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6869" w14:textId="77777777" w:rsidR="00AD0CEF" w:rsidRDefault="00AD0CEF" w:rsidP="0053726A">
      <w:pPr>
        <w:jc w:val="center"/>
        <w:rPr>
          <w:rFonts w:ascii="Arial" w:hAnsi="Arial" w:cs="Arial"/>
          <w:sz w:val="22"/>
          <w:szCs w:val="22"/>
        </w:rPr>
      </w:pPr>
    </w:p>
    <w:p w14:paraId="45AB69F9" w14:textId="77777777" w:rsidR="0053726A" w:rsidRPr="0053726A" w:rsidRDefault="0053726A" w:rsidP="00357C68">
      <w:pPr>
        <w:jc w:val="center"/>
        <w:rPr>
          <w:rFonts w:ascii="Arial" w:hAnsi="Arial" w:cs="Arial"/>
          <w:b/>
          <w:szCs w:val="22"/>
        </w:rPr>
      </w:pPr>
      <w:r w:rsidRPr="0053726A">
        <w:rPr>
          <w:rFonts w:ascii="Arial" w:hAnsi="Arial" w:cs="Arial"/>
          <w:b/>
          <w:szCs w:val="22"/>
        </w:rPr>
        <w:t>Planning Agreement Register</w:t>
      </w:r>
    </w:p>
    <w:p w14:paraId="5C0D4986" w14:textId="77777777" w:rsidR="00F5172E" w:rsidRDefault="00F5172E">
      <w:pPr>
        <w:rPr>
          <w:rFonts w:ascii="Arial" w:hAnsi="Arial" w:cs="Arial"/>
          <w:sz w:val="22"/>
          <w:szCs w:val="22"/>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786"/>
        <w:gridCol w:w="1475"/>
        <w:gridCol w:w="2551"/>
        <w:gridCol w:w="2126"/>
        <w:gridCol w:w="1785"/>
      </w:tblGrid>
      <w:tr w:rsidR="00DB17A7" w:rsidRPr="00357C68" w14:paraId="1D55F358" w14:textId="77777777" w:rsidTr="00B972AE">
        <w:trPr>
          <w:trHeight w:val="415"/>
          <w:tblHeader/>
        </w:trPr>
        <w:tc>
          <w:tcPr>
            <w:tcW w:w="5665" w:type="dxa"/>
            <w:shd w:val="clear" w:color="auto" w:fill="1F497D" w:themeFill="text2"/>
            <w:tcMar>
              <w:top w:w="75" w:type="dxa"/>
              <w:left w:w="75" w:type="dxa"/>
              <w:bottom w:w="75" w:type="dxa"/>
              <w:right w:w="75" w:type="dxa"/>
            </w:tcMar>
            <w:vAlign w:val="center"/>
            <w:hideMark/>
          </w:tcPr>
          <w:p w14:paraId="04CA923E" w14:textId="77777777" w:rsidR="00DB17A7" w:rsidRPr="00357C68" w:rsidRDefault="00DB17A7" w:rsidP="005A483F">
            <w:pPr>
              <w:pStyle w:val="NormalWeb"/>
              <w:spacing w:before="0" w:beforeAutospacing="0" w:after="0" w:afterAutospacing="0" w:line="240" w:lineRule="atLeast"/>
              <w:jc w:val="center"/>
              <w:rPr>
                <w:rFonts w:ascii="Arial" w:hAnsi="Arial" w:cs="Arial"/>
                <w:color w:val="FFFFFF" w:themeColor="background1"/>
                <w:sz w:val="21"/>
                <w:szCs w:val="21"/>
              </w:rPr>
            </w:pPr>
            <w:r w:rsidRPr="00357C68">
              <w:rPr>
                <w:rFonts w:ascii="Arial" w:hAnsi="Arial" w:cs="Arial"/>
                <w:b/>
                <w:bCs/>
                <w:color w:val="FFFFFF" w:themeColor="background1"/>
                <w:sz w:val="21"/>
                <w:szCs w:val="21"/>
              </w:rPr>
              <w:t>Agreement Description</w:t>
            </w:r>
          </w:p>
        </w:tc>
        <w:tc>
          <w:tcPr>
            <w:tcW w:w="1786" w:type="dxa"/>
            <w:shd w:val="clear" w:color="auto" w:fill="1F497D" w:themeFill="text2"/>
          </w:tcPr>
          <w:p w14:paraId="6A5911F6" w14:textId="77777777" w:rsidR="00DB17A7" w:rsidRPr="00357C68" w:rsidRDefault="00DB17A7" w:rsidP="002123EE">
            <w:pPr>
              <w:pStyle w:val="NormalWeb"/>
              <w:spacing w:before="0" w:beforeAutospacing="0" w:after="0" w:afterAutospacing="0" w:line="300" w:lineRule="atLeast"/>
              <w:jc w:val="center"/>
              <w:rPr>
                <w:rStyle w:val="Strong"/>
                <w:rFonts w:ascii="Arial" w:hAnsi="Arial" w:cs="Arial"/>
                <w:color w:val="FFFFFF" w:themeColor="background1"/>
                <w:sz w:val="21"/>
                <w:szCs w:val="21"/>
              </w:rPr>
            </w:pPr>
            <w:r>
              <w:rPr>
                <w:rStyle w:val="Strong"/>
                <w:rFonts w:ascii="Arial" w:hAnsi="Arial" w:cs="Arial"/>
                <w:color w:val="FFFFFF" w:themeColor="background1"/>
                <w:sz w:val="21"/>
                <w:szCs w:val="21"/>
              </w:rPr>
              <w:t>Description of development</w:t>
            </w:r>
          </w:p>
        </w:tc>
        <w:tc>
          <w:tcPr>
            <w:tcW w:w="1475" w:type="dxa"/>
            <w:shd w:val="clear" w:color="auto" w:fill="1F497D" w:themeFill="text2"/>
            <w:vAlign w:val="center"/>
          </w:tcPr>
          <w:p w14:paraId="76130878" w14:textId="77777777" w:rsidR="00DB17A7" w:rsidRPr="00357C68" w:rsidRDefault="00DB17A7" w:rsidP="002123EE">
            <w:pPr>
              <w:pStyle w:val="NormalWeb"/>
              <w:spacing w:before="0" w:beforeAutospacing="0" w:after="0" w:afterAutospacing="0" w:line="300" w:lineRule="atLeast"/>
              <w:jc w:val="center"/>
              <w:rPr>
                <w:rFonts w:ascii="Arial" w:hAnsi="Arial" w:cs="Arial"/>
                <w:b/>
                <w:bCs/>
                <w:color w:val="FFFFFF" w:themeColor="background1"/>
                <w:sz w:val="21"/>
                <w:szCs w:val="21"/>
              </w:rPr>
            </w:pPr>
            <w:r w:rsidRPr="00357C68">
              <w:rPr>
                <w:rStyle w:val="Strong"/>
                <w:rFonts w:ascii="Arial" w:hAnsi="Arial" w:cs="Arial"/>
                <w:color w:val="FFFFFF" w:themeColor="background1"/>
                <w:sz w:val="21"/>
                <w:szCs w:val="21"/>
              </w:rPr>
              <w:t>Agreement Date</w:t>
            </w:r>
          </w:p>
        </w:tc>
        <w:tc>
          <w:tcPr>
            <w:tcW w:w="2551" w:type="dxa"/>
            <w:shd w:val="clear" w:color="auto" w:fill="1F497D" w:themeFill="text2"/>
            <w:tcMar>
              <w:top w:w="75" w:type="dxa"/>
              <w:left w:w="75" w:type="dxa"/>
              <w:bottom w:w="75" w:type="dxa"/>
              <w:right w:w="75" w:type="dxa"/>
            </w:tcMar>
            <w:vAlign w:val="center"/>
            <w:hideMark/>
          </w:tcPr>
          <w:p w14:paraId="5338D855" w14:textId="77777777" w:rsidR="00DB17A7" w:rsidRPr="00357C68" w:rsidRDefault="00DB17A7" w:rsidP="002123EE">
            <w:pPr>
              <w:pStyle w:val="NormalWeb"/>
              <w:spacing w:before="0" w:beforeAutospacing="0" w:after="0" w:afterAutospacing="0" w:line="300" w:lineRule="atLeast"/>
              <w:jc w:val="center"/>
              <w:rPr>
                <w:rFonts w:ascii="Arial" w:hAnsi="Arial" w:cs="Arial"/>
                <w:color w:val="FFFFFF" w:themeColor="background1"/>
                <w:sz w:val="21"/>
                <w:szCs w:val="21"/>
              </w:rPr>
            </w:pPr>
            <w:r w:rsidRPr="00357C68">
              <w:rPr>
                <w:rFonts w:ascii="Arial" w:hAnsi="Arial" w:cs="Arial"/>
                <w:b/>
                <w:bCs/>
                <w:color w:val="FFFFFF" w:themeColor="background1"/>
                <w:sz w:val="21"/>
                <w:szCs w:val="21"/>
              </w:rPr>
              <w:t>Property Description</w:t>
            </w:r>
          </w:p>
        </w:tc>
        <w:tc>
          <w:tcPr>
            <w:tcW w:w="2126" w:type="dxa"/>
            <w:shd w:val="clear" w:color="auto" w:fill="1F497D" w:themeFill="text2"/>
            <w:tcMar>
              <w:top w:w="75" w:type="dxa"/>
              <w:left w:w="75" w:type="dxa"/>
              <w:bottom w:w="75" w:type="dxa"/>
              <w:right w:w="75" w:type="dxa"/>
            </w:tcMar>
            <w:vAlign w:val="center"/>
            <w:hideMark/>
          </w:tcPr>
          <w:p w14:paraId="46D00EB8" w14:textId="77777777" w:rsidR="00DB17A7" w:rsidRPr="00357C68" w:rsidRDefault="00DB17A7" w:rsidP="001D0E41">
            <w:pPr>
              <w:pStyle w:val="NormalWeb"/>
              <w:spacing w:before="0" w:beforeAutospacing="0" w:after="0" w:afterAutospacing="0" w:line="300" w:lineRule="atLeast"/>
              <w:ind w:left="-1064" w:firstLine="1064"/>
              <w:jc w:val="center"/>
              <w:rPr>
                <w:rFonts w:ascii="Arial" w:hAnsi="Arial" w:cs="Arial"/>
                <w:color w:val="FFFFFF" w:themeColor="background1"/>
                <w:sz w:val="21"/>
                <w:szCs w:val="21"/>
              </w:rPr>
            </w:pPr>
            <w:r w:rsidRPr="00357C68">
              <w:rPr>
                <w:rFonts w:ascii="Arial" w:hAnsi="Arial" w:cs="Arial"/>
                <w:b/>
                <w:bCs/>
                <w:color w:val="FFFFFF" w:themeColor="background1"/>
                <w:sz w:val="21"/>
                <w:szCs w:val="21"/>
              </w:rPr>
              <w:t>Agreement Parties</w:t>
            </w:r>
          </w:p>
        </w:tc>
        <w:tc>
          <w:tcPr>
            <w:tcW w:w="1785" w:type="dxa"/>
            <w:shd w:val="clear" w:color="auto" w:fill="1F497D" w:themeFill="text2"/>
          </w:tcPr>
          <w:p w14:paraId="36D17A84" w14:textId="77777777" w:rsidR="00DB17A7" w:rsidRPr="00357C68" w:rsidRDefault="00DB17A7" w:rsidP="005A483F">
            <w:pPr>
              <w:pStyle w:val="NormalWeb"/>
              <w:spacing w:before="0" w:beforeAutospacing="0" w:after="0" w:afterAutospacing="0" w:line="300" w:lineRule="atLeast"/>
              <w:ind w:left="4" w:hanging="4"/>
              <w:jc w:val="center"/>
              <w:rPr>
                <w:rFonts w:ascii="Arial" w:hAnsi="Arial" w:cs="Arial"/>
                <w:b/>
                <w:bCs/>
                <w:color w:val="FFFFFF" w:themeColor="background1"/>
                <w:sz w:val="21"/>
                <w:szCs w:val="21"/>
              </w:rPr>
            </w:pPr>
            <w:r>
              <w:rPr>
                <w:rFonts w:ascii="Arial" w:hAnsi="Arial" w:cs="Arial"/>
                <w:b/>
                <w:bCs/>
                <w:color w:val="FFFFFF" w:themeColor="background1"/>
                <w:sz w:val="21"/>
                <w:szCs w:val="21"/>
              </w:rPr>
              <w:t>Explanatory Statement</w:t>
            </w:r>
          </w:p>
        </w:tc>
      </w:tr>
      <w:tr w:rsidR="00DB17A7" w:rsidRPr="0075584C" w14:paraId="6FD8B559" w14:textId="77777777" w:rsidTr="00B972AE">
        <w:trPr>
          <w:trHeight w:val="340"/>
        </w:trPr>
        <w:tc>
          <w:tcPr>
            <w:tcW w:w="13603" w:type="dxa"/>
            <w:gridSpan w:val="5"/>
          </w:tcPr>
          <w:p w14:paraId="05654533" w14:textId="77777777" w:rsidR="00DB17A7" w:rsidRPr="00357C68" w:rsidRDefault="00DB17A7" w:rsidP="00357C68">
            <w:pPr>
              <w:pStyle w:val="NormalWeb"/>
              <w:spacing w:before="0" w:beforeAutospacing="0" w:after="0" w:afterAutospacing="0" w:line="300" w:lineRule="atLeast"/>
              <w:rPr>
                <w:rFonts w:ascii="Arial" w:hAnsi="Arial" w:cs="Arial"/>
                <w:b/>
                <w:sz w:val="21"/>
                <w:szCs w:val="21"/>
              </w:rPr>
            </w:pPr>
            <w:r w:rsidRPr="00357C68">
              <w:rPr>
                <w:rFonts w:ascii="Arial" w:hAnsi="Arial" w:cs="Arial"/>
                <w:b/>
                <w:sz w:val="21"/>
                <w:szCs w:val="21"/>
              </w:rPr>
              <w:t>PLANNING AGREEMENTS COMMENCED</w:t>
            </w:r>
          </w:p>
        </w:tc>
        <w:tc>
          <w:tcPr>
            <w:tcW w:w="1785" w:type="dxa"/>
          </w:tcPr>
          <w:p w14:paraId="191C5AEB" w14:textId="77777777" w:rsidR="00DB17A7" w:rsidRPr="00357C68" w:rsidRDefault="00DB17A7" w:rsidP="00357C68">
            <w:pPr>
              <w:pStyle w:val="NormalWeb"/>
              <w:spacing w:before="0" w:beforeAutospacing="0" w:after="0" w:afterAutospacing="0" w:line="300" w:lineRule="atLeast"/>
              <w:rPr>
                <w:rFonts w:ascii="Arial" w:hAnsi="Arial" w:cs="Arial"/>
                <w:b/>
                <w:sz w:val="21"/>
                <w:szCs w:val="21"/>
              </w:rPr>
            </w:pPr>
          </w:p>
        </w:tc>
      </w:tr>
      <w:tr w:rsidR="00A46799" w:rsidRPr="0075584C" w14:paraId="022BE7BA" w14:textId="77777777" w:rsidTr="00A46799">
        <w:trPr>
          <w:trHeight w:val="567"/>
        </w:trPr>
        <w:tc>
          <w:tcPr>
            <w:tcW w:w="5665" w:type="dxa"/>
            <w:shd w:val="clear" w:color="auto" w:fill="auto"/>
            <w:tcMar>
              <w:top w:w="75" w:type="dxa"/>
              <w:left w:w="75" w:type="dxa"/>
              <w:bottom w:w="75" w:type="dxa"/>
              <w:right w:w="75" w:type="dxa"/>
            </w:tcMar>
            <w:vAlign w:val="center"/>
          </w:tcPr>
          <w:p w14:paraId="58465DD1" w14:textId="66AC4534" w:rsidR="00A46799" w:rsidRDefault="00A46799" w:rsidP="00A46799">
            <w:pPr>
              <w:autoSpaceDE w:val="0"/>
              <w:autoSpaceDN w:val="0"/>
              <w:adjustRightInd w:val="0"/>
              <w:rPr>
                <w:rFonts w:ascii="Arial" w:hAnsi="Arial" w:cs="Arial"/>
                <w:sz w:val="20"/>
                <w:szCs w:val="20"/>
                <w:lang w:eastAsia="en-AU"/>
              </w:rPr>
            </w:pPr>
            <w:r>
              <w:rPr>
                <w:rFonts w:ascii="Arial" w:hAnsi="Arial" w:cs="Arial"/>
                <w:sz w:val="20"/>
                <w:szCs w:val="20"/>
                <w:lang w:eastAsia="en-AU"/>
              </w:rPr>
              <w:t>254 Wollombi Road, Bellbird North</w:t>
            </w:r>
          </w:p>
          <w:p w14:paraId="2B9C3598" w14:textId="77777777" w:rsidR="00A46799" w:rsidRDefault="00A46799" w:rsidP="00A46799">
            <w:pPr>
              <w:autoSpaceDE w:val="0"/>
              <w:autoSpaceDN w:val="0"/>
              <w:adjustRightInd w:val="0"/>
              <w:rPr>
                <w:rFonts w:ascii="Arial" w:hAnsi="Arial" w:cs="Arial"/>
                <w:sz w:val="20"/>
                <w:szCs w:val="20"/>
                <w:lang w:eastAsia="en-AU"/>
              </w:rPr>
            </w:pPr>
          </w:p>
          <w:p w14:paraId="3246BB9A" w14:textId="73AC1485" w:rsidR="00A46799" w:rsidRPr="009B69F0" w:rsidRDefault="00A46799" w:rsidP="00A46799">
            <w:pPr>
              <w:autoSpaceDE w:val="0"/>
              <w:autoSpaceDN w:val="0"/>
              <w:adjustRightInd w:val="0"/>
              <w:rPr>
                <w:rFonts w:ascii="Arial" w:hAnsi="Arial" w:cs="Arial"/>
                <w:sz w:val="20"/>
                <w:szCs w:val="20"/>
              </w:rPr>
            </w:pPr>
            <w:r w:rsidRPr="00A46799">
              <w:rPr>
                <w:rFonts w:ascii="Arial" w:hAnsi="Arial" w:cs="Arial"/>
                <w:sz w:val="20"/>
                <w:szCs w:val="20"/>
                <w:lang w:eastAsia="en-AU"/>
              </w:rPr>
              <w:t>The objective of the Planning Agreement is to allow the Developer to provide a monetary contribution to</w:t>
            </w:r>
            <w:r>
              <w:rPr>
                <w:rFonts w:ascii="Arial" w:hAnsi="Arial" w:cs="Arial"/>
                <w:sz w:val="20"/>
                <w:szCs w:val="20"/>
                <w:lang w:eastAsia="en-AU"/>
              </w:rPr>
              <w:t xml:space="preserve"> </w:t>
            </w:r>
            <w:r w:rsidRPr="00A46799">
              <w:rPr>
                <w:rFonts w:ascii="Arial" w:hAnsi="Arial" w:cs="Arial"/>
                <w:sz w:val="20"/>
                <w:szCs w:val="20"/>
                <w:lang w:eastAsia="en-AU"/>
              </w:rPr>
              <w:t xml:space="preserve">Council in lieu of constructing an entrance into the development in </w:t>
            </w:r>
            <w:r>
              <w:rPr>
                <w:rFonts w:ascii="Arial" w:hAnsi="Arial" w:cs="Arial"/>
                <w:sz w:val="20"/>
                <w:szCs w:val="20"/>
                <w:lang w:eastAsia="en-AU"/>
              </w:rPr>
              <w:t>a</w:t>
            </w:r>
            <w:r w:rsidRPr="00A46799">
              <w:rPr>
                <w:rFonts w:ascii="Arial" w:hAnsi="Arial" w:cs="Arial"/>
                <w:sz w:val="20"/>
                <w:szCs w:val="20"/>
                <w:lang w:eastAsia="en-AU"/>
              </w:rPr>
              <w:t>ccordance with conditions 8 and 11 of the</w:t>
            </w:r>
            <w:r>
              <w:rPr>
                <w:rFonts w:ascii="Arial" w:hAnsi="Arial" w:cs="Arial"/>
                <w:sz w:val="20"/>
                <w:szCs w:val="20"/>
                <w:lang w:eastAsia="en-AU"/>
              </w:rPr>
              <w:t xml:space="preserve"> </w:t>
            </w:r>
            <w:r w:rsidRPr="00A46799">
              <w:rPr>
                <w:rFonts w:ascii="Arial" w:hAnsi="Arial" w:cs="Arial"/>
                <w:sz w:val="20"/>
                <w:szCs w:val="20"/>
                <w:lang w:eastAsia="en-AU"/>
              </w:rPr>
              <w:t>development consent for DA 8/2014/628/2 dated 25 May 2021 and modified on 22 November 2022 (“the</w:t>
            </w:r>
            <w:r>
              <w:rPr>
                <w:rFonts w:ascii="Arial" w:hAnsi="Arial" w:cs="Arial"/>
                <w:sz w:val="20"/>
                <w:szCs w:val="20"/>
                <w:lang w:eastAsia="en-AU"/>
              </w:rPr>
              <w:t xml:space="preserve"> </w:t>
            </w:r>
            <w:r w:rsidRPr="00A46799">
              <w:rPr>
                <w:rFonts w:ascii="Arial" w:hAnsi="Arial" w:cs="Arial"/>
                <w:sz w:val="20"/>
                <w:szCs w:val="20"/>
                <w:lang w:eastAsia="en-AU"/>
              </w:rPr>
              <w:t>Development Consent”). Instead, Council will construct the entrance to the Development as part of Stage 1</w:t>
            </w:r>
            <w:r>
              <w:rPr>
                <w:rFonts w:ascii="Arial" w:hAnsi="Arial" w:cs="Arial"/>
                <w:sz w:val="20"/>
                <w:szCs w:val="20"/>
                <w:lang w:eastAsia="en-AU"/>
              </w:rPr>
              <w:t xml:space="preserve"> </w:t>
            </w:r>
            <w:r w:rsidRPr="00A46799">
              <w:rPr>
                <w:rFonts w:ascii="Arial" w:hAnsi="Arial" w:cs="Arial"/>
                <w:sz w:val="20"/>
                <w:szCs w:val="20"/>
                <w:lang w:eastAsia="en-AU"/>
              </w:rPr>
              <w:t>of Council’s upgrade to Wollombi Road, including the associated stormwater and drainage works (“the</w:t>
            </w:r>
            <w:r>
              <w:rPr>
                <w:rFonts w:ascii="Arial" w:hAnsi="Arial" w:cs="Arial"/>
                <w:sz w:val="20"/>
                <w:szCs w:val="20"/>
                <w:lang w:eastAsia="en-AU"/>
              </w:rPr>
              <w:t xml:space="preserve"> </w:t>
            </w:r>
            <w:r w:rsidRPr="00A46799">
              <w:rPr>
                <w:rFonts w:ascii="Arial" w:hAnsi="Arial" w:cs="Arial"/>
                <w:sz w:val="20"/>
                <w:szCs w:val="20"/>
                <w:lang w:eastAsia="en-AU"/>
              </w:rPr>
              <w:t>Intersection Works”). The Developer will register an easement over the relevant part of the Land to allow the</w:t>
            </w:r>
            <w:r>
              <w:rPr>
                <w:rFonts w:ascii="Arial" w:hAnsi="Arial" w:cs="Arial"/>
                <w:sz w:val="20"/>
                <w:szCs w:val="20"/>
                <w:lang w:eastAsia="en-AU"/>
              </w:rPr>
              <w:t xml:space="preserve"> </w:t>
            </w:r>
            <w:r w:rsidRPr="00A46799">
              <w:rPr>
                <w:rFonts w:ascii="Arial" w:hAnsi="Arial" w:cs="Arial"/>
                <w:sz w:val="20"/>
                <w:szCs w:val="20"/>
                <w:lang w:eastAsia="en-AU"/>
              </w:rPr>
              <w:t>Council to complete the stormwater and drainage works included in the Intersection Works.</w:t>
            </w:r>
          </w:p>
        </w:tc>
        <w:tc>
          <w:tcPr>
            <w:tcW w:w="1786" w:type="dxa"/>
            <w:vAlign w:val="center"/>
          </w:tcPr>
          <w:p w14:paraId="5E97C28F" w14:textId="2F715BE5" w:rsidR="00A46799" w:rsidRPr="009B69F0" w:rsidRDefault="00A46799" w:rsidP="00A46799">
            <w:pPr>
              <w:spacing w:line="300" w:lineRule="atLeast"/>
              <w:jc w:val="center"/>
              <w:rPr>
                <w:rFonts w:ascii="Arial" w:hAnsi="Arial" w:cs="Arial"/>
                <w:sz w:val="20"/>
                <w:szCs w:val="20"/>
              </w:rPr>
            </w:pPr>
            <w:r>
              <w:rPr>
                <w:rFonts w:ascii="Arial" w:hAnsi="Arial" w:cs="Arial"/>
                <w:sz w:val="20"/>
                <w:szCs w:val="20"/>
              </w:rPr>
              <w:t>Subdivision of the land</w:t>
            </w:r>
          </w:p>
        </w:tc>
        <w:tc>
          <w:tcPr>
            <w:tcW w:w="1475" w:type="dxa"/>
            <w:vAlign w:val="center"/>
          </w:tcPr>
          <w:p w14:paraId="7F0FC9F4" w14:textId="4FCB9BFA" w:rsidR="00A46799" w:rsidRPr="009B69F0" w:rsidRDefault="00A46799" w:rsidP="00A46799">
            <w:pPr>
              <w:spacing w:line="300" w:lineRule="atLeast"/>
              <w:jc w:val="center"/>
              <w:rPr>
                <w:rFonts w:ascii="Arial" w:hAnsi="Arial" w:cs="Arial"/>
                <w:sz w:val="20"/>
                <w:szCs w:val="20"/>
              </w:rPr>
            </w:pPr>
            <w:r>
              <w:rPr>
                <w:rFonts w:ascii="Arial" w:hAnsi="Arial" w:cs="Arial"/>
                <w:sz w:val="20"/>
                <w:szCs w:val="20"/>
              </w:rPr>
              <w:t>3 September 2004</w:t>
            </w:r>
          </w:p>
        </w:tc>
        <w:tc>
          <w:tcPr>
            <w:tcW w:w="2551" w:type="dxa"/>
            <w:shd w:val="clear" w:color="auto" w:fill="auto"/>
            <w:tcMar>
              <w:top w:w="75" w:type="dxa"/>
              <w:left w:w="75" w:type="dxa"/>
              <w:bottom w:w="75" w:type="dxa"/>
              <w:right w:w="75" w:type="dxa"/>
            </w:tcMar>
            <w:vAlign w:val="center"/>
          </w:tcPr>
          <w:p w14:paraId="0F9ADC31" w14:textId="77777777" w:rsidR="00A46799" w:rsidRDefault="00A46799" w:rsidP="00A46799">
            <w:pPr>
              <w:spacing w:line="300" w:lineRule="atLeast"/>
              <w:jc w:val="center"/>
              <w:rPr>
                <w:rFonts w:ascii="Arial" w:hAnsi="Arial" w:cs="Arial"/>
                <w:sz w:val="20"/>
                <w:szCs w:val="20"/>
              </w:rPr>
            </w:pPr>
            <w:r>
              <w:rPr>
                <w:rFonts w:ascii="Arial" w:hAnsi="Arial" w:cs="Arial"/>
                <w:sz w:val="20"/>
                <w:szCs w:val="20"/>
              </w:rPr>
              <w:t>Lot 1 DP 327580</w:t>
            </w:r>
          </w:p>
          <w:p w14:paraId="1BC385F6" w14:textId="7CB6E5CD" w:rsidR="00A46799" w:rsidRPr="009B69F0" w:rsidRDefault="00A46799" w:rsidP="00A46799">
            <w:pPr>
              <w:spacing w:line="300" w:lineRule="atLeast"/>
              <w:jc w:val="center"/>
              <w:rPr>
                <w:rFonts w:ascii="Arial" w:hAnsi="Arial" w:cs="Arial"/>
                <w:sz w:val="20"/>
                <w:szCs w:val="20"/>
              </w:rPr>
            </w:pPr>
          </w:p>
        </w:tc>
        <w:tc>
          <w:tcPr>
            <w:tcW w:w="2126" w:type="dxa"/>
            <w:shd w:val="clear" w:color="auto" w:fill="auto"/>
            <w:tcMar>
              <w:top w:w="75" w:type="dxa"/>
              <w:left w:w="75" w:type="dxa"/>
              <w:bottom w:w="75" w:type="dxa"/>
              <w:right w:w="75" w:type="dxa"/>
            </w:tcMar>
            <w:vAlign w:val="center"/>
          </w:tcPr>
          <w:p w14:paraId="5172D771" w14:textId="77777777" w:rsidR="00A46799" w:rsidRPr="009B69F0" w:rsidRDefault="00A46799" w:rsidP="00A46799">
            <w:pPr>
              <w:pStyle w:val="NormalWeb"/>
              <w:spacing w:after="343"/>
              <w:rPr>
                <w:rFonts w:ascii="Arial" w:hAnsi="Arial" w:cs="Arial"/>
                <w:sz w:val="20"/>
                <w:szCs w:val="20"/>
              </w:rPr>
            </w:pPr>
            <w:r w:rsidRPr="009B69F0">
              <w:rPr>
                <w:rFonts w:ascii="Arial" w:hAnsi="Arial" w:cs="Arial"/>
                <w:b/>
                <w:bCs/>
                <w:sz w:val="20"/>
                <w:szCs w:val="20"/>
              </w:rPr>
              <w:t xml:space="preserve">Cessnock City Council </w:t>
            </w:r>
            <w:r w:rsidRPr="009B69F0">
              <w:rPr>
                <w:rFonts w:ascii="Arial" w:hAnsi="Arial" w:cs="Arial"/>
                <w:sz w:val="20"/>
                <w:szCs w:val="20"/>
              </w:rPr>
              <w:t>of 62-78 Vincent Street, Cessnock, New South Wales, 2325</w:t>
            </w:r>
          </w:p>
          <w:p w14:paraId="36F6ECA2" w14:textId="38F6C491" w:rsidR="00A46799" w:rsidRPr="00A46799" w:rsidRDefault="00A46799" w:rsidP="00A46799">
            <w:pPr>
              <w:pStyle w:val="NormalWeb"/>
              <w:spacing w:after="343"/>
              <w:rPr>
                <w:rFonts w:ascii="Arial" w:hAnsi="Arial" w:cs="Arial"/>
                <w:sz w:val="20"/>
                <w:szCs w:val="20"/>
              </w:rPr>
            </w:pPr>
            <w:r>
              <w:rPr>
                <w:rFonts w:ascii="Arial" w:hAnsi="Arial" w:cs="Arial"/>
                <w:b/>
                <w:bCs/>
                <w:sz w:val="20"/>
                <w:szCs w:val="20"/>
              </w:rPr>
              <w:t>Henry Kendall Limestone Cree Pty Limited</w:t>
            </w:r>
            <w:r>
              <w:rPr>
                <w:rFonts w:ascii="Arial" w:hAnsi="Arial" w:cs="Arial"/>
                <w:sz w:val="20"/>
                <w:szCs w:val="20"/>
              </w:rPr>
              <w:t xml:space="preserve"> of 5 Amy Close, North Wyong</w:t>
            </w:r>
          </w:p>
        </w:tc>
        <w:tc>
          <w:tcPr>
            <w:tcW w:w="1785" w:type="dxa"/>
            <w:vAlign w:val="center"/>
          </w:tcPr>
          <w:p w14:paraId="39E0DA85" w14:textId="1100E84C" w:rsidR="00A46799" w:rsidRPr="009B69F0" w:rsidRDefault="00A46799" w:rsidP="00A46799">
            <w:pPr>
              <w:pStyle w:val="NormalWeb"/>
              <w:spacing w:before="0" w:beforeAutospacing="0" w:after="0" w:afterAutospacing="0" w:line="300" w:lineRule="atLeast"/>
              <w:jc w:val="center"/>
              <w:rPr>
                <w:rFonts w:ascii="Arial" w:hAnsi="Arial" w:cs="Arial"/>
                <w:sz w:val="20"/>
                <w:szCs w:val="20"/>
              </w:rPr>
            </w:pPr>
            <w:r w:rsidRPr="009B69F0">
              <w:rPr>
                <w:rFonts w:ascii="Arial" w:hAnsi="Arial" w:cs="Arial"/>
                <w:sz w:val="20"/>
                <w:szCs w:val="20"/>
              </w:rPr>
              <w:t>Attached to Planning Agreement</w:t>
            </w:r>
          </w:p>
        </w:tc>
      </w:tr>
      <w:tr w:rsidR="009B69F0" w:rsidRPr="0075584C" w14:paraId="26D3A092" w14:textId="77777777" w:rsidTr="00A46799">
        <w:trPr>
          <w:trHeight w:val="567"/>
        </w:trPr>
        <w:tc>
          <w:tcPr>
            <w:tcW w:w="5665" w:type="dxa"/>
            <w:shd w:val="clear" w:color="auto" w:fill="auto"/>
            <w:tcMar>
              <w:top w:w="75" w:type="dxa"/>
              <w:left w:w="75" w:type="dxa"/>
              <w:bottom w:w="75" w:type="dxa"/>
              <w:right w:w="75" w:type="dxa"/>
            </w:tcMar>
          </w:tcPr>
          <w:p w14:paraId="5946B51C" w14:textId="60228362" w:rsidR="009B69F0" w:rsidRDefault="009B69F0" w:rsidP="009B69F0">
            <w:pPr>
              <w:pStyle w:val="NormalWeb"/>
              <w:spacing w:before="0" w:beforeAutospacing="0" w:after="0" w:afterAutospacing="0" w:line="300" w:lineRule="atLeast"/>
              <w:rPr>
                <w:rFonts w:ascii="Arial" w:hAnsi="Arial" w:cs="Arial"/>
                <w:sz w:val="20"/>
                <w:szCs w:val="20"/>
              </w:rPr>
            </w:pPr>
            <w:r w:rsidRPr="009B69F0">
              <w:rPr>
                <w:rFonts w:ascii="Arial" w:hAnsi="Arial" w:cs="Arial"/>
                <w:sz w:val="20"/>
                <w:szCs w:val="20"/>
              </w:rPr>
              <w:t xml:space="preserve">174 – 178 Lang Street, Kurri Kurri </w:t>
            </w:r>
          </w:p>
          <w:p w14:paraId="27171D72" w14:textId="77777777" w:rsidR="009B69F0" w:rsidRDefault="009B69F0" w:rsidP="009B69F0">
            <w:pPr>
              <w:pStyle w:val="NormalWeb"/>
              <w:spacing w:before="0" w:beforeAutospacing="0" w:after="0" w:afterAutospacing="0" w:line="300" w:lineRule="atLeast"/>
              <w:rPr>
                <w:rFonts w:ascii="Arial" w:hAnsi="Arial" w:cs="Arial"/>
                <w:sz w:val="20"/>
                <w:szCs w:val="20"/>
              </w:rPr>
            </w:pPr>
          </w:p>
          <w:p w14:paraId="202272B5" w14:textId="77777777" w:rsidR="009B69F0" w:rsidRPr="009B69F0" w:rsidRDefault="009B69F0" w:rsidP="009B69F0">
            <w:pPr>
              <w:pStyle w:val="Default"/>
              <w:rPr>
                <w:sz w:val="20"/>
                <w:szCs w:val="22"/>
              </w:rPr>
            </w:pPr>
            <w:r w:rsidRPr="009B69F0">
              <w:rPr>
                <w:sz w:val="20"/>
                <w:szCs w:val="22"/>
              </w:rPr>
              <w:t xml:space="preserve">The objective of the Planning Agreement is to provide a mechanism by which contributions towards public purposes can be made in connection with the future development of the subject land to the benefit of the community. </w:t>
            </w:r>
          </w:p>
          <w:p w14:paraId="6497520F" w14:textId="77777777" w:rsidR="009B69F0" w:rsidRPr="009B69F0" w:rsidRDefault="009B69F0" w:rsidP="009B69F0">
            <w:pPr>
              <w:pStyle w:val="Default"/>
              <w:rPr>
                <w:sz w:val="20"/>
                <w:szCs w:val="22"/>
              </w:rPr>
            </w:pPr>
          </w:p>
          <w:p w14:paraId="5051FD4E" w14:textId="1C33EE28" w:rsidR="009B69F0" w:rsidRPr="009B69F0" w:rsidRDefault="009B69F0" w:rsidP="009B69F0">
            <w:pPr>
              <w:pStyle w:val="NormalWeb"/>
              <w:spacing w:before="0" w:beforeAutospacing="0" w:after="0" w:afterAutospacing="0" w:line="300" w:lineRule="atLeast"/>
              <w:rPr>
                <w:rFonts w:ascii="Arial" w:hAnsi="Arial" w:cs="Arial"/>
                <w:sz w:val="20"/>
                <w:szCs w:val="20"/>
              </w:rPr>
            </w:pPr>
            <w:r w:rsidRPr="009B69F0">
              <w:rPr>
                <w:rFonts w:ascii="Arial" w:hAnsi="Arial" w:cs="Arial"/>
                <w:sz w:val="20"/>
                <w:szCs w:val="22"/>
              </w:rPr>
              <w:t>The public benefits include the improvement of public amenities, improvements to part of an existing public road, construction of a new public road and greater connectivity for the community</w:t>
            </w:r>
          </w:p>
        </w:tc>
        <w:tc>
          <w:tcPr>
            <w:tcW w:w="1786" w:type="dxa"/>
            <w:vAlign w:val="center"/>
          </w:tcPr>
          <w:p w14:paraId="746F6C47" w14:textId="3E9E095A" w:rsidR="009B69F0" w:rsidRPr="009B69F0" w:rsidRDefault="009B69F0" w:rsidP="00A46799">
            <w:pPr>
              <w:spacing w:line="300" w:lineRule="atLeast"/>
              <w:jc w:val="center"/>
              <w:rPr>
                <w:rFonts w:ascii="Arial" w:hAnsi="Arial" w:cs="Arial"/>
                <w:sz w:val="20"/>
                <w:szCs w:val="20"/>
              </w:rPr>
            </w:pPr>
            <w:r w:rsidRPr="009B69F0">
              <w:rPr>
                <w:rFonts w:ascii="Arial" w:hAnsi="Arial" w:cs="Arial"/>
                <w:sz w:val="20"/>
                <w:szCs w:val="20"/>
              </w:rPr>
              <w:t>Staged development of commercial shopping centre</w:t>
            </w:r>
          </w:p>
        </w:tc>
        <w:tc>
          <w:tcPr>
            <w:tcW w:w="1475" w:type="dxa"/>
            <w:vAlign w:val="center"/>
          </w:tcPr>
          <w:p w14:paraId="7199E2EA" w14:textId="7B8E2F58" w:rsidR="009B69F0" w:rsidRPr="009B69F0" w:rsidRDefault="009B69F0" w:rsidP="009B69F0">
            <w:pPr>
              <w:spacing w:line="300" w:lineRule="atLeast"/>
              <w:jc w:val="center"/>
              <w:rPr>
                <w:rFonts w:ascii="Arial" w:hAnsi="Arial" w:cs="Arial"/>
                <w:sz w:val="20"/>
                <w:szCs w:val="20"/>
              </w:rPr>
            </w:pPr>
            <w:r w:rsidRPr="009B69F0">
              <w:rPr>
                <w:rFonts w:ascii="Arial" w:hAnsi="Arial" w:cs="Arial"/>
                <w:sz w:val="20"/>
                <w:szCs w:val="20"/>
              </w:rPr>
              <w:t>24 June 2024</w:t>
            </w:r>
          </w:p>
        </w:tc>
        <w:tc>
          <w:tcPr>
            <w:tcW w:w="2551" w:type="dxa"/>
            <w:shd w:val="clear" w:color="auto" w:fill="auto"/>
            <w:tcMar>
              <w:top w:w="75" w:type="dxa"/>
              <w:left w:w="75" w:type="dxa"/>
              <w:bottom w:w="75" w:type="dxa"/>
              <w:right w:w="75" w:type="dxa"/>
            </w:tcMar>
            <w:vAlign w:val="center"/>
          </w:tcPr>
          <w:p w14:paraId="37A3266A" w14:textId="1080913F" w:rsidR="009B69F0" w:rsidRPr="009B69F0" w:rsidRDefault="009B69F0" w:rsidP="00A46799">
            <w:pPr>
              <w:spacing w:line="300" w:lineRule="atLeast"/>
              <w:jc w:val="center"/>
              <w:rPr>
                <w:rFonts w:ascii="Arial" w:hAnsi="Arial" w:cs="Arial"/>
                <w:sz w:val="20"/>
                <w:szCs w:val="20"/>
              </w:rPr>
            </w:pPr>
            <w:r w:rsidRPr="009B69F0">
              <w:rPr>
                <w:rFonts w:ascii="Arial" w:hAnsi="Arial" w:cs="Arial"/>
                <w:sz w:val="20"/>
                <w:szCs w:val="20"/>
              </w:rPr>
              <w:t>Lot 136 DP869710</w:t>
            </w:r>
          </w:p>
        </w:tc>
        <w:tc>
          <w:tcPr>
            <w:tcW w:w="2126" w:type="dxa"/>
            <w:shd w:val="clear" w:color="auto" w:fill="auto"/>
            <w:tcMar>
              <w:top w:w="75" w:type="dxa"/>
              <w:left w:w="75" w:type="dxa"/>
              <w:bottom w:w="75" w:type="dxa"/>
              <w:right w:w="75" w:type="dxa"/>
            </w:tcMar>
          </w:tcPr>
          <w:p w14:paraId="3F30C08D" w14:textId="77777777" w:rsidR="009B69F0" w:rsidRPr="009B69F0" w:rsidRDefault="009B69F0" w:rsidP="009B69F0">
            <w:pPr>
              <w:pStyle w:val="NormalWeb"/>
              <w:spacing w:after="343"/>
              <w:rPr>
                <w:rFonts w:ascii="Arial" w:hAnsi="Arial" w:cs="Arial"/>
                <w:sz w:val="20"/>
                <w:szCs w:val="20"/>
              </w:rPr>
            </w:pPr>
            <w:r w:rsidRPr="009B69F0">
              <w:rPr>
                <w:rFonts w:ascii="Arial" w:hAnsi="Arial" w:cs="Arial"/>
                <w:b/>
                <w:bCs/>
                <w:sz w:val="20"/>
                <w:szCs w:val="20"/>
              </w:rPr>
              <w:t xml:space="preserve">Cessnock City Council </w:t>
            </w:r>
            <w:r w:rsidRPr="009B69F0">
              <w:rPr>
                <w:rFonts w:ascii="Arial" w:hAnsi="Arial" w:cs="Arial"/>
                <w:sz w:val="20"/>
                <w:szCs w:val="20"/>
              </w:rPr>
              <w:t>of 62-78 Vincent Street, Cessnock, New South Wales, 2325</w:t>
            </w:r>
          </w:p>
          <w:p w14:paraId="4C57B837" w14:textId="77777777" w:rsidR="009B69F0" w:rsidRPr="009B69F0" w:rsidRDefault="009B69F0" w:rsidP="009B69F0">
            <w:pPr>
              <w:pStyle w:val="NormalWeb"/>
              <w:spacing w:after="343"/>
              <w:rPr>
                <w:rFonts w:ascii="Arial" w:hAnsi="Arial" w:cs="Arial"/>
                <w:sz w:val="20"/>
                <w:szCs w:val="20"/>
              </w:rPr>
            </w:pPr>
            <w:proofErr w:type="spellStart"/>
            <w:r w:rsidRPr="009B69F0">
              <w:rPr>
                <w:rFonts w:ascii="Arial" w:hAnsi="Arial" w:cs="Arial"/>
                <w:b/>
                <w:bCs/>
                <w:sz w:val="20"/>
                <w:szCs w:val="20"/>
              </w:rPr>
              <w:t>Votraint</w:t>
            </w:r>
            <w:proofErr w:type="spellEnd"/>
            <w:r w:rsidRPr="009B69F0">
              <w:rPr>
                <w:rFonts w:ascii="Arial" w:hAnsi="Arial" w:cs="Arial"/>
                <w:b/>
                <w:bCs/>
                <w:sz w:val="20"/>
                <w:szCs w:val="20"/>
              </w:rPr>
              <w:t xml:space="preserve"> No 124 Pty Ltd </w:t>
            </w:r>
            <w:r w:rsidRPr="009B69F0">
              <w:rPr>
                <w:rFonts w:ascii="Arial" w:hAnsi="Arial" w:cs="Arial"/>
                <w:sz w:val="20"/>
                <w:szCs w:val="20"/>
              </w:rPr>
              <w:t>C/-Chris Burke &amp; Company, 104 Cronulla Street Cronulla</w:t>
            </w:r>
          </w:p>
          <w:p w14:paraId="090590A5" w14:textId="5C42EB66" w:rsidR="009B69F0" w:rsidRPr="009B69F0" w:rsidRDefault="009B69F0" w:rsidP="009B69F0">
            <w:pPr>
              <w:pStyle w:val="NormalWeb"/>
              <w:spacing w:before="0" w:beforeAutospacing="0" w:after="0" w:afterAutospacing="0" w:line="300" w:lineRule="atLeast"/>
              <w:rPr>
                <w:rFonts w:ascii="Arial" w:hAnsi="Arial" w:cs="Arial"/>
                <w:sz w:val="20"/>
                <w:szCs w:val="20"/>
              </w:rPr>
            </w:pPr>
            <w:r w:rsidRPr="009B69F0">
              <w:rPr>
                <w:rFonts w:ascii="Arial" w:hAnsi="Arial" w:cs="Arial"/>
                <w:b/>
                <w:bCs/>
                <w:sz w:val="20"/>
                <w:szCs w:val="20"/>
              </w:rPr>
              <w:t xml:space="preserve">George </w:t>
            </w:r>
            <w:proofErr w:type="spellStart"/>
            <w:r w:rsidRPr="009B69F0">
              <w:rPr>
                <w:rFonts w:ascii="Arial" w:hAnsi="Arial" w:cs="Arial"/>
                <w:b/>
                <w:bCs/>
                <w:sz w:val="20"/>
                <w:szCs w:val="20"/>
              </w:rPr>
              <w:t>Vrachliotis</w:t>
            </w:r>
            <w:proofErr w:type="spellEnd"/>
            <w:r w:rsidRPr="009B69F0">
              <w:rPr>
                <w:rFonts w:ascii="Arial" w:hAnsi="Arial" w:cs="Arial"/>
                <w:b/>
                <w:bCs/>
                <w:sz w:val="20"/>
                <w:szCs w:val="20"/>
              </w:rPr>
              <w:t xml:space="preserve"> and Maria </w:t>
            </w:r>
            <w:proofErr w:type="spellStart"/>
            <w:r w:rsidRPr="009B69F0">
              <w:rPr>
                <w:rFonts w:ascii="Arial" w:hAnsi="Arial" w:cs="Arial"/>
                <w:b/>
                <w:bCs/>
                <w:sz w:val="20"/>
                <w:szCs w:val="20"/>
              </w:rPr>
              <w:t>Vrachliotis</w:t>
            </w:r>
            <w:proofErr w:type="spellEnd"/>
            <w:r w:rsidRPr="009B69F0">
              <w:rPr>
                <w:rFonts w:ascii="Arial" w:hAnsi="Arial" w:cs="Arial"/>
                <w:sz w:val="20"/>
                <w:szCs w:val="20"/>
              </w:rPr>
              <w:t xml:space="preserve"> of 647 Port Hacking Road, Lilli Pilli</w:t>
            </w:r>
          </w:p>
        </w:tc>
        <w:tc>
          <w:tcPr>
            <w:tcW w:w="1785" w:type="dxa"/>
            <w:vAlign w:val="center"/>
          </w:tcPr>
          <w:p w14:paraId="358ABF24" w14:textId="07277D5C" w:rsidR="009B69F0" w:rsidRPr="009B69F0" w:rsidRDefault="00A46799" w:rsidP="00A46799">
            <w:pPr>
              <w:pStyle w:val="NormalWeb"/>
              <w:spacing w:before="0" w:beforeAutospacing="0" w:after="0" w:afterAutospacing="0" w:line="300" w:lineRule="atLeast"/>
              <w:jc w:val="center"/>
              <w:rPr>
                <w:rFonts w:ascii="Arial" w:hAnsi="Arial" w:cs="Arial"/>
                <w:sz w:val="20"/>
                <w:szCs w:val="20"/>
              </w:rPr>
            </w:pPr>
            <w:r w:rsidRPr="009B69F0">
              <w:rPr>
                <w:rFonts w:ascii="Arial" w:hAnsi="Arial" w:cs="Arial"/>
                <w:sz w:val="20"/>
                <w:szCs w:val="20"/>
              </w:rPr>
              <w:t>Attached to Planning Agreement</w:t>
            </w:r>
          </w:p>
        </w:tc>
      </w:tr>
      <w:tr w:rsidR="009B69F0" w:rsidRPr="0075584C" w14:paraId="07FEAD48" w14:textId="77777777" w:rsidTr="00A46799">
        <w:trPr>
          <w:trHeight w:val="567"/>
        </w:trPr>
        <w:tc>
          <w:tcPr>
            <w:tcW w:w="5665" w:type="dxa"/>
            <w:shd w:val="clear" w:color="auto" w:fill="auto"/>
            <w:tcMar>
              <w:top w:w="75" w:type="dxa"/>
              <w:left w:w="75" w:type="dxa"/>
              <w:bottom w:w="75" w:type="dxa"/>
              <w:right w:w="75" w:type="dxa"/>
            </w:tcMar>
          </w:tcPr>
          <w:p w14:paraId="302EC2AA" w14:textId="77777777" w:rsidR="009B69F0" w:rsidRPr="00357C68" w:rsidRDefault="00A46799" w:rsidP="009B69F0">
            <w:pPr>
              <w:pStyle w:val="NormalWeb"/>
              <w:spacing w:before="0" w:beforeAutospacing="0" w:after="0" w:afterAutospacing="0" w:line="300" w:lineRule="atLeast"/>
              <w:rPr>
                <w:rFonts w:ascii="Arial" w:hAnsi="Arial" w:cs="Arial"/>
                <w:b/>
                <w:sz w:val="21"/>
                <w:szCs w:val="21"/>
              </w:rPr>
            </w:pPr>
            <w:hyperlink r:id="rId8" w:history="1">
              <w:r w:rsidR="009B69F0" w:rsidRPr="00577934">
                <w:rPr>
                  <w:rStyle w:val="Hyperlink"/>
                  <w:rFonts w:ascii="Arial" w:hAnsi="Arial" w:cs="Arial"/>
                  <w:b/>
                  <w:sz w:val="21"/>
                  <w:szCs w:val="21"/>
                  <w:shd w:val="clear" w:color="auto" w:fill="FFFFFF"/>
                </w:rPr>
                <w:t>Bellbird Heights (Local Infrastructure) Planning Agreement</w:t>
              </w:r>
            </w:hyperlink>
          </w:p>
          <w:p w14:paraId="58C395BC" w14:textId="0CEEB8B2" w:rsidR="009B69F0" w:rsidRDefault="009B69F0" w:rsidP="009B69F0">
            <w:pPr>
              <w:pStyle w:val="NormalWeb"/>
              <w:spacing w:before="0" w:beforeAutospacing="0" w:after="0" w:afterAutospacing="0" w:line="300" w:lineRule="atLeast"/>
            </w:pPr>
            <w:r w:rsidRPr="00357C68">
              <w:rPr>
                <w:rFonts w:ascii="Arial" w:hAnsi="Arial" w:cs="Arial"/>
                <w:sz w:val="20"/>
                <w:szCs w:val="22"/>
              </w:rPr>
              <w:t xml:space="preserve">This Agreement provides a mechanism to provide public infrastructure to the area commonly known as Bellbird that would normally be provided under Section 94 of the </w:t>
            </w:r>
            <w:r w:rsidRPr="00357C68">
              <w:rPr>
                <w:rFonts w:ascii="Arial" w:hAnsi="Arial" w:cs="Arial"/>
                <w:i/>
                <w:iCs/>
                <w:sz w:val="20"/>
                <w:szCs w:val="22"/>
              </w:rPr>
              <w:t>Environmental Planning and Assessment Act 1979</w:t>
            </w:r>
            <w:r>
              <w:rPr>
                <w:rFonts w:ascii="Arial" w:hAnsi="Arial" w:cs="Arial"/>
                <w:i/>
                <w:iCs/>
                <w:sz w:val="20"/>
                <w:szCs w:val="22"/>
              </w:rPr>
              <w:t>.</w:t>
            </w:r>
          </w:p>
        </w:tc>
        <w:tc>
          <w:tcPr>
            <w:tcW w:w="1786" w:type="dxa"/>
          </w:tcPr>
          <w:p w14:paraId="6254275C" w14:textId="3D303C56"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305 residential lots and associated infrastructure</w:t>
            </w:r>
          </w:p>
        </w:tc>
        <w:tc>
          <w:tcPr>
            <w:tcW w:w="1475" w:type="dxa"/>
            <w:vAlign w:val="center"/>
          </w:tcPr>
          <w:p w14:paraId="5176DAFF" w14:textId="7E878781"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19/11/2014</w:t>
            </w:r>
          </w:p>
        </w:tc>
        <w:tc>
          <w:tcPr>
            <w:tcW w:w="2551" w:type="dxa"/>
            <w:shd w:val="clear" w:color="auto" w:fill="auto"/>
            <w:tcMar>
              <w:top w:w="75" w:type="dxa"/>
              <w:left w:w="75" w:type="dxa"/>
              <w:bottom w:w="75" w:type="dxa"/>
              <w:right w:w="75" w:type="dxa"/>
            </w:tcMar>
          </w:tcPr>
          <w:p w14:paraId="57BC5C06" w14:textId="30665F05"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1 DP 1164334</w:t>
            </w:r>
          </w:p>
        </w:tc>
        <w:tc>
          <w:tcPr>
            <w:tcW w:w="2126" w:type="dxa"/>
            <w:shd w:val="clear" w:color="auto" w:fill="auto"/>
            <w:tcMar>
              <w:top w:w="75" w:type="dxa"/>
              <w:left w:w="75" w:type="dxa"/>
              <w:bottom w:w="75" w:type="dxa"/>
              <w:right w:w="75" w:type="dxa"/>
            </w:tcMar>
          </w:tcPr>
          <w:p w14:paraId="6257FFB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Winton Partners Bellbird Pty Limited</w:t>
            </w:r>
          </w:p>
          <w:p w14:paraId="702347E4" w14:textId="64FA9C9F"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tc>
        <w:tc>
          <w:tcPr>
            <w:tcW w:w="1785" w:type="dxa"/>
            <w:vAlign w:val="center"/>
          </w:tcPr>
          <w:p w14:paraId="7D576AFB"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1489DD62"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0BC85E0C" w14:textId="77777777" w:rsidTr="00A46799">
        <w:trPr>
          <w:trHeight w:val="567"/>
        </w:trPr>
        <w:tc>
          <w:tcPr>
            <w:tcW w:w="5665" w:type="dxa"/>
            <w:shd w:val="clear" w:color="auto" w:fill="auto"/>
            <w:tcMar>
              <w:top w:w="75" w:type="dxa"/>
              <w:left w:w="75" w:type="dxa"/>
              <w:bottom w:w="75" w:type="dxa"/>
              <w:right w:w="75" w:type="dxa"/>
            </w:tcMar>
          </w:tcPr>
          <w:p w14:paraId="0761A592" w14:textId="77777777" w:rsidR="009B69F0" w:rsidRPr="00357C68" w:rsidRDefault="00A46799" w:rsidP="009B69F0">
            <w:pPr>
              <w:pStyle w:val="NormalWeb"/>
              <w:spacing w:before="0" w:beforeAutospacing="0" w:after="0" w:afterAutospacing="0" w:line="300" w:lineRule="atLeast"/>
              <w:rPr>
                <w:rFonts w:ascii="Arial" w:hAnsi="Arial" w:cs="Arial"/>
                <w:b/>
                <w:bCs/>
                <w:sz w:val="21"/>
                <w:szCs w:val="21"/>
              </w:rPr>
            </w:pPr>
            <w:hyperlink r:id="rId9" w:history="1">
              <w:proofErr w:type="spellStart"/>
              <w:r w:rsidR="009B69F0" w:rsidRPr="00577934">
                <w:rPr>
                  <w:rStyle w:val="Hyperlink"/>
                  <w:rFonts w:ascii="Arial" w:hAnsi="Arial" w:cs="Arial"/>
                  <w:b/>
                  <w:bCs/>
                  <w:sz w:val="21"/>
                  <w:szCs w:val="21"/>
                </w:rPr>
                <w:t>Cliftleigh</w:t>
              </w:r>
              <w:proofErr w:type="spellEnd"/>
              <w:r w:rsidR="009B69F0" w:rsidRPr="00577934">
                <w:rPr>
                  <w:rStyle w:val="Hyperlink"/>
                  <w:rFonts w:ascii="Arial" w:hAnsi="Arial" w:cs="Arial"/>
                  <w:b/>
                  <w:bCs/>
                  <w:sz w:val="21"/>
                  <w:szCs w:val="21"/>
                </w:rPr>
                <w:t xml:space="preserve"> (Local Infrastructure) Planning Agreement</w:t>
              </w:r>
            </w:hyperlink>
          </w:p>
          <w:p w14:paraId="4EC23C7C" w14:textId="48198A89" w:rsidR="009B69F0" w:rsidRDefault="009B69F0" w:rsidP="009B69F0">
            <w:pPr>
              <w:pStyle w:val="NormalWeb"/>
              <w:spacing w:before="0" w:beforeAutospacing="0" w:after="0" w:afterAutospacing="0" w:line="300" w:lineRule="atLeast"/>
            </w:pPr>
            <w:r w:rsidRPr="00357C68">
              <w:rPr>
                <w:rFonts w:ascii="Arial" w:hAnsi="Arial" w:cs="Arial"/>
                <w:sz w:val="20"/>
                <w:szCs w:val="22"/>
              </w:rPr>
              <w:t xml:space="preserve">This agreement provides a mechanism to provide $4,667.00 per lot for District Roads and Bridges and $10,518.00 per lot (subject to indexation) for public infrastructure to the area commonly known as </w:t>
            </w:r>
            <w:proofErr w:type="spellStart"/>
            <w:r w:rsidRPr="00357C68">
              <w:rPr>
                <w:rFonts w:ascii="Arial" w:hAnsi="Arial" w:cs="Arial"/>
                <w:sz w:val="20"/>
                <w:szCs w:val="22"/>
              </w:rPr>
              <w:t>Cliftleigh</w:t>
            </w:r>
            <w:proofErr w:type="spellEnd"/>
            <w:r w:rsidRPr="00357C68">
              <w:rPr>
                <w:rFonts w:ascii="Arial" w:hAnsi="Arial" w:cs="Arial"/>
                <w:sz w:val="20"/>
                <w:szCs w:val="22"/>
              </w:rPr>
              <w:t xml:space="preserve"> that would normally be provided under Section 94 of the Environmental Planning and Assessment Act 1979.</w:t>
            </w:r>
          </w:p>
        </w:tc>
        <w:tc>
          <w:tcPr>
            <w:tcW w:w="1786" w:type="dxa"/>
          </w:tcPr>
          <w:p w14:paraId="0C974B00" w14:textId="16E481F7"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977 residential lots and associated infrastructure</w:t>
            </w:r>
          </w:p>
        </w:tc>
        <w:tc>
          <w:tcPr>
            <w:tcW w:w="1475" w:type="dxa"/>
            <w:vAlign w:val="center"/>
          </w:tcPr>
          <w:p w14:paraId="2324EC55" w14:textId="575A8C30"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20/08/2008</w:t>
            </w:r>
          </w:p>
        </w:tc>
        <w:tc>
          <w:tcPr>
            <w:tcW w:w="2551" w:type="dxa"/>
            <w:shd w:val="clear" w:color="auto" w:fill="auto"/>
            <w:tcMar>
              <w:top w:w="75" w:type="dxa"/>
              <w:left w:w="75" w:type="dxa"/>
              <w:bottom w:w="75" w:type="dxa"/>
              <w:right w:w="75" w:type="dxa"/>
            </w:tcMar>
          </w:tcPr>
          <w:p w14:paraId="47C0F4C3"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61 DP 1076974</w:t>
            </w:r>
          </w:p>
          <w:p w14:paraId="507AC92F"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62 DP 1076974</w:t>
            </w:r>
          </w:p>
          <w:p w14:paraId="118502F1"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23 DP 607899</w:t>
            </w:r>
          </w:p>
          <w:p w14:paraId="36CE9C7C"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61 DP 785115</w:t>
            </w:r>
          </w:p>
          <w:p w14:paraId="2F561F15"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62 DP 785115</w:t>
            </w:r>
          </w:p>
          <w:p w14:paraId="15F340E6"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3 DP 1039042</w:t>
            </w:r>
          </w:p>
          <w:p w14:paraId="300D69FC"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1 DP 1072276</w:t>
            </w:r>
          </w:p>
          <w:p w14:paraId="0DA7A564"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2 DP 1072111</w:t>
            </w:r>
          </w:p>
          <w:p w14:paraId="7380B3AF"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22 DP 607899</w:t>
            </w:r>
          </w:p>
          <w:p w14:paraId="5A8B4E98" w14:textId="2B7A2FEB" w:rsidR="009B69F0" w:rsidRPr="00357C68" w:rsidRDefault="009B69F0" w:rsidP="009B69F0">
            <w:pPr>
              <w:numPr>
                <w:ilvl w:val="0"/>
                <w:numId w:val="4"/>
              </w:numPr>
              <w:spacing w:line="300" w:lineRule="atLeast"/>
              <w:ind w:left="0"/>
              <w:rPr>
                <w:rFonts w:ascii="Arial" w:hAnsi="Arial" w:cs="Arial"/>
                <w:sz w:val="20"/>
                <w:szCs w:val="22"/>
              </w:rPr>
            </w:pPr>
            <w:r w:rsidRPr="00357C68">
              <w:rPr>
                <w:rFonts w:ascii="Arial" w:hAnsi="Arial" w:cs="Arial"/>
                <w:sz w:val="20"/>
                <w:szCs w:val="22"/>
              </w:rPr>
              <w:t>Lot 1 DP 1039042</w:t>
            </w:r>
          </w:p>
        </w:tc>
        <w:tc>
          <w:tcPr>
            <w:tcW w:w="2126" w:type="dxa"/>
            <w:shd w:val="clear" w:color="auto" w:fill="auto"/>
            <w:tcMar>
              <w:top w:w="75" w:type="dxa"/>
              <w:left w:w="75" w:type="dxa"/>
              <w:bottom w:w="75" w:type="dxa"/>
              <w:right w:w="75" w:type="dxa"/>
            </w:tcMar>
          </w:tcPr>
          <w:p w14:paraId="098D2137"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2D5315A1" w14:textId="064002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Winton (No.23) Pty Ltd</w:t>
            </w:r>
          </w:p>
        </w:tc>
        <w:tc>
          <w:tcPr>
            <w:tcW w:w="1785" w:type="dxa"/>
            <w:vAlign w:val="center"/>
          </w:tcPr>
          <w:p w14:paraId="60AB4DA5"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6771975B"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21E5E79A" w14:textId="77777777" w:rsidTr="00A46799">
        <w:trPr>
          <w:trHeight w:val="567"/>
        </w:trPr>
        <w:tc>
          <w:tcPr>
            <w:tcW w:w="5665" w:type="dxa"/>
            <w:shd w:val="clear" w:color="auto" w:fill="auto"/>
            <w:tcMar>
              <w:top w:w="75" w:type="dxa"/>
              <w:left w:w="75" w:type="dxa"/>
              <w:bottom w:w="75" w:type="dxa"/>
              <w:right w:w="75" w:type="dxa"/>
            </w:tcMar>
          </w:tcPr>
          <w:p w14:paraId="26CE988C" w14:textId="77777777" w:rsidR="009B69F0" w:rsidRPr="00F33EAA" w:rsidRDefault="00A46799" w:rsidP="009B69F0">
            <w:pPr>
              <w:spacing w:line="300" w:lineRule="atLeast"/>
              <w:rPr>
                <w:rFonts w:ascii="Arial" w:hAnsi="Arial" w:cs="Arial"/>
                <w:b/>
                <w:color w:val="551A8B"/>
                <w:sz w:val="21"/>
                <w:szCs w:val="21"/>
                <w:u w:val="single"/>
                <w:shd w:val="clear" w:color="auto" w:fill="FFFFFF"/>
              </w:rPr>
            </w:pPr>
            <w:hyperlink r:id="rId10" w:history="1">
              <w:proofErr w:type="spellStart"/>
              <w:r w:rsidR="009B69F0" w:rsidRPr="00577934">
                <w:rPr>
                  <w:rStyle w:val="Hyperlink"/>
                  <w:rFonts w:ascii="Arial" w:hAnsi="Arial" w:cs="Arial"/>
                  <w:b/>
                  <w:sz w:val="21"/>
                  <w:szCs w:val="21"/>
                  <w:shd w:val="clear" w:color="auto" w:fill="FFFFFF"/>
                </w:rPr>
                <w:t>Cliftleigh</w:t>
              </w:r>
              <w:proofErr w:type="spellEnd"/>
              <w:r w:rsidR="009B69F0" w:rsidRPr="00577934">
                <w:rPr>
                  <w:rStyle w:val="Hyperlink"/>
                  <w:rFonts w:ascii="Arial" w:hAnsi="Arial" w:cs="Arial"/>
                  <w:b/>
                  <w:sz w:val="21"/>
                  <w:szCs w:val="21"/>
                  <w:shd w:val="clear" w:color="auto" w:fill="FFFFFF"/>
                </w:rPr>
                <w:t xml:space="preserve"> Planning Agreement - Deed of Variation </w:t>
              </w:r>
            </w:hyperlink>
          </w:p>
          <w:p w14:paraId="426ECFD8" w14:textId="77777777" w:rsidR="009B69F0" w:rsidRDefault="009B69F0" w:rsidP="009B69F0">
            <w:pPr>
              <w:pStyle w:val="NormalWeb"/>
              <w:spacing w:before="0" w:beforeAutospacing="0" w:after="0" w:afterAutospacing="0" w:line="300" w:lineRule="atLeast"/>
            </w:pPr>
          </w:p>
        </w:tc>
        <w:tc>
          <w:tcPr>
            <w:tcW w:w="1786" w:type="dxa"/>
          </w:tcPr>
          <w:p w14:paraId="30285CBC" w14:textId="5EBEF206"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977 residential lots and associated infrastructure</w:t>
            </w:r>
          </w:p>
        </w:tc>
        <w:tc>
          <w:tcPr>
            <w:tcW w:w="1475" w:type="dxa"/>
            <w:vAlign w:val="center"/>
          </w:tcPr>
          <w:p w14:paraId="177A7091" w14:textId="5E57AEBD" w:rsidR="009B69F0" w:rsidRPr="00357C68" w:rsidRDefault="009B69F0" w:rsidP="009B69F0">
            <w:pPr>
              <w:spacing w:line="300" w:lineRule="atLeast"/>
              <w:jc w:val="center"/>
              <w:rPr>
                <w:rFonts w:ascii="Arial" w:hAnsi="Arial" w:cs="Arial"/>
                <w:sz w:val="20"/>
                <w:szCs w:val="22"/>
              </w:rPr>
            </w:pPr>
            <w:r w:rsidRPr="00965148">
              <w:rPr>
                <w:rFonts w:ascii="Arial" w:hAnsi="Arial" w:cs="Arial"/>
                <w:color w:val="454545"/>
                <w:sz w:val="20"/>
                <w:szCs w:val="22"/>
                <w:lang w:eastAsia="en-AU"/>
              </w:rPr>
              <w:t>22/12/2016</w:t>
            </w:r>
          </w:p>
        </w:tc>
        <w:tc>
          <w:tcPr>
            <w:tcW w:w="2551" w:type="dxa"/>
            <w:shd w:val="clear" w:color="auto" w:fill="auto"/>
            <w:tcMar>
              <w:top w:w="75" w:type="dxa"/>
              <w:left w:w="75" w:type="dxa"/>
              <w:bottom w:w="75" w:type="dxa"/>
              <w:right w:w="75" w:type="dxa"/>
            </w:tcMar>
          </w:tcPr>
          <w:p w14:paraId="4F3D1D1A" w14:textId="77777777" w:rsidR="009B69F0" w:rsidRPr="00357C68" w:rsidRDefault="009B69F0" w:rsidP="009B69F0">
            <w:pPr>
              <w:numPr>
                <w:ilvl w:val="0"/>
                <w:numId w:val="4"/>
              </w:numPr>
              <w:spacing w:line="300" w:lineRule="atLeast"/>
              <w:ind w:left="0"/>
              <w:rPr>
                <w:rFonts w:ascii="Arial" w:hAnsi="Arial" w:cs="Arial"/>
                <w:sz w:val="20"/>
                <w:szCs w:val="22"/>
              </w:rPr>
            </w:pPr>
          </w:p>
        </w:tc>
        <w:tc>
          <w:tcPr>
            <w:tcW w:w="2126" w:type="dxa"/>
            <w:shd w:val="clear" w:color="auto" w:fill="auto"/>
            <w:tcMar>
              <w:top w:w="75" w:type="dxa"/>
              <w:left w:w="75" w:type="dxa"/>
              <w:bottom w:w="75" w:type="dxa"/>
              <w:right w:w="75" w:type="dxa"/>
            </w:tcMar>
          </w:tcPr>
          <w:p w14:paraId="769251A6"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64D76B57"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66533A06"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7DE286B6" w14:textId="77777777" w:rsidTr="00A46799">
        <w:trPr>
          <w:trHeight w:val="567"/>
        </w:trPr>
        <w:tc>
          <w:tcPr>
            <w:tcW w:w="5665" w:type="dxa"/>
            <w:shd w:val="clear" w:color="auto" w:fill="auto"/>
            <w:tcMar>
              <w:top w:w="75" w:type="dxa"/>
              <w:left w:w="75" w:type="dxa"/>
              <w:bottom w:w="75" w:type="dxa"/>
              <w:right w:w="75" w:type="dxa"/>
            </w:tcMar>
          </w:tcPr>
          <w:p w14:paraId="373DCAEA" w14:textId="77777777" w:rsidR="009B69F0" w:rsidRDefault="00A46799" w:rsidP="009B69F0">
            <w:pPr>
              <w:pStyle w:val="NormalWeb"/>
              <w:spacing w:before="0" w:beforeAutospacing="0" w:after="0" w:afterAutospacing="0" w:line="300" w:lineRule="atLeast"/>
              <w:rPr>
                <w:rStyle w:val="Hyperlink"/>
                <w:rFonts w:ascii="Arial" w:hAnsi="Arial" w:cs="Arial"/>
                <w:b/>
                <w:sz w:val="21"/>
                <w:szCs w:val="21"/>
                <w:shd w:val="clear" w:color="auto" w:fill="FFFFFF"/>
              </w:rPr>
            </w:pPr>
            <w:hyperlink r:id="rId11" w:history="1">
              <w:proofErr w:type="spellStart"/>
              <w:r w:rsidR="009B69F0" w:rsidRPr="00577934">
                <w:rPr>
                  <w:rStyle w:val="Hyperlink"/>
                  <w:rFonts w:ascii="Arial" w:hAnsi="Arial" w:cs="Arial"/>
                  <w:b/>
                  <w:sz w:val="21"/>
                  <w:szCs w:val="21"/>
                  <w:shd w:val="clear" w:color="auto" w:fill="FFFFFF"/>
                </w:rPr>
                <w:t>Cliftleigh</w:t>
              </w:r>
              <w:proofErr w:type="spellEnd"/>
              <w:r w:rsidR="009B69F0" w:rsidRPr="00577934">
                <w:rPr>
                  <w:rStyle w:val="Hyperlink"/>
                  <w:rFonts w:ascii="Arial" w:hAnsi="Arial" w:cs="Arial"/>
                  <w:b/>
                  <w:sz w:val="21"/>
                  <w:szCs w:val="21"/>
                  <w:shd w:val="clear" w:color="auto" w:fill="FFFFFF"/>
                </w:rPr>
                <w:t xml:space="preserve"> Planning Agreement – Deed of Variation No 2</w:t>
              </w:r>
            </w:hyperlink>
          </w:p>
          <w:p w14:paraId="0D975639" w14:textId="77777777" w:rsidR="009B69F0" w:rsidRDefault="009B69F0" w:rsidP="009B69F0">
            <w:pPr>
              <w:pStyle w:val="NormalWeb"/>
              <w:spacing w:before="0" w:beforeAutospacing="0" w:after="0" w:afterAutospacing="0" w:line="300" w:lineRule="atLeast"/>
            </w:pPr>
          </w:p>
        </w:tc>
        <w:tc>
          <w:tcPr>
            <w:tcW w:w="1786" w:type="dxa"/>
          </w:tcPr>
          <w:p w14:paraId="01D38447" w14:textId="589E3279"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977 residential lots and associated infrastructure</w:t>
            </w:r>
          </w:p>
        </w:tc>
        <w:tc>
          <w:tcPr>
            <w:tcW w:w="1475" w:type="dxa"/>
            <w:vAlign w:val="center"/>
          </w:tcPr>
          <w:p w14:paraId="2A865AC8" w14:textId="48032007" w:rsidR="009B69F0" w:rsidRPr="00357C68" w:rsidRDefault="009B69F0" w:rsidP="009B69F0">
            <w:pPr>
              <w:spacing w:line="300" w:lineRule="atLeast"/>
              <w:jc w:val="center"/>
              <w:rPr>
                <w:rFonts w:ascii="Arial" w:hAnsi="Arial" w:cs="Arial"/>
                <w:sz w:val="20"/>
                <w:szCs w:val="22"/>
              </w:rPr>
            </w:pPr>
            <w:r>
              <w:rPr>
                <w:rFonts w:ascii="Arial" w:hAnsi="Arial" w:cs="Arial"/>
                <w:color w:val="454545"/>
                <w:sz w:val="20"/>
                <w:szCs w:val="22"/>
              </w:rPr>
              <w:t>July 2020</w:t>
            </w:r>
          </w:p>
        </w:tc>
        <w:tc>
          <w:tcPr>
            <w:tcW w:w="2551" w:type="dxa"/>
            <w:shd w:val="clear" w:color="auto" w:fill="auto"/>
            <w:tcMar>
              <w:top w:w="75" w:type="dxa"/>
              <w:left w:w="75" w:type="dxa"/>
              <w:bottom w:w="75" w:type="dxa"/>
              <w:right w:w="75" w:type="dxa"/>
            </w:tcMar>
          </w:tcPr>
          <w:p w14:paraId="7F556CF7" w14:textId="77777777" w:rsidR="009B69F0" w:rsidRPr="00357C68" w:rsidRDefault="009B69F0" w:rsidP="009B69F0">
            <w:pPr>
              <w:numPr>
                <w:ilvl w:val="0"/>
                <w:numId w:val="4"/>
              </w:numPr>
              <w:spacing w:line="300" w:lineRule="atLeast"/>
              <w:ind w:left="0"/>
              <w:rPr>
                <w:rFonts w:ascii="Arial" w:hAnsi="Arial" w:cs="Arial"/>
                <w:sz w:val="20"/>
                <w:szCs w:val="22"/>
              </w:rPr>
            </w:pPr>
          </w:p>
        </w:tc>
        <w:tc>
          <w:tcPr>
            <w:tcW w:w="2126" w:type="dxa"/>
            <w:shd w:val="clear" w:color="auto" w:fill="auto"/>
            <w:tcMar>
              <w:top w:w="75" w:type="dxa"/>
              <w:left w:w="75" w:type="dxa"/>
              <w:bottom w:w="75" w:type="dxa"/>
              <w:right w:w="75" w:type="dxa"/>
            </w:tcMar>
          </w:tcPr>
          <w:p w14:paraId="0B424D6C"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3AF07EBD"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09A0EE4C"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442931CC" w14:textId="77777777" w:rsidTr="00B972AE">
        <w:trPr>
          <w:trHeight w:val="567"/>
        </w:trPr>
        <w:tc>
          <w:tcPr>
            <w:tcW w:w="5665" w:type="dxa"/>
            <w:shd w:val="clear" w:color="auto" w:fill="auto"/>
            <w:tcMar>
              <w:top w:w="75" w:type="dxa"/>
              <w:left w:w="75" w:type="dxa"/>
              <w:bottom w:w="75" w:type="dxa"/>
              <w:right w:w="75" w:type="dxa"/>
            </w:tcMar>
          </w:tcPr>
          <w:p w14:paraId="67B1F836" w14:textId="77777777" w:rsidR="009B69F0" w:rsidRPr="00357C68" w:rsidRDefault="00A46799" w:rsidP="009B69F0">
            <w:pPr>
              <w:pStyle w:val="NormalWeb"/>
              <w:spacing w:before="0" w:beforeAutospacing="0" w:after="0" w:afterAutospacing="0" w:line="300" w:lineRule="atLeast"/>
              <w:rPr>
                <w:rStyle w:val="Hyperlink"/>
                <w:rFonts w:ascii="Arial" w:hAnsi="Arial" w:cs="Arial"/>
                <w:b/>
                <w:color w:val="auto"/>
                <w:sz w:val="21"/>
                <w:szCs w:val="21"/>
                <w:shd w:val="clear" w:color="auto" w:fill="FFFFFF"/>
              </w:rPr>
            </w:pPr>
            <w:hyperlink r:id="rId12" w:history="1">
              <w:proofErr w:type="spellStart"/>
              <w:r w:rsidR="009B69F0" w:rsidRPr="00577934">
                <w:rPr>
                  <w:rStyle w:val="Hyperlink"/>
                  <w:rFonts w:ascii="Arial" w:hAnsi="Arial" w:cs="Arial"/>
                  <w:b/>
                  <w:sz w:val="21"/>
                  <w:szCs w:val="21"/>
                  <w:shd w:val="clear" w:color="auto" w:fill="FFFFFF"/>
                </w:rPr>
                <w:t>Heddon</w:t>
              </w:r>
              <w:proofErr w:type="spellEnd"/>
              <w:r w:rsidR="009B69F0" w:rsidRPr="00577934">
                <w:rPr>
                  <w:rStyle w:val="Hyperlink"/>
                  <w:rFonts w:ascii="Arial" w:hAnsi="Arial" w:cs="Arial"/>
                  <w:b/>
                  <w:sz w:val="21"/>
                  <w:szCs w:val="21"/>
                  <w:shd w:val="clear" w:color="auto" w:fill="FFFFFF"/>
                </w:rPr>
                <w:t xml:space="preserve"> Greta (Local Infrastructure) Planning Agreement</w:t>
              </w:r>
            </w:hyperlink>
          </w:p>
          <w:p w14:paraId="318C2A93"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This agreement provides a mechanism to provide a 5000m</w:t>
            </w:r>
            <w:r w:rsidRPr="00357C68">
              <w:rPr>
                <w:rFonts w:ascii="Arial" w:hAnsi="Arial" w:cs="Arial"/>
                <w:sz w:val="20"/>
                <w:szCs w:val="22"/>
                <w:vertAlign w:val="superscript"/>
              </w:rPr>
              <w:t>2</w:t>
            </w:r>
            <w:r w:rsidRPr="00357C68">
              <w:rPr>
                <w:rFonts w:ascii="Arial" w:hAnsi="Arial" w:cs="Arial"/>
                <w:sz w:val="20"/>
                <w:szCs w:val="22"/>
              </w:rPr>
              <w:t> Local Park / Playground plus $8,346.15 per lot (subject to indexation) for public infrastructure to the area commonly known as Heddon Greta that would normally be provided under Section 94 of the Environmental Planning and Assessment Act 1979.</w:t>
            </w:r>
          </w:p>
        </w:tc>
        <w:tc>
          <w:tcPr>
            <w:tcW w:w="1786" w:type="dxa"/>
          </w:tcPr>
          <w:p w14:paraId="694A2603"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 xml:space="preserve">The staged residential subdivision of the land into 130 lots and associated infrastructure  </w:t>
            </w:r>
          </w:p>
        </w:tc>
        <w:tc>
          <w:tcPr>
            <w:tcW w:w="1475" w:type="dxa"/>
            <w:vAlign w:val="center"/>
          </w:tcPr>
          <w:p w14:paraId="5CA12E6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03/11/2010</w:t>
            </w:r>
          </w:p>
        </w:tc>
        <w:tc>
          <w:tcPr>
            <w:tcW w:w="2551" w:type="dxa"/>
            <w:shd w:val="clear" w:color="auto" w:fill="auto"/>
            <w:tcMar>
              <w:top w:w="75" w:type="dxa"/>
              <w:left w:w="75" w:type="dxa"/>
              <w:bottom w:w="75" w:type="dxa"/>
              <w:right w:w="75" w:type="dxa"/>
            </w:tcMar>
          </w:tcPr>
          <w:p w14:paraId="2E7E4C82" w14:textId="77777777" w:rsidR="009B69F0" w:rsidRPr="00357C68" w:rsidRDefault="009B69F0" w:rsidP="009B69F0">
            <w:pPr>
              <w:numPr>
                <w:ilvl w:val="0"/>
                <w:numId w:val="4"/>
              </w:numPr>
              <w:spacing w:line="300" w:lineRule="atLeast"/>
              <w:ind w:left="0"/>
              <w:rPr>
                <w:rFonts w:ascii="Arial" w:hAnsi="Arial" w:cs="Arial"/>
                <w:sz w:val="20"/>
                <w:szCs w:val="22"/>
              </w:rPr>
            </w:pPr>
            <w:r w:rsidRPr="00357C68">
              <w:rPr>
                <w:rFonts w:ascii="Arial" w:hAnsi="Arial" w:cs="Arial"/>
                <w:sz w:val="20"/>
                <w:szCs w:val="22"/>
              </w:rPr>
              <w:t>Part Lot 404 DP 1127085</w:t>
            </w:r>
          </w:p>
          <w:p w14:paraId="3E49F350" w14:textId="77777777" w:rsidR="009B69F0" w:rsidRPr="00357C68" w:rsidRDefault="009B69F0" w:rsidP="009B69F0">
            <w:pPr>
              <w:numPr>
                <w:ilvl w:val="0"/>
                <w:numId w:val="4"/>
              </w:numPr>
              <w:spacing w:line="300" w:lineRule="atLeast"/>
              <w:ind w:left="0"/>
              <w:rPr>
                <w:rFonts w:ascii="Arial" w:hAnsi="Arial" w:cs="Arial"/>
                <w:sz w:val="20"/>
                <w:szCs w:val="22"/>
              </w:rPr>
            </w:pPr>
            <w:r w:rsidRPr="00357C68">
              <w:rPr>
                <w:rFonts w:ascii="Arial" w:hAnsi="Arial" w:cs="Arial"/>
                <w:sz w:val="20"/>
                <w:szCs w:val="22"/>
              </w:rPr>
              <w:t>Part Lot 102 DP 1112059</w:t>
            </w:r>
          </w:p>
        </w:tc>
        <w:tc>
          <w:tcPr>
            <w:tcW w:w="2126" w:type="dxa"/>
            <w:shd w:val="clear" w:color="auto" w:fill="auto"/>
            <w:tcMar>
              <w:top w:w="75" w:type="dxa"/>
              <w:left w:w="75" w:type="dxa"/>
              <w:bottom w:w="75" w:type="dxa"/>
              <w:right w:w="75" w:type="dxa"/>
            </w:tcMar>
          </w:tcPr>
          <w:p w14:paraId="360826F8"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71CBC8F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Kurri Autos Pty Ltd</w:t>
            </w:r>
          </w:p>
        </w:tc>
        <w:tc>
          <w:tcPr>
            <w:tcW w:w="1785" w:type="dxa"/>
            <w:vAlign w:val="center"/>
          </w:tcPr>
          <w:p w14:paraId="31E89F04"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70262A68" w14:textId="77777777" w:rsidTr="00B77E32">
        <w:trPr>
          <w:trHeight w:val="1844"/>
        </w:trPr>
        <w:tc>
          <w:tcPr>
            <w:tcW w:w="5665" w:type="dxa"/>
            <w:shd w:val="clear" w:color="auto" w:fill="auto"/>
            <w:tcMar>
              <w:top w:w="75" w:type="dxa"/>
              <w:left w:w="75" w:type="dxa"/>
              <w:bottom w:w="75" w:type="dxa"/>
              <w:right w:w="75" w:type="dxa"/>
            </w:tcMar>
            <w:hideMark/>
          </w:tcPr>
          <w:p w14:paraId="7B6834AD" w14:textId="77777777" w:rsidR="009B69F0" w:rsidRPr="00357C68" w:rsidRDefault="00A46799" w:rsidP="009B69F0">
            <w:pPr>
              <w:pStyle w:val="NormalWeb"/>
              <w:spacing w:before="0" w:beforeAutospacing="0" w:after="0" w:afterAutospacing="0" w:line="300" w:lineRule="atLeast"/>
              <w:rPr>
                <w:b/>
              </w:rPr>
            </w:pPr>
            <w:hyperlink r:id="rId13" w:history="1">
              <w:proofErr w:type="spellStart"/>
              <w:r w:rsidR="009B69F0" w:rsidRPr="00577934">
                <w:rPr>
                  <w:rStyle w:val="Hyperlink"/>
                  <w:rFonts w:ascii="Arial" w:hAnsi="Arial" w:cs="Arial"/>
                  <w:b/>
                  <w:sz w:val="21"/>
                  <w:szCs w:val="21"/>
                  <w:shd w:val="clear" w:color="auto" w:fill="FFFFFF"/>
                </w:rPr>
                <w:t>Huntlee</w:t>
              </w:r>
              <w:proofErr w:type="spellEnd"/>
              <w:r w:rsidR="009B69F0" w:rsidRPr="00577934">
                <w:rPr>
                  <w:rStyle w:val="Hyperlink"/>
                  <w:rFonts w:ascii="Arial" w:hAnsi="Arial" w:cs="Arial"/>
                  <w:b/>
                  <w:sz w:val="21"/>
                  <w:szCs w:val="21"/>
                  <w:shd w:val="clear" w:color="auto" w:fill="FFFFFF"/>
                </w:rPr>
                <w:t xml:space="preserve"> Planning Agreement</w:t>
              </w:r>
            </w:hyperlink>
          </w:p>
          <w:p w14:paraId="67B9BB52" w14:textId="77777777" w:rsidR="009B69F0" w:rsidRPr="00357C68" w:rsidRDefault="009B69F0" w:rsidP="009B69F0">
            <w:pPr>
              <w:pStyle w:val="NormalWeb"/>
              <w:spacing w:before="0" w:beforeAutospacing="0" w:after="0" w:afterAutospacing="0" w:line="300" w:lineRule="atLeast"/>
              <w:rPr>
                <w:rFonts w:ascii="Arial" w:hAnsi="Arial" w:cs="Arial"/>
                <w:i/>
                <w:iCs/>
                <w:sz w:val="20"/>
                <w:szCs w:val="22"/>
              </w:rPr>
            </w:pPr>
            <w:r w:rsidRPr="00357C68">
              <w:rPr>
                <w:rFonts w:ascii="Arial" w:hAnsi="Arial" w:cs="Arial"/>
                <w:sz w:val="20"/>
                <w:szCs w:val="22"/>
              </w:rPr>
              <w:t>The Huntlee Planning Agreement applies to Stage 1 of the Huntlee precinct approved by the State Government in April 2013.  In total, the Huntlee Planning Agreement includes more than $38.9 million of local infrastructure Developer contributions in the form of Monetary Contributions valued at $9,546,588.00, Works-in-Kind valued at $29,429,643.00, and 81.45ha of Land Dedication.</w:t>
            </w:r>
          </w:p>
        </w:tc>
        <w:tc>
          <w:tcPr>
            <w:tcW w:w="1786" w:type="dxa"/>
            <w:vMerge w:val="restart"/>
            <w:vAlign w:val="center"/>
          </w:tcPr>
          <w:p w14:paraId="5B5416F9"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Stage 1 development of the land to be known as Huntlee including residential and commercial lots and associated infrastructure</w:t>
            </w:r>
          </w:p>
        </w:tc>
        <w:tc>
          <w:tcPr>
            <w:tcW w:w="1475" w:type="dxa"/>
            <w:vAlign w:val="center"/>
          </w:tcPr>
          <w:p w14:paraId="440234A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18/11/2015</w:t>
            </w:r>
          </w:p>
        </w:tc>
        <w:tc>
          <w:tcPr>
            <w:tcW w:w="2551" w:type="dxa"/>
            <w:vMerge w:val="restart"/>
            <w:shd w:val="clear" w:color="auto" w:fill="auto"/>
            <w:tcMar>
              <w:top w:w="75" w:type="dxa"/>
              <w:left w:w="75" w:type="dxa"/>
              <w:bottom w:w="75" w:type="dxa"/>
              <w:right w:w="75" w:type="dxa"/>
            </w:tcMar>
            <w:hideMark/>
          </w:tcPr>
          <w:p w14:paraId="23AB07F2"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200 DP 828486</w:t>
            </w:r>
          </w:p>
          <w:p w14:paraId="735C8C81"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201 DP 828486</w:t>
            </w:r>
          </w:p>
          <w:p w14:paraId="4087168B"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230 DP 79198</w:t>
            </w:r>
          </w:p>
          <w:p w14:paraId="197898B5"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231 DP 879198</w:t>
            </w:r>
          </w:p>
          <w:p w14:paraId="428712CC"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33 DP 755211</w:t>
            </w:r>
          </w:p>
          <w:p w14:paraId="52E8FB0B"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36 DP 755211</w:t>
            </w:r>
          </w:p>
          <w:p w14:paraId="4EF3B428"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37 DP 755211</w:t>
            </w:r>
          </w:p>
          <w:p w14:paraId="7653303B"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38 DP 755211</w:t>
            </w:r>
          </w:p>
          <w:p w14:paraId="706E2F22"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39 DP 755211</w:t>
            </w:r>
          </w:p>
          <w:p w14:paraId="4E13142D"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43 DP 755211</w:t>
            </w:r>
          </w:p>
          <w:p w14:paraId="4CF9E0AF"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241 DP 11005591</w:t>
            </w:r>
          </w:p>
          <w:p w14:paraId="292D675A"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 DP 729973</w:t>
            </w:r>
          </w:p>
          <w:p w14:paraId="4DE2B000"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  DP 729973</w:t>
            </w:r>
          </w:p>
          <w:p w14:paraId="0C86D4B5"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4  DP 729973</w:t>
            </w:r>
          </w:p>
          <w:p w14:paraId="2B9ADC07"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6  DP 729973</w:t>
            </w:r>
          </w:p>
          <w:p w14:paraId="6EF7BBD3"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7  DP 729973</w:t>
            </w:r>
          </w:p>
          <w:p w14:paraId="30ED9234"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9  DP 729973</w:t>
            </w:r>
          </w:p>
          <w:p w14:paraId="250E94CE"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10  DP 729973</w:t>
            </w:r>
          </w:p>
          <w:p w14:paraId="3B6F7A5A"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11  DP 729973</w:t>
            </w:r>
          </w:p>
          <w:p w14:paraId="3EB5AE87"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12  DP 729973</w:t>
            </w:r>
          </w:p>
          <w:p w14:paraId="5AF55718"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lastRenderedPageBreak/>
              <w:t>Part of Lot 21 DP 1050597</w:t>
            </w:r>
          </w:p>
          <w:p w14:paraId="111B1CB2"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221 DP 1064738</w:t>
            </w:r>
          </w:p>
          <w:p w14:paraId="58289E7F"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10 DP 1105639</w:t>
            </w:r>
          </w:p>
          <w:p w14:paraId="29555311"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287 DP 1209109</w:t>
            </w:r>
          </w:p>
        </w:tc>
        <w:tc>
          <w:tcPr>
            <w:tcW w:w="2126" w:type="dxa"/>
            <w:vMerge w:val="restart"/>
            <w:shd w:val="clear" w:color="auto" w:fill="auto"/>
            <w:tcMar>
              <w:top w:w="75" w:type="dxa"/>
              <w:left w:w="75" w:type="dxa"/>
              <w:bottom w:w="75" w:type="dxa"/>
              <w:right w:w="75" w:type="dxa"/>
            </w:tcMar>
            <w:vAlign w:val="center"/>
            <w:hideMark/>
          </w:tcPr>
          <w:p w14:paraId="4960805A"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lastRenderedPageBreak/>
              <w:t>Cessnock City Council</w:t>
            </w:r>
          </w:p>
          <w:p w14:paraId="1628D9FC"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Huntlee Pty Ltd</w:t>
            </w:r>
          </w:p>
        </w:tc>
        <w:tc>
          <w:tcPr>
            <w:tcW w:w="1785" w:type="dxa"/>
            <w:vMerge w:val="restart"/>
            <w:vAlign w:val="center"/>
          </w:tcPr>
          <w:p w14:paraId="383F517E"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0B2B9B2B" w14:textId="77777777" w:rsidTr="00B972AE">
        <w:trPr>
          <w:trHeight w:val="1843"/>
        </w:trPr>
        <w:tc>
          <w:tcPr>
            <w:tcW w:w="5665" w:type="dxa"/>
            <w:shd w:val="clear" w:color="auto" w:fill="auto"/>
            <w:tcMar>
              <w:top w:w="75" w:type="dxa"/>
              <w:left w:w="75" w:type="dxa"/>
              <w:bottom w:w="75" w:type="dxa"/>
              <w:right w:w="75" w:type="dxa"/>
            </w:tcMar>
          </w:tcPr>
          <w:p w14:paraId="0335DD9B" w14:textId="77777777" w:rsidR="009B69F0" w:rsidRDefault="00A46799" w:rsidP="009B69F0">
            <w:pPr>
              <w:spacing w:line="300" w:lineRule="atLeast"/>
              <w:rPr>
                <w:rStyle w:val="Hyperlink"/>
                <w:rFonts w:ascii="Arial" w:hAnsi="Arial" w:cs="Arial"/>
                <w:b/>
                <w:sz w:val="21"/>
                <w:szCs w:val="21"/>
                <w:shd w:val="clear" w:color="auto" w:fill="FFFFFF"/>
              </w:rPr>
            </w:pPr>
            <w:hyperlink r:id="rId14" w:history="1">
              <w:proofErr w:type="spellStart"/>
              <w:r w:rsidR="009B69F0" w:rsidRPr="00577934">
                <w:rPr>
                  <w:rStyle w:val="Hyperlink"/>
                  <w:rFonts w:ascii="Arial" w:hAnsi="Arial" w:cs="Arial"/>
                  <w:b/>
                  <w:sz w:val="21"/>
                  <w:szCs w:val="21"/>
                  <w:shd w:val="clear" w:color="auto" w:fill="FFFFFF"/>
                </w:rPr>
                <w:t>Huntlee</w:t>
              </w:r>
              <w:proofErr w:type="spellEnd"/>
              <w:r w:rsidR="009B69F0" w:rsidRPr="00577934">
                <w:rPr>
                  <w:rStyle w:val="Hyperlink"/>
                  <w:rFonts w:ascii="Arial" w:hAnsi="Arial" w:cs="Arial"/>
                  <w:b/>
                  <w:sz w:val="21"/>
                  <w:szCs w:val="21"/>
                  <w:shd w:val="clear" w:color="auto" w:fill="FFFFFF"/>
                </w:rPr>
                <w:t xml:space="preserve"> Planning Agreement - Deed of Variation</w:t>
              </w:r>
            </w:hyperlink>
          </w:p>
          <w:p w14:paraId="448346AB" w14:textId="77777777" w:rsidR="009B69F0" w:rsidRDefault="009B69F0" w:rsidP="009B69F0">
            <w:pPr>
              <w:spacing w:line="300" w:lineRule="atLeast"/>
              <w:rPr>
                <w:rStyle w:val="Hyperlink"/>
                <w:rFonts w:ascii="Arial" w:hAnsi="Arial" w:cs="Arial"/>
                <w:b/>
                <w:sz w:val="21"/>
                <w:szCs w:val="21"/>
                <w:shd w:val="clear" w:color="auto" w:fill="FFFFFF"/>
              </w:rPr>
            </w:pPr>
          </w:p>
          <w:p w14:paraId="7B3AF346" w14:textId="77777777" w:rsidR="009B69F0" w:rsidRPr="00357C68" w:rsidRDefault="009B69F0" w:rsidP="009B69F0">
            <w:pPr>
              <w:spacing w:line="300" w:lineRule="atLeast"/>
              <w:rPr>
                <w:b/>
              </w:rPr>
            </w:pPr>
          </w:p>
        </w:tc>
        <w:tc>
          <w:tcPr>
            <w:tcW w:w="1786" w:type="dxa"/>
            <w:vMerge/>
          </w:tcPr>
          <w:p w14:paraId="1F93BD84" w14:textId="0084A158" w:rsidR="009B69F0" w:rsidRPr="00357C68" w:rsidRDefault="009B69F0" w:rsidP="009B69F0">
            <w:pPr>
              <w:spacing w:line="300" w:lineRule="atLeast"/>
              <w:jc w:val="center"/>
              <w:rPr>
                <w:rFonts w:ascii="Arial" w:hAnsi="Arial" w:cs="Arial"/>
                <w:sz w:val="20"/>
                <w:szCs w:val="22"/>
              </w:rPr>
            </w:pPr>
          </w:p>
        </w:tc>
        <w:tc>
          <w:tcPr>
            <w:tcW w:w="1475" w:type="dxa"/>
            <w:vAlign w:val="center"/>
          </w:tcPr>
          <w:p w14:paraId="01DA38D0"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23 March 2018</w:t>
            </w:r>
          </w:p>
        </w:tc>
        <w:tc>
          <w:tcPr>
            <w:tcW w:w="2551" w:type="dxa"/>
            <w:vMerge/>
            <w:shd w:val="clear" w:color="auto" w:fill="auto"/>
            <w:tcMar>
              <w:top w:w="75" w:type="dxa"/>
              <w:left w:w="75" w:type="dxa"/>
              <w:bottom w:w="75" w:type="dxa"/>
              <w:right w:w="75" w:type="dxa"/>
            </w:tcMar>
          </w:tcPr>
          <w:p w14:paraId="2BC23E75" w14:textId="77777777" w:rsidR="009B69F0" w:rsidRPr="00357C68" w:rsidRDefault="009B69F0" w:rsidP="009B69F0">
            <w:pPr>
              <w:numPr>
                <w:ilvl w:val="0"/>
                <w:numId w:val="20"/>
              </w:numPr>
              <w:spacing w:line="300" w:lineRule="atLeast"/>
              <w:ind w:left="0"/>
              <w:rPr>
                <w:rFonts w:ascii="Arial" w:hAnsi="Arial" w:cs="Arial"/>
                <w:sz w:val="20"/>
                <w:szCs w:val="22"/>
              </w:rPr>
            </w:pPr>
          </w:p>
        </w:tc>
        <w:tc>
          <w:tcPr>
            <w:tcW w:w="2126" w:type="dxa"/>
            <w:vMerge/>
            <w:shd w:val="clear" w:color="auto" w:fill="auto"/>
            <w:tcMar>
              <w:top w:w="75" w:type="dxa"/>
              <w:left w:w="75" w:type="dxa"/>
              <w:bottom w:w="75" w:type="dxa"/>
              <w:right w:w="75" w:type="dxa"/>
            </w:tcMar>
          </w:tcPr>
          <w:p w14:paraId="55E2DF81"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Merge/>
            <w:vAlign w:val="center"/>
          </w:tcPr>
          <w:p w14:paraId="7BA52FE7" w14:textId="318F605D"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280A17B4" w14:textId="77777777" w:rsidTr="00B972AE">
        <w:trPr>
          <w:trHeight w:val="1843"/>
        </w:trPr>
        <w:tc>
          <w:tcPr>
            <w:tcW w:w="5665" w:type="dxa"/>
            <w:shd w:val="clear" w:color="auto" w:fill="auto"/>
            <w:tcMar>
              <w:top w:w="75" w:type="dxa"/>
              <w:left w:w="75" w:type="dxa"/>
              <w:bottom w:w="75" w:type="dxa"/>
              <w:right w:w="75" w:type="dxa"/>
            </w:tcMar>
          </w:tcPr>
          <w:p w14:paraId="22EC89FA" w14:textId="77777777" w:rsidR="009B69F0" w:rsidRDefault="00A46799" w:rsidP="009B69F0">
            <w:pPr>
              <w:spacing w:line="300" w:lineRule="atLeast"/>
              <w:rPr>
                <w:rStyle w:val="Hyperlink"/>
                <w:rFonts w:ascii="Arial" w:hAnsi="Arial" w:cs="Arial"/>
                <w:b/>
                <w:sz w:val="21"/>
                <w:szCs w:val="21"/>
                <w:shd w:val="clear" w:color="auto" w:fill="FFFFFF"/>
              </w:rPr>
            </w:pPr>
            <w:hyperlink r:id="rId15" w:history="1">
              <w:proofErr w:type="spellStart"/>
              <w:r w:rsidR="009B69F0" w:rsidRPr="00577934">
                <w:rPr>
                  <w:rStyle w:val="Hyperlink"/>
                  <w:rFonts w:ascii="Arial" w:hAnsi="Arial" w:cs="Arial"/>
                  <w:b/>
                  <w:sz w:val="21"/>
                  <w:szCs w:val="21"/>
                  <w:shd w:val="clear" w:color="auto" w:fill="FFFFFF"/>
                </w:rPr>
                <w:t>Huntlee</w:t>
              </w:r>
              <w:proofErr w:type="spellEnd"/>
              <w:r w:rsidR="009B69F0" w:rsidRPr="00577934">
                <w:rPr>
                  <w:rStyle w:val="Hyperlink"/>
                  <w:rFonts w:ascii="Arial" w:hAnsi="Arial" w:cs="Arial"/>
                  <w:b/>
                  <w:sz w:val="21"/>
                  <w:szCs w:val="21"/>
                  <w:shd w:val="clear" w:color="auto" w:fill="FFFFFF"/>
                </w:rPr>
                <w:t xml:space="preserve"> Planning Agreement: Second Deed of Variation to Planning Agreement</w:t>
              </w:r>
            </w:hyperlink>
          </w:p>
          <w:p w14:paraId="67760EFD" w14:textId="77777777" w:rsidR="009B69F0" w:rsidRDefault="009B69F0" w:rsidP="009B69F0">
            <w:pPr>
              <w:spacing w:line="300" w:lineRule="atLeast"/>
              <w:rPr>
                <w:rStyle w:val="Hyperlink"/>
                <w:rFonts w:ascii="Arial" w:hAnsi="Arial" w:cs="Arial"/>
                <w:b/>
                <w:sz w:val="21"/>
                <w:szCs w:val="21"/>
                <w:shd w:val="clear" w:color="auto" w:fill="FFFFFF"/>
              </w:rPr>
            </w:pPr>
          </w:p>
          <w:p w14:paraId="3729F194" w14:textId="77777777" w:rsidR="009B69F0" w:rsidRPr="00357C68" w:rsidRDefault="009B69F0" w:rsidP="009B69F0">
            <w:pPr>
              <w:spacing w:line="300" w:lineRule="atLeast"/>
              <w:rPr>
                <w:b/>
              </w:rPr>
            </w:pPr>
          </w:p>
          <w:p w14:paraId="5F25834B" w14:textId="77777777" w:rsidR="009B69F0" w:rsidRPr="00357C68" w:rsidRDefault="009B69F0" w:rsidP="009B69F0">
            <w:pPr>
              <w:pStyle w:val="NormalWeb"/>
              <w:spacing w:before="0" w:beforeAutospacing="0" w:after="0" w:afterAutospacing="0" w:line="300" w:lineRule="atLeast"/>
              <w:rPr>
                <w:b/>
              </w:rPr>
            </w:pPr>
          </w:p>
        </w:tc>
        <w:tc>
          <w:tcPr>
            <w:tcW w:w="1786" w:type="dxa"/>
            <w:vMerge/>
          </w:tcPr>
          <w:p w14:paraId="3D2ACDDB" w14:textId="04926DA2" w:rsidR="009B69F0" w:rsidRPr="00357C68" w:rsidRDefault="009B69F0" w:rsidP="009B69F0">
            <w:pPr>
              <w:spacing w:line="300" w:lineRule="atLeast"/>
              <w:jc w:val="center"/>
              <w:rPr>
                <w:rFonts w:ascii="Arial" w:hAnsi="Arial" w:cs="Arial"/>
                <w:sz w:val="20"/>
                <w:szCs w:val="22"/>
              </w:rPr>
            </w:pPr>
          </w:p>
        </w:tc>
        <w:tc>
          <w:tcPr>
            <w:tcW w:w="1475" w:type="dxa"/>
            <w:vAlign w:val="center"/>
          </w:tcPr>
          <w:p w14:paraId="2E281CD5"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28/09/2017</w:t>
            </w:r>
          </w:p>
        </w:tc>
        <w:tc>
          <w:tcPr>
            <w:tcW w:w="2551" w:type="dxa"/>
            <w:vMerge/>
            <w:shd w:val="clear" w:color="auto" w:fill="auto"/>
            <w:tcMar>
              <w:top w:w="75" w:type="dxa"/>
              <w:left w:w="75" w:type="dxa"/>
              <w:bottom w:w="75" w:type="dxa"/>
              <w:right w:w="75" w:type="dxa"/>
            </w:tcMar>
          </w:tcPr>
          <w:p w14:paraId="53E6DBCA" w14:textId="77777777" w:rsidR="009B69F0" w:rsidRPr="00357C68" w:rsidRDefault="009B69F0" w:rsidP="009B69F0">
            <w:pPr>
              <w:numPr>
                <w:ilvl w:val="0"/>
                <w:numId w:val="20"/>
              </w:numPr>
              <w:spacing w:line="300" w:lineRule="atLeast"/>
              <w:ind w:left="0"/>
              <w:rPr>
                <w:rFonts w:ascii="Arial" w:hAnsi="Arial" w:cs="Arial"/>
                <w:sz w:val="20"/>
                <w:szCs w:val="22"/>
              </w:rPr>
            </w:pPr>
          </w:p>
        </w:tc>
        <w:tc>
          <w:tcPr>
            <w:tcW w:w="2126" w:type="dxa"/>
            <w:vMerge/>
            <w:shd w:val="clear" w:color="auto" w:fill="auto"/>
            <w:tcMar>
              <w:top w:w="75" w:type="dxa"/>
              <w:left w:w="75" w:type="dxa"/>
              <w:bottom w:w="75" w:type="dxa"/>
              <w:right w:w="75" w:type="dxa"/>
            </w:tcMar>
          </w:tcPr>
          <w:p w14:paraId="5A8AA80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Merge/>
            <w:vAlign w:val="center"/>
          </w:tcPr>
          <w:p w14:paraId="145BFD1E" w14:textId="32D85DB3"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10EE2940" w14:textId="77777777" w:rsidTr="00B972AE">
        <w:trPr>
          <w:trHeight w:val="1843"/>
        </w:trPr>
        <w:tc>
          <w:tcPr>
            <w:tcW w:w="5665" w:type="dxa"/>
            <w:shd w:val="clear" w:color="auto" w:fill="auto"/>
            <w:tcMar>
              <w:top w:w="75" w:type="dxa"/>
              <w:left w:w="75" w:type="dxa"/>
              <w:bottom w:w="75" w:type="dxa"/>
              <w:right w:w="75" w:type="dxa"/>
            </w:tcMar>
          </w:tcPr>
          <w:p w14:paraId="4041178B" w14:textId="1B3389C0" w:rsidR="009B69F0" w:rsidRPr="00F02E58" w:rsidRDefault="009B69F0" w:rsidP="009B69F0">
            <w:pPr>
              <w:spacing w:line="300" w:lineRule="atLeast"/>
              <w:rPr>
                <w:rStyle w:val="Hyperlink"/>
                <w:rFonts w:ascii="Arial" w:hAnsi="Arial" w:cs="Arial"/>
                <w:bCs/>
                <w:color w:val="auto"/>
                <w:sz w:val="21"/>
                <w:szCs w:val="21"/>
                <w:u w:val="none"/>
                <w:shd w:val="clear" w:color="auto" w:fill="FFFFFF"/>
              </w:rPr>
            </w:pPr>
            <w:proofErr w:type="spellStart"/>
            <w:r w:rsidRPr="00F02E58">
              <w:rPr>
                <w:rStyle w:val="Hyperlink"/>
                <w:rFonts w:ascii="Arial" w:hAnsi="Arial" w:cs="Arial"/>
                <w:bCs/>
                <w:color w:val="auto"/>
                <w:sz w:val="21"/>
                <w:szCs w:val="21"/>
                <w:u w:val="none"/>
                <w:shd w:val="clear" w:color="auto" w:fill="FFFFFF"/>
              </w:rPr>
              <w:lastRenderedPageBreak/>
              <w:t>Huntlee</w:t>
            </w:r>
            <w:proofErr w:type="spellEnd"/>
            <w:r w:rsidRPr="00F02E58">
              <w:rPr>
                <w:rStyle w:val="Hyperlink"/>
                <w:rFonts w:ascii="Arial" w:hAnsi="Arial" w:cs="Arial"/>
                <w:bCs/>
                <w:color w:val="auto"/>
                <w:sz w:val="21"/>
                <w:szCs w:val="21"/>
                <w:u w:val="none"/>
                <w:shd w:val="clear" w:color="auto" w:fill="FFFFFF"/>
              </w:rPr>
              <w:t xml:space="preserve"> Planning Agreement: Third Deed of Variation to Planning Agreement</w:t>
            </w:r>
          </w:p>
          <w:p w14:paraId="0911999C" w14:textId="77777777" w:rsidR="009B69F0" w:rsidRDefault="009B69F0" w:rsidP="009B69F0">
            <w:pPr>
              <w:spacing w:line="300" w:lineRule="atLeast"/>
            </w:pPr>
          </w:p>
        </w:tc>
        <w:tc>
          <w:tcPr>
            <w:tcW w:w="1786" w:type="dxa"/>
            <w:vMerge/>
          </w:tcPr>
          <w:p w14:paraId="033E9F09" w14:textId="7B2E5700" w:rsidR="009B69F0" w:rsidRDefault="009B69F0" w:rsidP="009B69F0">
            <w:pPr>
              <w:spacing w:line="300" w:lineRule="atLeast"/>
              <w:jc w:val="center"/>
              <w:rPr>
                <w:rFonts w:ascii="Arial" w:hAnsi="Arial" w:cs="Arial"/>
                <w:sz w:val="20"/>
                <w:szCs w:val="22"/>
              </w:rPr>
            </w:pPr>
          </w:p>
        </w:tc>
        <w:tc>
          <w:tcPr>
            <w:tcW w:w="1475" w:type="dxa"/>
            <w:vAlign w:val="center"/>
          </w:tcPr>
          <w:p w14:paraId="1467D9F0" w14:textId="74191750"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18/01/2023</w:t>
            </w:r>
          </w:p>
        </w:tc>
        <w:tc>
          <w:tcPr>
            <w:tcW w:w="2551" w:type="dxa"/>
            <w:vMerge/>
            <w:shd w:val="clear" w:color="auto" w:fill="auto"/>
            <w:tcMar>
              <w:top w:w="75" w:type="dxa"/>
              <w:left w:w="75" w:type="dxa"/>
              <w:bottom w:w="75" w:type="dxa"/>
              <w:right w:w="75" w:type="dxa"/>
            </w:tcMar>
          </w:tcPr>
          <w:p w14:paraId="6F209278" w14:textId="77777777" w:rsidR="009B69F0" w:rsidRPr="00357C68" w:rsidRDefault="009B69F0" w:rsidP="009B69F0">
            <w:pPr>
              <w:numPr>
                <w:ilvl w:val="0"/>
                <w:numId w:val="20"/>
              </w:numPr>
              <w:spacing w:line="300" w:lineRule="atLeast"/>
              <w:ind w:left="0"/>
              <w:rPr>
                <w:rFonts w:ascii="Arial" w:hAnsi="Arial" w:cs="Arial"/>
                <w:sz w:val="20"/>
                <w:szCs w:val="22"/>
              </w:rPr>
            </w:pPr>
          </w:p>
        </w:tc>
        <w:tc>
          <w:tcPr>
            <w:tcW w:w="2126" w:type="dxa"/>
            <w:vMerge/>
            <w:shd w:val="clear" w:color="auto" w:fill="auto"/>
            <w:tcMar>
              <w:top w:w="75" w:type="dxa"/>
              <w:left w:w="75" w:type="dxa"/>
              <w:bottom w:w="75" w:type="dxa"/>
              <w:right w:w="75" w:type="dxa"/>
            </w:tcMar>
          </w:tcPr>
          <w:p w14:paraId="4FA004F9"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Merge/>
            <w:vAlign w:val="center"/>
          </w:tcPr>
          <w:p w14:paraId="48EB9634" w14:textId="3BCC9762" w:rsidR="009B69F0"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CF4922" w14:paraId="383310F3" w14:textId="77777777" w:rsidTr="00B972AE">
        <w:trPr>
          <w:trHeight w:val="340"/>
        </w:trPr>
        <w:tc>
          <w:tcPr>
            <w:tcW w:w="13603" w:type="dxa"/>
            <w:gridSpan w:val="5"/>
          </w:tcPr>
          <w:p w14:paraId="16DC8E61"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r w:rsidRPr="00357C68">
              <w:rPr>
                <w:rFonts w:ascii="Arial" w:hAnsi="Arial" w:cs="Arial"/>
                <w:b/>
                <w:sz w:val="21"/>
                <w:szCs w:val="21"/>
              </w:rPr>
              <w:t>PLANNING AGREEMENTS NOT COMMENCED</w:t>
            </w:r>
          </w:p>
        </w:tc>
        <w:tc>
          <w:tcPr>
            <w:tcW w:w="1785" w:type="dxa"/>
          </w:tcPr>
          <w:p w14:paraId="264ECD9F"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p>
        </w:tc>
      </w:tr>
      <w:tr w:rsidR="009B69F0" w:rsidRPr="00CF4922" w14:paraId="599DF82E" w14:textId="77777777" w:rsidTr="00B972AE">
        <w:trPr>
          <w:trHeight w:val="971"/>
        </w:trPr>
        <w:tc>
          <w:tcPr>
            <w:tcW w:w="5665" w:type="dxa"/>
            <w:shd w:val="clear" w:color="auto" w:fill="auto"/>
            <w:tcMar>
              <w:top w:w="75" w:type="dxa"/>
              <w:left w:w="75" w:type="dxa"/>
              <w:bottom w:w="75" w:type="dxa"/>
              <w:right w:w="75" w:type="dxa"/>
            </w:tcMar>
          </w:tcPr>
          <w:p w14:paraId="29DA232B" w14:textId="77777777" w:rsidR="009B69F0" w:rsidRPr="00357C68" w:rsidRDefault="00A46799" w:rsidP="009B69F0">
            <w:pPr>
              <w:pStyle w:val="NormalWeb"/>
              <w:spacing w:before="0" w:beforeAutospacing="0" w:after="0" w:afterAutospacing="0" w:line="300" w:lineRule="atLeast"/>
              <w:rPr>
                <w:rStyle w:val="Hyperlink"/>
                <w:rFonts w:ascii="Arial" w:hAnsi="Arial" w:cs="Arial"/>
                <w:b/>
                <w:color w:val="auto"/>
                <w:sz w:val="21"/>
                <w:szCs w:val="21"/>
                <w:u w:val="none"/>
                <w:shd w:val="clear" w:color="auto" w:fill="FFFFFF"/>
              </w:rPr>
            </w:pPr>
            <w:hyperlink r:id="rId16" w:history="1">
              <w:r w:rsidR="009B69F0" w:rsidRPr="00577934">
                <w:rPr>
                  <w:rStyle w:val="Hyperlink"/>
                  <w:rFonts w:ascii="Arial" w:hAnsi="Arial" w:cs="Arial"/>
                  <w:b/>
                  <w:sz w:val="21"/>
                  <w:szCs w:val="21"/>
                  <w:shd w:val="clear" w:color="auto" w:fill="FFFFFF"/>
                </w:rPr>
                <w:t>1443 Wine Country Drive, Rothbury Planning Agreement</w:t>
              </w:r>
            </w:hyperlink>
          </w:p>
          <w:p w14:paraId="307A243C" w14:textId="3083F0EE" w:rsidR="009B69F0" w:rsidRDefault="009B69F0" w:rsidP="009B69F0">
            <w:pPr>
              <w:pStyle w:val="NormalWeb"/>
              <w:shd w:val="clear" w:color="auto" w:fill="FFFFFF" w:themeFill="background1"/>
              <w:spacing w:before="0" w:beforeAutospacing="0" w:after="0" w:afterAutospacing="0" w:line="300" w:lineRule="atLeast"/>
            </w:pPr>
            <w:r w:rsidRPr="00357C68">
              <w:rPr>
                <w:rStyle w:val="Strong"/>
                <w:rFonts w:ascii="Arial" w:hAnsi="Arial" w:cs="Arial"/>
                <w:b w:val="0"/>
                <w:sz w:val="20"/>
                <w:szCs w:val="22"/>
              </w:rPr>
              <w:t>The objective of the Planning Agreement is to provide suitable funding for various public facilities to meet the demand generated by Development on the Land.</w:t>
            </w:r>
          </w:p>
        </w:tc>
        <w:tc>
          <w:tcPr>
            <w:tcW w:w="1786" w:type="dxa"/>
          </w:tcPr>
          <w:p w14:paraId="58CCDC33" w14:textId="50BE98CD"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vAlign w:val="center"/>
          </w:tcPr>
          <w:p w14:paraId="46287887" w14:textId="3AF8CF1C"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28/06/2017</w:t>
            </w:r>
          </w:p>
        </w:tc>
        <w:tc>
          <w:tcPr>
            <w:tcW w:w="2551" w:type="dxa"/>
            <w:shd w:val="clear" w:color="auto" w:fill="auto"/>
            <w:tcMar>
              <w:top w:w="75" w:type="dxa"/>
              <w:left w:w="75" w:type="dxa"/>
              <w:bottom w:w="75" w:type="dxa"/>
              <w:right w:w="75" w:type="dxa"/>
            </w:tcMar>
          </w:tcPr>
          <w:p w14:paraId="19A4B161" w14:textId="762E2874"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11 DP 1105639</w:t>
            </w:r>
          </w:p>
        </w:tc>
        <w:tc>
          <w:tcPr>
            <w:tcW w:w="2126" w:type="dxa"/>
            <w:shd w:val="clear" w:color="auto" w:fill="auto"/>
            <w:tcMar>
              <w:top w:w="75" w:type="dxa"/>
              <w:left w:w="75" w:type="dxa"/>
              <w:bottom w:w="75" w:type="dxa"/>
              <w:right w:w="75" w:type="dxa"/>
            </w:tcMar>
          </w:tcPr>
          <w:p w14:paraId="63D2EEB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5E35A403" w14:textId="2E1BBC3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 xml:space="preserve">Peter Damien </w:t>
            </w:r>
            <w:proofErr w:type="spellStart"/>
            <w:r w:rsidRPr="00357C68">
              <w:rPr>
                <w:rFonts w:ascii="Arial" w:hAnsi="Arial" w:cs="Arial"/>
                <w:sz w:val="20"/>
                <w:szCs w:val="22"/>
              </w:rPr>
              <w:t>Vizzard</w:t>
            </w:r>
            <w:proofErr w:type="spellEnd"/>
          </w:p>
        </w:tc>
        <w:tc>
          <w:tcPr>
            <w:tcW w:w="1785" w:type="dxa"/>
            <w:vAlign w:val="center"/>
          </w:tcPr>
          <w:p w14:paraId="4AE1F5C2" w14:textId="7910617E"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CF4922" w14:paraId="32F8755A" w14:textId="77777777" w:rsidTr="00B972AE">
        <w:trPr>
          <w:trHeight w:val="971"/>
        </w:trPr>
        <w:tc>
          <w:tcPr>
            <w:tcW w:w="5665" w:type="dxa"/>
            <w:shd w:val="clear" w:color="auto" w:fill="auto"/>
            <w:tcMar>
              <w:top w:w="75" w:type="dxa"/>
              <w:left w:w="75" w:type="dxa"/>
              <w:bottom w:w="75" w:type="dxa"/>
              <w:right w:w="75" w:type="dxa"/>
            </w:tcMar>
          </w:tcPr>
          <w:p w14:paraId="1A1DF8FF" w14:textId="77777777" w:rsidR="009B69F0" w:rsidRPr="00357C68" w:rsidRDefault="00A46799" w:rsidP="009B69F0">
            <w:pPr>
              <w:pStyle w:val="NormalWeb"/>
              <w:shd w:val="clear" w:color="auto" w:fill="FFFFFF" w:themeFill="background1"/>
              <w:spacing w:before="0" w:beforeAutospacing="0" w:after="0" w:afterAutospacing="0" w:line="300" w:lineRule="atLeast"/>
              <w:rPr>
                <w:rFonts w:ascii="Arial" w:hAnsi="Arial" w:cs="Arial"/>
                <w:b/>
                <w:sz w:val="21"/>
                <w:szCs w:val="21"/>
              </w:rPr>
            </w:pPr>
            <w:hyperlink r:id="rId17" w:history="1">
              <w:r w:rsidR="009B69F0" w:rsidRPr="00577934">
                <w:rPr>
                  <w:rStyle w:val="Hyperlink"/>
                  <w:rFonts w:ascii="Arial" w:hAnsi="Arial" w:cs="Arial"/>
                  <w:b/>
                  <w:sz w:val="21"/>
                  <w:szCs w:val="21"/>
                  <w:shd w:val="clear" w:color="auto" w:fill="F8F8F8"/>
                </w:rPr>
                <w:t>Anvil Creek (Local Infrastructure) Planning Agreement</w:t>
              </w:r>
            </w:hyperlink>
          </w:p>
          <w:p w14:paraId="0AE60364" w14:textId="77777777" w:rsidR="009B69F0" w:rsidRPr="00357C68" w:rsidRDefault="009B69F0" w:rsidP="009B69F0">
            <w:pPr>
              <w:pStyle w:val="NormalWeb"/>
              <w:spacing w:before="0" w:beforeAutospacing="0" w:after="0" w:afterAutospacing="0" w:line="300" w:lineRule="atLeast"/>
              <w:rPr>
                <w:rStyle w:val="Hyperlink"/>
                <w:rFonts w:ascii="Arial" w:hAnsi="Arial" w:cs="Arial"/>
                <w:color w:val="auto"/>
                <w:sz w:val="21"/>
                <w:szCs w:val="21"/>
                <w:u w:val="none"/>
                <w:shd w:val="clear" w:color="auto" w:fill="FFFFFF"/>
              </w:rPr>
            </w:pPr>
            <w:r w:rsidRPr="00357C68">
              <w:rPr>
                <w:rFonts w:ascii="Arial" w:hAnsi="Arial" w:cs="Arial"/>
                <w:sz w:val="20"/>
                <w:szCs w:val="22"/>
              </w:rPr>
              <w:t xml:space="preserve">This agreement provides a mechanism to provide a 6.5 ha Heritage Park, a contributions for tourist related development and $7,442.34 (subject to indexation) for public infrastructure to the area commonly known as Anvil Creek that would normally be provided under Section 94 of the </w:t>
            </w:r>
            <w:r w:rsidRPr="00357C68">
              <w:rPr>
                <w:rFonts w:ascii="Arial" w:hAnsi="Arial" w:cs="Arial"/>
                <w:i/>
                <w:sz w:val="20"/>
                <w:szCs w:val="22"/>
              </w:rPr>
              <w:t>Environmental Planning and Assessment Act 1979</w:t>
            </w:r>
            <w:r>
              <w:rPr>
                <w:rFonts w:ascii="Arial" w:hAnsi="Arial" w:cs="Arial"/>
                <w:i/>
                <w:sz w:val="20"/>
                <w:szCs w:val="22"/>
              </w:rPr>
              <w:t>.</w:t>
            </w:r>
          </w:p>
        </w:tc>
        <w:tc>
          <w:tcPr>
            <w:tcW w:w="1786" w:type="dxa"/>
          </w:tcPr>
          <w:p w14:paraId="351CC202"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 xml:space="preserve">Staged development of the land into residential dwellings, tourist accommodation, commercial, golf course and associated infrastructure </w:t>
            </w:r>
          </w:p>
        </w:tc>
        <w:tc>
          <w:tcPr>
            <w:tcW w:w="1475" w:type="dxa"/>
            <w:shd w:val="clear" w:color="auto" w:fill="auto"/>
            <w:vAlign w:val="center"/>
          </w:tcPr>
          <w:p w14:paraId="2B4BA6C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20/08/2008</w:t>
            </w:r>
          </w:p>
        </w:tc>
        <w:tc>
          <w:tcPr>
            <w:tcW w:w="2551" w:type="dxa"/>
            <w:shd w:val="clear" w:color="auto" w:fill="auto"/>
            <w:tcMar>
              <w:top w:w="75" w:type="dxa"/>
              <w:left w:w="75" w:type="dxa"/>
              <w:bottom w:w="75" w:type="dxa"/>
              <w:right w:w="75" w:type="dxa"/>
            </w:tcMar>
          </w:tcPr>
          <w:p w14:paraId="104A419E"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1 DP 1036942</w:t>
            </w:r>
          </w:p>
          <w:p w14:paraId="0BC400A6"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2 DP 1036942</w:t>
            </w:r>
          </w:p>
          <w:p w14:paraId="7959A742"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3 DP 1036942</w:t>
            </w:r>
          </w:p>
          <w:p w14:paraId="7F728FB3"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4 DP 1036942</w:t>
            </w:r>
          </w:p>
          <w:p w14:paraId="68FFC8A0"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5 DP 1036942</w:t>
            </w:r>
          </w:p>
          <w:p w14:paraId="37C0930B"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6 DP 1036942</w:t>
            </w:r>
          </w:p>
          <w:p w14:paraId="71D5DC91"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263 DP 755211</w:t>
            </w:r>
          </w:p>
          <w:p w14:paraId="347BA322"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264 DP 755211</w:t>
            </w:r>
          </w:p>
        </w:tc>
        <w:tc>
          <w:tcPr>
            <w:tcW w:w="2126" w:type="dxa"/>
            <w:shd w:val="clear" w:color="auto" w:fill="auto"/>
            <w:tcMar>
              <w:top w:w="75" w:type="dxa"/>
              <w:left w:w="75" w:type="dxa"/>
              <w:bottom w:w="75" w:type="dxa"/>
              <w:right w:w="75" w:type="dxa"/>
            </w:tcMar>
          </w:tcPr>
          <w:p w14:paraId="062E1DF5"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323FE1DF"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Greta Estates Pty Ltd (Greta)</w:t>
            </w:r>
          </w:p>
        </w:tc>
        <w:tc>
          <w:tcPr>
            <w:tcW w:w="1785" w:type="dxa"/>
            <w:vAlign w:val="center"/>
          </w:tcPr>
          <w:p w14:paraId="57C905BF"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55EE5324"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CF4922" w14:paraId="1E4762F7" w14:textId="77777777" w:rsidTr="00B972AE">
        <w:trPr>
          <w:trHeight w:val="457"/>
        </w:trPr>
        <w:tc>
          <w:tcPr>
            <w:tcW w:w="5665" w:type="dxa"/>
            <w:shd w:val="clear" w:color="auto" w:fill="auto"/>
            <w:tcMar>
              <w:top w:w="75" w:type="dxa"/>
              <w:left w:w="75" w:type="dxa"/>
              <w:bottom w:w="75" w:type="dxa"/>
              <w:right w:w="75" w:type="dxa"/>
            </w:tcMar>
          </w:tcPr>
          <w:p w14:paraId="62BD9483" w14:textId="77777777" w:rsidR="009B69F0" w:rsidRPr="00357C68" w:rsidRDefault="00A46799" w:rsidP="009B69F0">
            <w:pPr>
              <w:pStyle w:val="NormalWeb"/>
              <w:spacing w:before="0" w:beforeAutospacing="0" w:after="0" w:afterAutospacing="0" w:line="300" w:lineRule="atLeast"/>
              <w:rPr>
                <w:rStyle w:val="Hyperlink"/>
                <w:rFonts w:ascii="Arial" w:hAnsi="Arial" w:cs="Arial"/>
                <w:b/>
                <w:color w:val="auto"/>
                <w:sz w:val="21"/>
                <w:szCs w:val="21"/>
                <w:u w:val="none"/>
                <w:shd w:val="clear" w:color="auto" w:fill="FFFFFF"/>
              </w:rPr>
            </w:pPr>
            <w:hyperlink r:id="rId18" w:history="1">
              <w:r w:rsidR="009B69F0" w:rsidRPr="00577934">
                <w:rPr>
                  <w:rStyle w:val="Hyperlink"/>
                  <w:rFonts w:ascii="Arial" w:hAnsi="Arial" w:cs="Arial"/>
                  <w:b/>
                  <w:sz w:val="21"/>
                  <w:szCs w:val="21"/>
                  <w:shd w:val="clear" w:color="auto" w:fill="FFFFFF"/>
                </w:rPr>
                <w:t>Battery Recycling Facility, Kurri Kurri Planning Agreement</w:t>
              </w:r>
            </w:hyperlink>
          </w:p>
          <w:p w14:paraId="1DF74CEB" w14:textId="77777777" w:rsidR="009B69F0" w:rsidRDefault="009B69F0" w:rsidP="009B69F0">
            <w:pPr>
              <w:pStyle w:val="NormalWeb"/>
              <w:spacing w:before="0" w:beforeAutospacing="0" w:after="0" w:afterAutospacing="0" w:line="300" w:lineRule="atLeast"/>
              <w:rPr>
                <w:rStyle w:val="Strong"/>
                <w:rFonts w:ascii="Arial" w:hAnsi="Arial" w:cs="Arial"/>
                <w:b w:val="0"/>
                <w:sz w:val="20"/>
                <w:szCs w:val="22"/>
              </w:rPr>
            </w:pPr>
            <w:r w:rsidRPr="00357C68">
              <w:rPr>
                <w:rStyle w:val="Strong"/>
                <w:rFonts w:ascii="Arial" w:hAnsi="Arial" w:cs="Arial"/>
                <w:b w:val="0"/>
                <w:sz w:val="20"/>
                <w:szCs w:val="22"/>
              </w:rPr>
              <w:t>The objective of the Planning Agreement is to contribute funds for public domain infrastructure works in the commercial areas of Kurri Kurri and Weston in accordance with existing masterplans.</w:t>
            </w:r>
          </w:p>
          <w:p w14:paraId="334E995B" w14:textId="77777777" w:rsidR="009B69F0" w:rsidRPr="00357C68" w:rsidRDefault="009B69F0" w:rsidP="009B69F0">
            <w:pPr>
              <w:pStyle w:val="NormalWeb"/>
              <w:spacing w:before="0" w:beforeAutospacing="0" w:after="0" w:afterAutospacing="0" w:line="300" w:lineRule="atLeast"/>
            </w:pPr>
          </w:p>
        </w:tc>
        <w:tc>
          <w:tcPr>
            <w:tcW w:w="1786" w:type="dxa"/>
          </w:tcPr>
          <w:p w14:paraId="695E048F"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Construction and operation of a Battery Recycling Facility</w:t>
            </w:r>
          </w:p>
        </w:tc>
        <w:tc>
          <w:tcPr>
            <w:tcW w:w="1475" w:type="dxa"/>
            <w:shd w:val="clear" w:color="auto" w:fill="auto"/>
            <w:vAlign w:val="center"/>
          </w:tcPr>
          <w:p w14:paraId="56E1CD3F"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15/09/2017</w:t>
            </w:r>
          </w:p>
        </w:tc>
        <w:tc>
          <w:tcPr>
            <w:tcW w:w="2551" w:type="dxa"/>
            <w:shd w:val="clear" w:color="auto" w:fill="auto"/>
            <w:tcMar>
              <w:top w:w="75" w:type="dxa"/>
              <w:left w:w="75" w:type="dxa"/>
              <w:bottom w:w="75" w:type="dxa"/>
              <w:right w:w="75" w:type="dxa"/>
            </w:tcMar>
          </w:tcPr>
          <w:p w14:paraId="2F8BC7EC"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796 DP 39877</w:t>
            </w:r>
          </w:p>
          <w:p w14:paraId="20818101"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797 DP 39877</w:t>
            </w:r>
          </w:p>
        </w:tc>
        <w:tc>
          <w:tcPr>
            <w:tcW w:w="2126" w:type="dxa"/>
            <w:shd w:val="clear" w:color="auto" w:fill="auto"/>
            <w:tcMar>
              <w:top w:w="75" w:type="dxa"/>
              <w:left w:w="75" w:type="dxa"/>
              <w:bottom w:w="75" w:type="dxa"/>
              <w:right w:w="75" w:type="dxa"/>
            </w:tcMar>
          </w:tcPr>
          <w:p w14:paraId="233EB5C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37D0E997"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Pymore Recyclers International Pty Ltd</w:t>
            </w:r>
          </w:p>
        </w:tc>
        <w:tc>
          <w:tcPr>
            <w:tcW w:w="1785" w:type="dxa"/>
            <w:vAlign w:val="center"/>
          </w:tcPr>
          <w:p w14:paraId="649E0C36"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28121115" w14:textId="77777777" w:rsidTr="00B972AE">
        <w:trPr>
          <w:trHeight w:val="340"/>
        </w:trPr>
        <w:tc>
          <w:tcPr>
            <w:tcW w:w="13603" w:type="dxa"/>
            <w:gridSpan w:val="5"/>
          </w:tcPr>
          <w:p w14:paraId="33AC4E0F"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r w:rsidRPr="00357C68">
              <w:rPr>
                <w:rFonts w:ascii="Arial" w:hAnsi="Arial" w:cs="Arial"/>
                <w:b/>
                <w:sz w:val="21"/>
                <w:szCs w:val="21"/>
              </w:rPr>
              <w:lastRenderedPageBreak/>
              <w:t>PLANNING AG</w:t>
            </w:r>
            <w:r>
              <w:rPr>
                <w:rFonts w:ascii="Arial" w:hAnsi="Arial" w:cs="Arial"/>
                <w:b/>
                <w:sz w:val="21"/>
                <w:szCs w:val="21"/>
              </w:rPr>
              <w:t>R</w:t>
            </w:r>
            <w:r w:rsidRPr="00357C68">
              <w:rPr>
                <w:rFonts w:ascii="Arial" w:hAnsi="Arial" w:cs="Arial"/>
                <w:b/>
                <w:sz w:val="21"/>
                <w:szCs w:val="21"/>
              </w:rPr>
              <w:t>EEMENTS COMPLETED</w:t>
            </w:r>
          </w:p>
        </w:tc>
        <w:tc>
          <w:tcPr>
            <w:tcW w:w="1785" w:type="dxa"/>
          </w:tcPr>
          <w:p w14:paraId="743B755B"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p>
        </w:tc>
      </w:tr>
      <w:tr w:rsidR="009B69F0" w:rsidRPr="0075584C" w14:paraId="0809E203" w14:textId="77777777" w:rsidTr="00B972AE">
        <w:trPr>
          <w:trHeight w:val="713"/>
        </w:trPr>
        <w:tc>
          <w:tcPr>
            <w:tcW w:w="5665" w:type="dxa"/>
            <w:shd w:val="clear" w:color="auto" w:fill="auto"/>
            <w:tcMar>
              <w:top w:w="75" w:type="dxa"/>
              <w:left w:w="75" w:type="dxa"/>
              <w:bottom w:w="75" w:type="dxa"/>
              <w:right w:w="75" w:type="dxa"/>
            </w:tcMar>
          </w:tcPr>
          <w:p w14:paraId="4D9FDA8A" w14:textId="77777777" w:rsidR="009B69F0" w:rsidRPr="00357C68" w:rsidRDefault="00A46799" w:rsidP="009B69F0">
            <w:pPr>
              <w:pStyle w:val="NormalWeb"/>
              <w:spacing w:before="0" w:beforeAutospacing="0" w:after="0" w:afterAutospacing="0" w:line="300" w:lineRule="atLeast"/>
              <w:rPr>
                <w:rStyle w:val="Hyperlink"/>
                <w:rFonts w:ascii="Arial" w:hAnsi="Arial" w:cs="Arial"/>
                <w:b/>
                <w:color w:val="auto"/>
                <w:sz w:val="21"/>
                <w:szCs w:val="21"/>
                <w:shd w:val="clear" w:color="auto" w:fill="FFFFFF"/>
              </w:rPr>
            </w:pPr>
            <w:hyperlink r:id="rId19" w:history="1">
              <w:r w:rsidR="009B69F0" w:rsidRPr="00577934">
                <w:rPr>
                  <w:rStyle w:val="Hyperlink"/>
                  <w:rFonts w:ascii="Arial" w:hAnsi="Arial" w:cs="Arial"/>
                  <w:b/>
                  <w:sz w:val="21"/>
                  <w:szCs w:val="21"/>
                  <w:shd w:val="clear" w:color="auto" w:fill="FFFFFF"/>
                </w:rPr>
                <w:t>65 Abernethy Street, Kitchener Planning Agreement</w:t>
              </w:r>
            </w:hyperlink>
          </w:p>
          <w:p w14:paraId="2FBD0680" w14:textId="088FB0C2" w:rsidR="009B69F0" w:rsidRDefault="009B69F0" w:rsidP="009B69F0">
            <w:pPr>
              <w:pStyle w:val="NormalWeb"/>
              <w:spacing w:before="0" w:beforeAutospacing="0" w:after="0" w:afterAutospacing="0" w:line="300" w:lineRule="atLeast"/>
            </w:pPr>
            <w:r w:rsidRPr="00357C68">
              <w:rPr>
                <w:rStyle w:val="Strong"/>
                <w:rFonts w:ascii="Arial" w:hAnsi="Arial" w:cs="Arial"/>
                <w:b w:val="0"/>
                <w:sz w:val="20"/>
                <w:szCs w:val="22"/>
              </w:rPr>
              <w:t>The objective of the Planning Agreement is to provide appropriate monetary contributions in conjunction with the carrying out of the Development for the various public facilities to meet the demand from the additional population generated by the Development.</w:t>
            </w:r>
          </w:p>
        </w:tc>
        <w:tc>
          <w:tcPr>
            <w:tcW w:w="1786" w:type="dxa"/>
          </w:tcPr>
          <w:p w14:paraId="01AF1BE5" w14:textId="0B7CC70A"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The staged subdivision of the land into 20 lots and associated infrastructure</w:t>
            </w:r>
          </w:p>
        </w:tc>
        <w:tc>
          <w:tcPr>
            <w:tcW w:w="1475" w:type="dxa"/>
            <w:shd w:val="clear" w:color="auto" w:fill="auto"/>
            <w:tcMar>
              <w:top w:w="75" w:type="dxa"/>
              <w:left w:w="75" w:type="dxa"/>
              <w:bottom w:w="75" w:type="dxa"/>
              <w:right w:w="75" w:type="dxa"/>
            </w:tcMar>
            <w:vAlign w:val="center"/>
          </w:tcPr>
          <w:p w14:paraId="35CDC6EE" w14:textId="4CEC85D3"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03/07/2018</w:t>
            </w:r>
          </w:p>
        </w:tc>
        <w:tc>
          <w:tcPr>
            <w:tcW w:w="2551" w:type="dxa"/>
            <w:shd w:val="clear" w:color="auto" w:fill="auto"/>
            <w:tcMar>
              <w:top w:w="75" w:type="dxa"/>
              <w:left w:w="75" w:type="dxa"/>
              <w:bottom w:w="75" w:type="dxa"/>
              <w:right w:w="75" w:type="dxa"/>
            </w:tcMar>
          </w:tcPr>
          <w:p w14:paraId="32556EC8" w14:textId="28D6DC86"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521 DP 755215</w:t>
            </w:r>
          </w:p>
        </w:tc>
        <w:tc>
          <w:tcPr>
            <w:tcW w:w="2126" w:type="dxa"/>
            <w:shd w:val="clear" w:color="auto" w:fill="auto"/>
            <w:tcMar>
              <w:top w:w="75" w:type="dxa"/>
              <w:left w:w="75" w:type="dxa"/>
              <w:bottom w:w="75" w:type="dxa"/>
              <w:right w:w="75" w:type="dxa"/>
            </w:tcMar>
          </w:tcPr>
          <w:p w14:paraId="55D6D798"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1287C2BB" w14:textId="2E19D709"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Kitchener Harvest Pty Limited</w:t>
            </w:r>
          </w:p>
        </w:tc>
        <w:tc>
          <w:tcPr>
            <w:tcW w:w="1785" w:type="dxa"/>
            <w:vAlign w:val="center"/>
          </w:tcPr>
          <w:p w14:paraId="7D462BC3" w14:textId="305B2E91"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3BA862B1" w14:textId="77777777" w:rsidTr="00B972AE">
        <w:trPr>
          <w:trHeight w:val="713"/>
        </w:trPr>
        <w:tc>
          <w:tcPr>
            <w:tcW w:w="5665" w:type="dxa"/>
            <w:shd w:val="clear" w:color="auto" w:fill="auto"/>
            <w:tcMar>
              <w:top w:w="75" w:type="dxa"/>
              <w:left w:w="75" w:type="dxa"/>
              <w:bottom w:w="75" w:type="dxa"/>
              <w:right w:w="75" w:type="dxa"/>
            </w:tcMar>
          </w:tcPr>
          <w:p w14:paraId="6C2F04E7" w14:textId="77777777" w:rsidR="009B69F0" w:rsidRPr="00357C68" w:rsidRDefault="00A46799" w:rsidP="009B69F0">
            <w:pPr>
              <w:pStyle w:val="NormalWeb"/>
              <w:spacing w:before="0" w:beforeAutospacing="0" w:after="0" w:afterAutospacing="0" w:line="300" w:lineRule="atLeast"/>
              <w:rPr>
                <w:rStyle w:val="Hyperlink"/>
                <w:rFonts w:ascii="Arial" w:hAnsi="Arial" w:cs="Arial"/>
                <w:b/>
                <w:color w:val="auto"/>
                <w:sz w:val="21"/>
                <w:szCs w:val="21"/>
                <w:shd w:val="clear" w:color="auto" w:fill="FFFFFF"/>
              </w:rPr>
            </w:pPr>
            <w:hyperlink r:id="rId20" w:history="1">
              <w:r w:rsidR="009B69F0" w:rsidRPr="003132A1">
                <w:rPr>
                  <w:rStyle w:val="Hyperlink"/>
                  <w:rFonts w:ascii="Arial" w:hAnsi="Arial" w:cs="Arial"/>
                  <w:b/>
                  <w:sz w:val="21"/>
                  <w:szCs w:val="21"/>
                  <w:shd w:val="clear" w:color="auto" w:fill="FFFFFF"/>
                </w:rPr>
                <w:t>Bailey's Lane Planning Agreement</w:t>
              </w:r>
            </w:hyperlink>
          </w:p>
          <w:p w14:paraId="62212DED" w14:textId="62DC0036" w:rsidR="009B69F0" w:rsidRDefault="009B69F0" w:rsidP="009B69F0">
            <w:pPr>
              <w:pStyle w:val="NormalWeb"/>
              <w:spacing w:before="0" w:beforeAutospacing="0" w:after="0" w:afterAutospacing="0" w:line="300" w:lineRule="atLeast"/>
            </w:pPr>
            <w:r w:rsidRPr="00357C68">
              <w:rPr>
                <w:rStyle w:val="Strong"/>
                <w:rFonts w:ascii="Arial" w:hAnsi="Arial" w:cs="Arial"/>
                <w:b w:val="0"/>
                <w:sz w:val="20"/>
                <w:szCs w:val="22"/>
              </w:rPr>
              <w:t xml:space="preserve">The Planning Agreement will require the provision of road and intersection works in relation to the proposed development of the land known as 65 Bailey’s Lane, Abermain. </w:t>
            </w:r>
          </w:p>
        </w:tc>
        <w:tc>
          <w:tcPr>
            <w:tcW w:w="1786" w:type="dxa"/>
          </w:tcPr>
          <w:p w14:paraId="2DEBB5BD" w14:textId="2D00FFD8"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1A63CE5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10/07/2019</w:t>
            </w:r>
          </w:p>
          <w:p w14:paraId="46A7E8EE"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c>
          <w:tcPr>
            <w:tcW w:w="2551" w:type="dxa"/>
            <w:shd w:val="clear" w:color="auto" w:fill="auto"/>
            <w:tcMar>
              <w:top w:w="75" w:type="dxa"/>
              <w:left w:w="75" w:type="dxa"/>
              <w:bottom w:w="75" w:type="dxa"/>
              <w:right w:w="75" w:type="dxa"/>
            </w:tcMar>
          </w:tcPr>
          <w:p w14:paraId="329FC110" w14:textId="01EFEDC0"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790 DP 257363</w:t>
            </w:r>
          </w:p>
        </w:tc>
        <w:tc>
          <w:tcPr>
            <w:tcW w:w="2126" w:type="dxa"/>
            <w:shd w:val="clear" w:color="auto" w:fill="auto"/>
            <w:tcMar>
              <w:top w:w="75" w:type="dxa"/>
              <w:left w:w="75" w:type="dxa"/>
              <w:bottom w:w="75" w:type="dxa"/>
              <w:right w:w="75" w:type="dxa"/>
            </w:tcMar>
          </w:tcPr>
          <w:p w14:paraId="6C8081D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35BE4B0B" w14:textId="19010912"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Bailey’s Lane Pty Ltd</w:t>
            </w:r>
          </w:p>
        </w:tc>
        <w:tc>
          <w:tcPr>
            <w:tcW w:w="1785" w:type="dxa"/>
            <w:vAlign w:val="center"/>
          </w:tcPr>
          <w:p w14:paraId="6051C2BB" w14:textId="57C5AF5C"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01797297" w14:textId="77777777" w:rsidTr="00D753EB">
        <w:trPr>
          <w:trHeight w:val="713"/>
        </w:trPr>
        <w:tc>
          <w:tcPr>
            <w:tcW w:w="5665" w:type="dxa"/>
            <w:shd w:val="clear" w:color="auto" w:fill="auto"/>
            <w:tcMar>
              <w:top w:w="75" w:type="dxa"/>
              <w:left w:w="75" w:type="dxa"/>
              <w:bottom w:w="75" w:type="dxa"/>
              <w:right w:w="75" w:type="dxa"/>
            </w:tcMar>
            <w:vAlign w:val="center"/>
          </w:tcPr>
          <w:p w14:paraId="346F238A" w14:textId="77777777" w:rsidR="009B69F0" w:rsidRPr="00357C68" w:rsidRDefault="00A46799" w:rsidP="009B69F0">
            <w:pPr>
              <w:pStyle w:val="NormalWeb"/>
              <w:spacing w:before="0" w:beforeAutospacing="0" w:after="0" w:afterAutospacing="0" w:line="300" w:lineRule="atLeast"/>
              <w:rPr>
                <w:rFonts w:ascii="Arial" w:hAnsi="Arial" w:cs="Arial"/>
                <w:b/>
                <w:sz w:val="21"/>
                <w:szCs w:val="21"/>
              </w:rPr>
            </w:pPr>
            <w:hyperlink r:id="rId21" w:history="1">
              <w:r w:rsidR="009B69F0" w:rsidRPr="003132A1">
                <w:rPr>
                  <w:rStyle w:val="Hyperlink"/>
                  <w:rFonts w:ascii="Arial" w:hAnsi="Arial" w:cs="Arial"/>
                  <w:b/>
                  <w:sz w:val="21"/>
                  <w:szCs w:val="21"/>
                  <w:shd w:val="clear" w:color="auto" w:fill="F8F8F8"/>
                </w:rPr>
                <w:t>Kitchener (Local Infrastructure) Planning Agreement</w:t>
              </w:r>
            </w:hyperlink>
          </w:p>
          <w:p w14:paraId="3F5715F6" w14:textId="26B32E90" w:rsidR="009B69F0" w:rsidRDefault="00A46799" w:rsidP="009B69F0">
            <w:pPr>
              <w:pStyle w:val="NormalWeb"/>
              <w:spacing w:before="0" w:beforeAutospacing="0" w:after="0" w:afterAutospacing="0" w:line="300" w:lineRule="atLeast"/>
            </w:pPr>
            <w:hyperlink r:id="rId22" w:history="1"/>
            <w:r w:rsidR="009B69F0" w:rsidRPr="00357C68">
              <w:rPr>
                <w:rFonts w:ascii="Arial" w:hAnsi="Arial" w:cs="Arial"/>
                <w:sz w:val="20"/>
                <w:szCs w:val="22"/>
              </w:rPr>
              <w:t>This agreement provides a mechanism to provide $12,057.46 per lot (subject to indexation) for the provision of local infrastructure supp</w:t>
            </w:r>
            <w:r w:rsidR="009B69F0">
              <w:rPr>
                <w:rFonts w:ascii="Arial" w:hAnsi="Arial" w:cs="Arial"/>
                <w:sz w:val="20"/>
                <w:szCs w:val="22"/>
              </w:rPr>
              <w:t xml:space="preserve">orting the development of </w:t>
            </w:r>
            <w:proofErr w:type="gramStart"/>
            <w:r w:rsidR="009B69F0">
              <w:rPr>
                <w:rFonts w:ascii="Arial" w:hAnsi="Arial" w:cs="Arial"/>
                <w:sz w:val="20"/>
                <w:szCs w:val="22"/>
              </w:rPr>
              <w:t xml:space="preserve">fifty </w:t>
            </w:r>
            <w:r w:rsidR="009B69F0" w:rsidRPr="00357C68">
              <w:rPr>
                <w:rFonts w:ascii="Arial" w:hAnsi="Arial" w:cs="Arial"/>
                <w:sz w:val="20"/>
                <w:szCs w:val="22"/>
              </w:rPr>
              <w:t>nine</w:t>
            </w:r>
            <w:proofErr w:type="gramEnd"/>
            <w:r w:rsidR="009B69F0" w:rsidRPr="00357C68">
              <w:rPr>
                <w:rFonts w:ascii="Arial" w:hAnsi="Arial" w:cs="Arial"/>
                <w:sz w:val="20"/>
                <w:szCs w:val="22"/>
              </w:rPr>
              <w:t xml:space="preserve"> (59) allotments in the Kitchener Urban Release Area.</w:t>
            </w:r>
          </w:p>
        </w:tc>
        <w:tc>
          <w:tcPr>
            <w:tcW w:w="1786" w:type="dxa"/>
          </w:tcPr>
          <w:p w14:paraId="0AF25E34" w14:textId="430E2474"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0F14B095" w14:textId="10993D53"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04/11/2015</w:t>
            </w:r>
          </w:p>
        </w:tc>
        <w:tc>
          <w:tcPr>
            <w:tcW w:w="2551" w:type="dxa"/>
            <w:shd w:val="clear" w:color="auto" w:fill="auto"/>
            <w:tcMar>
              <w:top w:w="75" w:type="dxa"/>
              <w:left w:w="75" w:type="dxa"/>
              <w:bottom w:w="75" w:type="dxa"/>
              <w:right w:w="75" w:type="dxa"/>
            </w:tcMar>
          </w:tcPr>
          <w:p w14:paraId="27C706BE" w14:textId="61D2620E"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2 DP 862493</w:t>
            </w:r>
          </w:p>
        </w:tc>
        <w:tc>
          <w:tcPr>
            <w:tcW w:w="2126" w:type="dxa"/>
            <w:shd w:val="clear" w:color="auto" w:fill="auto"/>
            <w:tcMar>
              <w:top w:w="75" w:type="dxa"/>
              <w:left w:w="75" w:type="dxa"/>
              <w:bottom w:w="75" w:type="dxa"/>
              <w:right w:w="75" w:type="dxa"/>
            </w:tcMar>
          </w:tcPr>
          <w:p w14:paraId="5F08A92C"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6A4EE103"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JPG 58 Pty Ltd</w:t>
            </w:r>
          </w:p>
          <w:p w14:paraId="195A6CDC"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3D0EF27D" w14:textId="6F1B1CBC"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tc>
      </w:tr>
      <w:tr w:rsidR="009B69F0" w:rsidRPr="0075584C" w14:paraId="67BFD9DC" w14:textId="77777777" w:rsidTr="00B972AE">
        <w:trPr>
          <w:trHeight w:val="713"/>
        </w:trPr>
        <w:tc>
          <w:tcPr>
            <w:tcW w:w="5665" w:type="dxa"/>
            <w:shd w:val="clear" w:color="auto" w:fill="auto"/>
            <w:tcMar>
              <w:top w:w="75" w:type="dxa"/>
              <w:left w:w="75" w:type="dxa"/>
              <w:bottom w:w="75" w:type="dxa"/>
              <w:right w:w="75" w:type="dxa"/>
            </w:tcMar>
          </w:tcPr>
          <w:p w14:paraId="3DD2D568" w14:textId="77777777" w:rsidR="009B69F0" w:rsidRPr="00357C68" w:rsidRDefault="00A46799" w:rsidP="009B69F0">
            <w:pPr>
              <w:pStyle w:val="NormalWeb"/>
              <w:spacing w:before="0" w:beforeAutospacing="0" w:after="0" w:afterAutospacing="0" w:line="300" w:lineRule="atLeast"/>
              <w:rPr>
                <w:rFonts w:ascii="Arial" w:hAnsi="Arial" w:cs="Arial"/>
                <w:b/>
                <w:sz w:val="21"/>
                <w:szCs w:val="21"/>
              </w:rPr>
            </w:pPr>
            <w:hyperlink r:id="rId23" w:history="1">
              <w:r w:rsidR="009B69F0" w:rsidRPr="003132A1">
                <w:rPr>
                  <w:rStyle w:val="Hyperlink"/>
                  <w:rFonts w:ascii="Arial" w:hAnsi="Arial" w:cs="Arial"/>
                  <w:b/>
                  <w:sz w:val="21"/>
                  <w:szCs w:val="21"/>
                  <w:shd w:val="clear" w:color="auto" w:fill="FFFFFF"/>
                </w:rPr>
                <w:t>Rose Hill (Local Infrastructure) Planning Agreement</w:t>
              </w:r>
            </w:hyperlink>
          </w:p>
          <w:p w14:paraId="347A9E5A" w14:textId="5C51D796" w:rsidR="009B69F0" w:rsidRDefault="009B69F0" w:rsidP="009B69F0">
            <w:pPr>
              <w:pStyle w:val="NormalWeb"/>
              <w:spacing w:before="0" w:beforeAutospacing="0" w:after="0" w:afterAutospacing="0" w:line="300" w:lineRule="atLeast"/>
            </w:pPr>
            <w:r w:rsidRPr="00357C68">
              <w:rPr>
                <w:rFonts w:ascii="Arial" w:hAnsi="Arial" w:cs="Arial"/>
                <w:sz w:val="20"/>
                <w:szCs w:val="22"/>
              </w:rPr>
              <w:t>This agreement provides a mechanism to provide $7,581.49 per lot (subject to indexation) for public infrastructure to the area commonly known as Rose Hill that would normally</w:t>
            </w:r>
            <w:r>
              <w:rPr>
                <w:rFonts w:ascii="Arial" w:hAnsi="Arial" w:cs="Arial"/>
                <w:sz w:val="20"/>
                <w:szCs w:val="22"/>
              </w:rPr>
              <w:t xml:space="preserve"> </w:t>
            </w:r>
            <w:r w:rsidRPr="00357C68">
              <w:rPr>
                <w:rFonts w:ascii="Arial" w:hAnsi="Arial" w:cs="Arial"/>
                <w:sz w:val="20"/>
                <w:szCs w:val="22"/>
              </w:rPr>
              <w:t xml:space="preserve">be provided under Section 94 of the </w:t>
            </w:r>
            <w:r w:rsidRPr="00357C68">
              <w:rPr>
                <w:rFonts w:ascii="Arial" w:hAnsi="Arial" w:cs="Arial"/>
                <w:i/>
                <w:sz w:val="20"/>
                <w:szCs w:val="22"/>
              </w:rPr>
              <w:t>Environmental Planning and Assessment Act 1979</w:t>
            </w:r>
            <w:r w:rsidRPr="00357C68">
              <w:rPr>
                <w:rFonts w:ascii="Arial" w:hAnsi="Arial" w:cs="Arial"/>
                <w:sz w:val="20"/>
                <w:szCs w:val="22"/>
              </w:rPr>
              <w:t>.</w:t>
            </w:r>
          </w:p>
        </w:tc>
        <w:tc>
          <w:tcPr>
            <w:tcW w:w="1786" w:type="dxa"/>
          </w:tcPr>
          <w:p w14:paraId="5F19A215" w14:textId="4AC88968"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756BF317" w14:textId="0A4C348D"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20/10/2014</w:t>
            </w:r>
          </w:p>
        </w:tc>
        <w:tc>
          <w:tcPr>
            <w:tcW w:w="2551" w:type="dxa"/>
            <w:shd w:val="clear" w:color="auto" w:fill="auto"/>
            <w:tcMar>
              <w:top w:w="75" w:type="dxa"/>
              <w:left w:w="75" w:type="dxa"/>
              <w:bottom w:w="75" w:type="dxa"/>
              <w:right w:w="75" w:type="dxa"/>
            </w:tcMar>
          </w:tcPr>
          <w:p w14:paraId="2888A991" w14:textId="77777777" w:rsidR="009B69F0" w:rsidRPr="00357C68" w:rsidRDefault="009B69F0" w:rsidP="009B69F0">
            <w:pPr>
              <w:numPr>
                <w:ilvl w:val="0"/>
                <w:numId w:val="15"/>
              </w:numPr>
              <w:spacing w:line="300" w:lineRule="atLeast"/>
              <w:ind w:left="0"/>
              <w:rPr>
                <w:rFonts w:ascii="Arial" w:hAnsi="Arial" w:cs="Arial"/>
                <w:sz w:val="20"/>
                <w:szCs w:val="22"/>
              </w:rPr>
            </w:pPr>
            <w:r w:rsidRPr="00357C68">
              <w:rPr>
                <w:rFonts w:ascii="Arial" w:hAnsi="Arial" w:cs="Arial"/>
                <w:sz w:val="20"/>
                <w:szCs w:val="22"/>
              </w:rPr>
              <w:t>Lot 12 DP 1181682</w:t>
            </w:r>
          </w:p>
          <w:p w14:paraId="4959B609" w14:textId="77777777" w:rsidR="009B69F0" w:rsidRPr="00357C68" w:rsidRDefault="009B69F0" w:rsidP="009B69F0">
            <w:pPr>
              <w:numPr>
                <w:ilvl w:val="0"/>
                <w:numId w:val="6"/>
              </w:numPr>
              <w:spacing w:line="300" w:lineRule="atLeast"/>
              <w:ind w:left="0"/>
              <w:rPr>
                <w:rFonts w:ascii="Arial" w:hAnsi="Arial" w:cs="Arial"/>
                <w:sz w:val="20"/>
                <w:szCs w:val="22"/>
              </w:rPr>
            </w:pPr>
          </w:p>
        </w:tc>
        <w:tc>
          <w:tcPr>
            <w:tcW w:w="2126" w:type="dxa"/>
            <w:shd w:val="clear" w:color="auto" w:fill="auto"/>
            <w:tcMar>
              <w:top w:w="75" w:type="dxa"/>
              <w:left w:w="75" w:type="dxa"/>
              <w:bottom w:w="75" w:type="dxa"/>
              <w:right w:w="75" w:type="dxa"/>
            </w:tcMar>
          </w:tcPr>
          <w:p w14:paraId="1DDDD6D3"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11A95AB4" w14:textId="62872A80"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Fame Cove Three Pty Ltd</w:t>
            </w:r>
          </w:p>
        </w:tc>
        <w:tc>
          <w:tcPr>
            <w:tcW w:w="1785" w:type="dxa"/>
            <w:vAlign w:val="center"/>
          </w:tcPr>
          <w:p w14:paraId="76766622"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2909604B"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270E4735" w14:textId="77777777" w:rsidTr="00B972AE">
        <w:trPr>
          <w:trHeight w:val="713"/>
        </w:trPr>
        <w:tc>
          <w:tcPr>
            <w:tcW w:w="5665" w:type="dxa"/>
            <w:shd w:val="clear" w:color="auto" w:fill="auto"/>
            <w:tcMar>
              <w:top w:w="75" w:type="dxa"/>
              <w:left w:w="75" w:type="dxa"/>
              <w:bottom w:w="75" w:type="dxa"/>
              <w:right w:w="75" w:type="dxa"/>
            </w:tcMar>
          </w:tcPr>
          <w:p w14:paraId="3D32FCFF" w14:textId="409E9546" w:rsidR="009B69F0" w:rsidRDefault="009B69F0" w:rsidP="009B69F0">
            <w:pPr>
              <w:pStyle w:val="NormalWeb"/>
              <w:spacing w:before="0" w:beforeAutospacing="0" w:after="0" w:afterAutospacing="0" w:line="300" w:lineRule="atLeast"/>
            </w:pPr>
            <w:r w:rsidRPr="00B77E32">
              <w:rPr>
                <w:rFonts w:ascii="Arial" w:hAnsi="Arial" w:cs="Arial"/>
                <w:sz w:val="20"/>
                <w:szCs w:val="20"/>
              </w:rPr>
              <w:t>Hunter Power Project (Kurri Kurri Power Station) Planning Agreement</w:t>
            </w:r>
          </w:p>
        </w:tc>
        <w:tc>
          <w:tcPr>
            <w:tcW w:w="1786" w:type="dxa"/>
          </w:tcPr>
          <w:p w14:paraId="68209428" w14:textId="1ED16EE8"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Gas fired power station</w:t>
            </w:r>
          </w:p>
        </w:tc>
        <w:tc>
          <w:tcPr>
            <w:tcW w:w="1475" w:type="dxa"/>
            <w:shd w:val="clear" w:color="auto" w:fill="auto"/>
            <w:tcMar>
              <w:top w:w="75" w:type="dxa"/>
              <w:left w:w="75" w:type="dxa"/>
              <w:bottom w:w="75" w:type="dxa"/>
              <w:right w:w="75" w:type="dxa"/>
            </w:tcMar>
            <w:vAlign w:val="center"/>
          </w:tcPr>
          <w:p w14:paraId="44E0B459" w14:textId="639870E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22/11/2023</w:t>
            </w:r>
          </w:p>
        </w:tc>
        <w:tc>
          <w:tcPr>
            <w:tcW w:w="2551" w:type="dxa"/>
            <w:shd w:val="clear" w:color="auto" w:fill="auto"/>
            <w:tcMar>
              <w:top w:w="75" w:type="dxa"/>
              <w:left w:w="75" w:type="dxa"/>
              <w:bottom w:w="75" w:type="dxa"/>
              <w:right w:w="75" w:type="dxa"/>
            </w:tcMar>
          </w:tcPr>
          <w:p w14:paraId="6A3037B7" w14:textId="77777777" w:rsidR="009B69F0" w:rsidRDefault="009B69F0" w:rsidP="009B69F0">
            <w:pPr>
              <w:numPr>
                <w:ilvl w:val="0"/>
                <w:numId w:val="2"/>
              </w:numPr>
              <w:spacing w:line="300" w:lineRule="atLeast"/>
              <w:ind w:left="0"/>
              <w:rPr>
                <w:rFonts w:ascii="Arial" w:hAnsi="Arial" w:cs="Arial"/>
                <w:sz w:val="20"/>
                <w:szCs w:val="22"/>
              </w:rPr>
            </w:pPr>
            <w:r>
              <w:rPr>
                <w:rFonts w:ascii="Arial" w:hAnsi="Arial" w:cs="Arial"/>
                <w:sz w:val="20"/>
                <w:szCs w:val="22"/>
              </w:rPr>
              <w:t>Lot 1 DP 1276814</w:t>
            </w:r>
          </w:p>
          <w:p w14:paraId="7B7390CC" w14:textId="56D6539A" w:rsidR="009B69F0" w:rsidRPr="00357C68" w:rsidRDefault="009B69F0" w:rsidP="009B69F0">
            <w:pPr>
              <w:numPr>
                <w:ilvl w:val="0"/>
                <w:numId w:val="6"/>
              </w:numPr>
              <w:spacing w:line="300" w:lineRule="atLeast"/>
              <w:ind w:left="0"/>
              <w:rPr>
                <w:rFonts w:ascii="Arial" w:hAnsi="Arial" w:cs="Arial"/>
                <w:sz w:val="20"/>
                <w:szCs w:val="22"/>
              </w:rPr>
            </w:pPr>
            <w:r>
              <w:rPr>
                <w:rFonts w:ascii="Arial" w:hAnsi="Arial" w:cs="Arial"/>
                <w:sz w:val="20"/>
                <w:szCs w:val="22"/>
              </w:rPr>
              <w:t>Lot 2 DP 1286098</w:t>
            </w:r>
          </w:p>
        </w:tc>
        <w:tc>
          <w:tcPr>
            <w:tcW w:w="2126" w:type="dxa"/>
            <w:shd w:val="clear" w:color="auto" w:fill="auto"/>
            <w:tcMar>
              <w:top w:w="75" w:type="dxa"/>
              <w:left w:w="75" w:type="dxa"/>
              <w:bottom w:w="75" w:type="dxa"/>
              <w:right w:w="75" w:type="dxa"/>
            </w:tcMar>
          </w:tcPr>
          <w:p w14:paraId="1B86D37A" w14:textId="775218E7" w:rsidR="009B69F0" w:rsidRPr="00357C68" w:rsidRDefault="009B69F0" w:rsidP="009B69F0">
            <w:pPr>
              <w:pStyle w:val="NormalWeb"/>
              <w:spacing w:before="0" w:beforeAutospacing="0" w:after="0" w:afterAutospacing="0" w:line="300" w:lineRule="atLeast"/>
              <w:rPr>
                <w:rFonts w:ascii="Arial" w:hAnsi="Arial" w:cs="Arial"/>
                <w:sz w:val="20"/>
                <w:szCs w:val="22"/>
              </w:rPr>
            </w:pPr>
            <w:r>
              <w:rPr>
                <w:rFonts w:ascii="Arial" w:hAnsi="Arial" w:cs="Arial"/>
                <w:sz w:val="20"/>
                <w:szCs w:val="22"/>
              </w:rPr>
              <w:t>Cessnock City Council and Snowy Hydro</w:t>
            </w:r>
          </w:p>
        </w:tc>
        <w:tc>
          <w:tcPr>
            <w:tcW w:w="1785" w:type="dxa"/>
            <w:vAlign w:val="center"/>
          </w:tcPr>
          <w:p w14:paraId="1E6BC26B" w14:textId="23924D95"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agreement</w:t>
            </w:r>
          </w:p>
        </w:tc>
      </w:tr>
      <w:tr w:rsidR="009B69F0" w:rsidRPr="0075584C" w14:paraId="7B2524CC" w14:textId="77777777" w:rsidTr="00B972AE">
        <w:trPr>
          <w:trHeight w:val="713"/>
        </w:trPr>
        <w:tc>
          <w:tcPr>
            <w:tcW w:w="5665" w:type="dxa"/>
            <w:shd w:val="clear" w:color="auto" w:fill="auto"/>
            <w:tcMar>
              <w:top w:w="75" w:type="dxa"/>
              <w:left w:w="75" w:type="dxa"/>
              <w:bottom w:w="75" w:type="dxa"/>
              <w:right w:w="75" w:type="dxa"/>
            </w:tcMar>
            <w:hideMark/>
          </w:tcPr>
          <w:p w14:paraId="58261131" w14:textId="77777777" w:rsidR="009B69F0" w:rsidRPr="00357C68" w:rsidRDefault="00A46799" w:rsidP="009B69F0">
            <w:pPr>
              <w:pStyle w:val="NormalWeb"/>
              <w:spacing w:before="0" w:beforeAutospacing="0" w:after="0" w:afterAutospacing="0" w:line="300" w:lineRule="atLeast"/>
              <w:rPr>
                <w:rFonts w:ascii="Arial" w:hAnsi="Arial" w:cs="Arial"/>
                <w:b/>
                <w:sz w:val="21"/>
                <w:szCs w:val="21"/>
              </w:rPr>
            </w:pPr>
            <w:hyperlink r:id="rId24" w:history="1">
              <w:r w:rsidR="009B69F0" w:rsidRPr="00577934">
                <w:rPr>
                  <w:rStyle w:val="Hyperlink"/>
                  <w:rFonts w:ascii="Arial" w:hAnsi="Arial" w:cs="Arial"/>
                  <w:b/>
                  <w:sz w:val="21"/>
                  <w:szCs w:val="21"/>
                  <w:shd w:val="clear" w:color="auto" w:fill="FFFFFF" w:themeFill="background1"/>
                </w:rPr>
                <w:t>West &amp; Wyndham Streets, Greta (Local Infrastructure) Planning Agreement</w:t>
              </w:r>
            </w:hyperlink>
          </w:p>
          <w:p w14:paraId="476E7857"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 xml:space="preserve">This agreement provides a mechanism to provide $8,025.43 per lot (subject to indexation) for public infrastructure to the area commonly known as West &amp; Wyndham Streets, Greta that would normally be provided under Section 94 of the </w:t>
            </w:r>
            <w:r w:rsidRPr="00357C68">
              <w:rPr>
                <w:rFonts w:ascii="Arial" w:hAnsi="Arial" w:cs="Arial"/>
                <w:i/>
                <w:sz w:val="20"/>
                <w:szCs w:val="22"/>
              </w:rPr>
              <w:t>Environmental Planning and Assessment Act 1979</w:t>
            </w:r>
            <w:r w:rsidRPr="00357C68">
              <w:rPr>
                <w:rFonts w:ascii="Arial" w:hAnsi="Arial" w:cs="Arial"/>
                <w:sz w:val="20"/>
                <w:szCs w:val="22"/>
              </w:rPr>
              <w:t>.</w:t>
            </w:r>
          </w:p>
        </w:tc>
        <w:tc>
          <w:tcPr>
            <w:tcW w:w="1786" w:type="dxa"/>
          </w:tcPr>
          <w:p w14:paraId="740B7EE3"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hideMark/>
          </w:tcPr>
          <w:p w14:paraId="780FD022"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06/08/2014</w:t>
            </w:r>
          </w:p>
        </w:tc>
        <w:tc>
          <w:tcPr>
            <w:tcW w:w="2551" w:type="dxa"/>
            <w:vMerge w:val="restart"/>
            <w:shd w:val="clear" w:color="auto" w:fill="auto"/>
            <w:tcMar>
              <w:top w:w="75" w:type="dxa"/>
              <w:left w:w="75" w:type="dxa"/>
              <w:bottom w:w="75" w:type="dxa"/>
              <w:right w:w="75" w:type="dxa"/>
            </w:tcMar>
            <w:hideMark/>
          </w:tcPr>
          <w:p w14:paraId="11B0AA5B" w14:textId="77777777"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2 DP 808354</w:t>
            </w:r>
          </w:p>
          <w:p w14:paraId="41841E3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Lot 2 DP 1151267</w:t>
            </w:r>
          </w:p>
        </w:tc>
        <w:tc>
          <w:tcPr>
            <w:tcW w:w="2126" w:type="dxa"/>
            <w:vMerge w:val="restart"/>
            <w:shd w:val="clear" w:color="auto" w:fill="auto"/>
            <w:tcMar>
              <w:top w:w="75" w:type="dxa"/>
              <w:left w:w="75" w:type="dxa"/>
              <w:bottom w:w="75" w:type="dxa"/>
              <w:right w:w="75" w:type="dxa"/>
            </w:tcMar>
            <w:hideMark/>
          </w:tcPr>
          <w:p w14:paraId="0488879E"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04C76522"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Hardie Greta Pty Ltd</w:t>
            </w:r>
          </w:p>
        </w:tc>
        <w:tc>
          <w:tcPr>
            <w:tcW w:w="1785" w:type="dxa"/>
            <w:vAlign w:val="center"/>
          </w:tcPr>
          <w:p w14:paraId="707F8DAF"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686B6596"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4CE97BC9" w14:textId="77777777" w:rsidTr="00B972AE">
        <w:trPr>
          <w:trHeight w:val="329"/>
        </w:trPr>
        <w:tc>
          <w:tcPr>
            <w:tcW w:w="5665" w:type="dxa"/>
            <w:shd w:val="clear" w:color="auto" w:fill="auto"/>
            <w:tcMar>
              <w:top w:w="75" w:type="dxa"/>
              <w:left w:w="75" w:type="dxa"/>
              <w:bottom w:w="75" w:type="dxa"/>
              <w:right w:w="75" w:type="dxa"/>
            </w:tcMar>
          </w:tcPr>
          <w:p w14:paraId="5B01A93C" w14:textId="77777777" w:rsidR="009B69F0" w:rsidRPr="00191DF5" w:rsidRDefault="00A46799" w:rsidP="009B69F0">
            <w:pPr>
              <w:pStyle w:val="NormalWeb"/>
              <w:spacing w:before="0" w:beforeAutospacing="0" w:after="0" w:afterAutospacing="0" w:line="300" w:lineRule="atLeast"/>
            </w:pPr>
            <w:hyperlink r:id="rId25" w:history="1">
              <w:r w:rsidR="009B69F0" w:rsidRPr="003132A1">
                <w:rPr>
                  <w:rStyle w:val="Hyperlink"/>
                  <w:rFonts w:ascii="Arial" w:hAnsi="Arial" w:cs="Arial"/>
                  <w:b/>
                  <w:sz w:val="21"/>
                  <w:szCs w:val="21"/>
                  <w:shd w:val="clear" w:color="auto" w:fill="FFFFFF"/>
                </w:rPr>
                <w:t>West &amp; Wyndham Street, Deed of Variation</w:t>
              </w:r>
            </w:hyperlink>
          </w:p>
        </w:tc>
        <w:tc>
          <w:tcPr>
            <w:tcW w:w="1786" w:type="dxa"/>
          </w:tcPr>
          <w:p w14:paraId="69C637D7"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7459132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22/05/2018</w:t>
            </w:r>
          </w:p>
        </w:tc>
        <w:tc>
          <w:tcPr>
            <w:tcW w:w="2551" w:type="dxa"/>
            <w:vMerge/>
            <w:shd w:val="clear" w:color="auto" w:fill="auto"/>
            <w:tcMar>
              <w:top w:w="75" w:type="dxa"/>
              <w:left w:w="75" w:type="dxa"/>
              <w:bottom w:w="75" w:type="dxa"/>
              <w:right w:w="75" w:type="dxa"/>
            </w:tcMar>
          </w:tcPr>
          <w:p w14:paraId="184106D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2126" w:type="dxa"/>
            <w:vMerge/>
            <w:shd w:val="clear" w:color="auto" w:fill="auto"/>
            <w:tcMar>
              <w:top w:w="75" w:type="dxa"/>
              <w:left w:w="75" w:type="dxa"/>
              <w:bottom w:w="75" w:type="dxa"/>
              <w:right w:w="75" w:type="dxa"/>
            </w:tcMar>
          </w:tcPr>
          <w:p w14:paraId="11B0B5E2"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433E6D07"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bl>
    <w:p w14:paraId="0F0C4E4A" w14:textId="77777777" w:rsidR="00CF4922" w:rsidRDefault="00CF4922" w:rsidP="008606A3">
      <w:pPr>
        <w:rPr>
          <w:rFonts w:ascii="Arial" w:hAnsi="Arial" w:cs="Arial"/>
          <w:sz w:val="22"/>
          <w:szCs w:val="22"/>
        </w:rPr>
      </w:pPr>
    </w:p>
    <w:p w14:paraId="12594257" w14:textId="68B0A8CE" w:rsidR="005A483F" w:rsidRPr="00EC7221" w:rsidRDefault="005A483F" w:rsidP="008606A3">
      <w:pPr>
        <w:rPr>
          <w:rFonts w:ascii="Arial" w:hAnsi="Arial" w:cs="Arial"/>
          <w:sz w:val="22"/>
          <w:szCs w:val="22"/>
        </w:rPr>
      </w:pPr>
      <w:r>
        <w:rPr>
          <w:rFonts w:ascii="Arial" w:hAnsi="Arial" w:cs="Arial"/>
          <w:sz w:val="22"/>
          <w:szCs w:val="22"/>
        </w:rPr>
        <w:t xml:space="preserve">This register </w:t>
      </w:r>
      <w:r w:rsidR="00190A0F">
        <w:rPr>
          <w:rFonts w:ascii="Arial" w:hAnsi="Arial" w:cs="Arial"/>
          <w:sz w:val="22"/>
          <w:szCs w:val="22"/>
        </w:rPr>
        <w:t xml:space="preserve">was last updated in </w:t>
      </w:r>
      <w:r w:rsidR="009B69F0">
        <w:rPr>
          <w:rFonts w:ascii="Arial" w:hAnsi="Arial" w:cs="Arial"/>
          <w:sz w:val="22"/>
          <w:szCs w:val="22"/>
        </w:rPr>
        <w:t>25 June 2024</w:t>
      </w:r>
    </w:p>
    <w:sectPr w:rsidR="005A483F" w:rsidRPr="00EC7221" w:rsidSect="00413E6D">
      <w:footerReference w:type="default" r:id="rId26"/>
      <w:pgSz w:w="16838" w:h="11906" w:orient="landscape"/>
      <w:pgMar w:top="720" w:right="720" w:bottom="720" w:left="720" w:header="708"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2513" w14:textId="77777777" w:rsidR="00B972AE" w:rsidRDefault="00B972AE" w:rsidP="00413E6D">
      <w:r>
        <w:separator/>
      </w:r>
    </w:p>
  </w:endnote>
  <w:endnote w:type="continuationSeparator" w:id="0">
    <w:p w14:paraId="42B71145" w14:textId="77777777" w:rsidR="00B972AE" w:rsidRDefault="00B972AE" w:rsidP="0041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10604"/>
      <w:gridCol w:w="1875"/>
    </w:tblGrid>
    <w:tr w:rsidR="00B972AE" w:rsidRPr="00413E6D" w14:paraId="3B1C396B" w14:textId="77777777" w:rsidTr="00413E6D">
      <w:tc>
        <w:tcPr>
          <w:tcW w:w="2943" w:type="dxa"/>
        </w:tcPr>
        <w:p w14:paraId="1E022811" w14:textId="77777777" w:rsidR="00B972AE" w:rsidRPr="00413E6D" w:rsidRDefault="00B972AE">
          <w:pPr>
            <w:pStyle w:val="Footer"/>
            <w:rPr>
              <w:rFonts w:ascii="Arial" w:hAnsi="Arial" w:cs="Arial"/>
              <w:sz w:val="16"/>
            </w:rPr>
          </w:pPr>
          <w:r w:rsidRPr="00413E6D">
            <w:rPr>
              <w:rFonts w:ascii="Arial" w:hAnsi="Arial" w:cs="Arial"/>
              <w:sz w:val="16"/>
            </w:rPr>
            <w:t>DOC2016/047219</w:t>
          </w:r>
        </w:p>
      </w:tc>
      <w:tc>
        <w:tcPr>
          <w:tcW w:w="10773" w:type="dxa"/>
        </w:tcPr>
        <w:p w14:paraId="53C7C6AD" w14:textId="77777777" w:rsidR="00B972AE" w:rsidRPr="00413E6D" w:rsidRDefault="00B972AE" w:rsidP="00413E6D">
          <w:pPr>
            <w:pStyle w:val="Footer"/>
            <w:jc w:val="center"/>
            <w:rPr>
              <w:rFonts w:ascii="Arial" w:hAnsi="Arial" w:cs="Arial"/>
              <w:sz w:val="16"/>
            </w:rPr>
          </w:pPr>
          <w:r w:rsidRPr="00413E6D">
            <w:rPr>
              <w:rFonts w:ascii="Arial" w:hAnsi="Arial" w:cs="Arial"/>
              <w:sz w:val="16"/>
            </w:rPr>
            <w:t>Strategic Land Use Planning – Planning Agreement Register</w:t>
          </w:r>
        </w:p>
      </w:tc>
      <w:tc>
        <w:tcPr>
          <w:tcW w:w="1898" w:type="dxa"/>
        </w:tcPr>
        <w:p w14:paraId="321DC506" w14:textId="77777777" w:rsidR="00B972AE" w:rsidRPr="00413E6D" w:rsidRDefault="00B972AE" w:rsidP="00413E6D">
          <w:pPr>
            <w:pStyle w:val="Footer"/>
            <w:jc w:val="right"/>
            <w:rPr>
              <w:rFonts w:ascii="Arial" w:hAnsi="Arial" w:cs="Arial"/>
              <w:sz w:val="16"/>
            </w:rPr>
          </w:pPr>
          <w:r w:rsidRPr="00413E6D">
            <w:rPr>
              <w:rFonts w:ascii="Arial" w:hAnsi="Arial" w:cs="Arial"/>
              <w:sz w:val="16"/>
            </w:rPr>
            <w:t xml:space="preserve">Page </w:t>
          </w:r>
          <w:r w:rsidRPr="00413E6D">
            <w:rPr>
              <w:rFonts w:ascii="Arial" w:hAnsi="Arial" w:cs="Arial"/>
              <w:b/>
              <w:sz w:val="16"/>
            </w:rPr>
            <w:fldChar w:fldCharType="begin"/>
          </w:r>
          <w:r w:rsidRPr="00413E6D">
            <w:rPr>
              <w:rFonts w:ascii="Arial" w:hAnsi="Arial" w:cs="Arial"/>
              <w:b/>
              <w:sz w:val="16"/>
            </w:rPr>
            <w:instrText xml:space="preserve"> PAGE  \* Arabic  \* MERGEFORMAT </w:instrText>
          </w:r>
          <w:r w:rsidRPr="00413E6D">
            <w:rPr>
              <w:rFonts w:ascii="Arial" w:hAnsi="Arial" w:cs="Arial"/>
              <w:b/>
              <w:sz w:val="16"/>
            </w:rPr>
            <w:fldChar w:fldCharType="separate"/>
          </w:r>
          <w:r w:rsidR="00190A0F">
            <w:rPr>
              <w:rFonts w:ascii="Arial" w:hAnsi="Arial" w:cs="Arial"/>
              <w:b/>
              <w:noProof/>
              <w:sz w:val="16"/>
            </w:rPr>
            <w:t>5</w:t>
          </w:r>
          <w:r w:rsidRPr="00413E6D">
            <w:rPr>
              <w:rFonts w:ascii="Arial" w:hAnsi="Arial" w:cs="Arial"/>
              <w:b/>
              <w:sz w:val="16"/>
            </w:rPr>
            <w:fldChar w:fldCharType="end"/>
          </w:r>
          <w:r w:rsidRPr="00413E6D">
            <w:rPr>
              <w:rFonts w:ascii="Arial" w:hAnsi="Arial" w:cs="Arial"/>
              <w:sz w:val="16"/>
            </w:rPr>
            <w:t xml:space="preserve"> of </w:t>
          </w:r>
          <w:r w:rsidRPr="00413E6D">
            <w:rPr>
              <w:rFonts w:ascii="Arial" w:hAnsi="Arial" w:cs="Arial"/>
              <w:b/>
              <w:sz w:val="16"/>
            </w:rPr>
            <w:fldChar w:fldCharType="begin"/>
          </w:r>
          <w:r w:rsidRPr="00413E6D">
            <w:rPr>
              <w:rFonts w:ascii="Arial" w:hAnsi="Arial" w:cs="Arial"/>
              <w:b/>
              <w:sz w:val="16"/>
            </w:rPr>
            <w:instrText xml:space="preserve"> NUMPAGES  \* Arabic  \* MERGEFORMAT </w:instrText>
          </w:r>
          <w:r w:rsidRPr="00413E6D">
            <w:rPr>
              <w:rFonts w:ascii="Arial" w:hAnsi="Arial" w:cs="Arial"/>
              <w:b/>
              <w:sz w:val="16"/>
            </w:rPr>
            <w:fldChar w:fldCharType="separate"/>
          </w:r>
          <w:r w:rsidR="00190A0F">
            <w:rPr>
              <w:rFonts w:ascii="Arial" w:hAnsi="Arial" w:cs="Arial"/>
              <w:b/>
              <w:noProof/>
              <w:sz w:val="16"/>
            </w:rPr>
            <w:t>5</w:t>
          </w:r>
          <w:r w:rsidRPr="00413E6D">
            <w:rPr>
              <w:rFonts w:ascii="Arial" w:hAnsi="Arial" w:cs="Arial"/>
              <w:b/>
              <w:sz w:val="16"/>
            </w:rPr>
            <w:fldChar w:fldCharType="end"/>
          </w:r>
        </w:p>
      </w:tc>
    </w:tr>
  </w:tbl>
  <w:p w14:paraId="44D3873A" w14:textId="77777777" w:rsidR="00B972AE" w:rsidRPr="00413E6D" w:rsidRDefault="00B972AE" w:rsidP="00413E6D">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320B" w14:textId="77777777" w:rsidR="00B972AE" w:rsidRDefault="00B972AE" w:rsidP="00413E6D">
      <w:r>
        <w:separator/>
      </w:r>
    </w:p>
  </w:footnote>
  <w:footnote w:type="continuationSeparator" w:id="0">
    <w:p w14:paraId="78BAD76A" w14:textId="77777777" w:rsidR="00B972AE" w:rsidRDefault="00B972AE" w:rsidP="0041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8A61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4606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449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16CC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DA6CE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AB8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38F9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D647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8257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D43F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F23AC"/>
    <w:multiLevelType w:val="multilevel"/>
    <w:tmpl w:val="648E3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F4B0E"/>
    <w:multiLevelType w:val="multilevel"/>
    <w:tmpl w:val="1C344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D4DD9"/>
    <w:multiLevelType w:val="multilevel"/>
    <w:tmpl w:val="6756E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2419A"/>
    <w:multiLevelType w:val="hybridMultilevel"/>
    <w:tmpl w:val="E322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F43D58"/>
    <w:multiLevelType w:val="multilevel"/>
    <w:tmpl w:val="35A43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A2079"/>
    <w:multiLevelType w:val="multilevel"/>
    <w:tmpl w:val="1506C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BF3F5F"/>
    <w:multiLevelType w:val="multilevel"/>
    <w:tmpl w:val="D1D8F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22F97"/>
    <w:multiLevelType w:val="multilevel"/>
    <w:tmpl w:val="EDCC4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96C85"/>
    <w:multiLevelType w:val="multilevel"/>
    <w:tmpl w:val="0C543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77A4F"/>
    <w:multiLevelType w:val="multilevel"/>
    <w:tmpl w:val="D6A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54211"/>
    <w:multiLevelType w:val="multilevel"/>
    <w:tmpl w:val="6DD05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038FE"/>
    <w:multiLevelType w:val="multilevel"/>
    <w:tmpl w:val="297AA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93BE4"/>
    <w:multiLevelType w:val="multilevel"/>
    <w:tmpl w:val="9B20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7123C"/>
    <w:multiLevelType w:val="multilevel"/>
    <w:tmpl w:val="9B56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86C7E"/>
    <w:multiLevelType w:val="multilevel"/>
    <w:tmpl w:val="C5CEE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81DBA"/>
    <w:multiLevelType w:val="multilevel"/>
    <w:tmpl w:val="38208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1A6691"/>
    <w:multiLevelType w:val="multilevel"/>
    <w:tmpl w:val="3798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15C5E"/>
    <w:multiLevelType w:val="multilevel"/>
    <w:tmpl w:val="7592F44C"/>
    <w:styleLink w:val="Condition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8" w15:restartNumberingAfterBreak="0">
    <w:nsid w:val="5B8677F4"/>
    <w:multiLevelType w:val="multilevel"/>
    <w:tmpl w:val="18749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F1351"/>
    <w:multiLevelType w:val="multilevel"/>
    <w:tmpl w:val="6B5C0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16CBE"/>
    <w:multiLevelType w:val="multilevel"/>
    <w:tmpl w:val="FD403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233191"/>
    <w:multiLevelType w:val="multilevel"/>
    <w:tmpl w:val="9A1A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11"/>
  </w:num>
  <w:num w:numId="4">
    <w:abstractNumId w:val="29"/>
  </w:num>
  <w:num w:numId="5">
    <w:abstractNumId w:val="12"/>
  </w:num>
  <w:num w:numId="6">
    <w:abstractNumId w:val="10"/>
  </w:num>
  <w:num w:numId="7">
    <w:abstractNumId w:val="30"/>
  </w:num>
  <w:num w:numId="8">
    <w:abstractNumId w:val="24"/>
  </w:num>
  <w:num w:numId="9">
    <w:abstractNumId w:val="18"/>
  </w:num>
  <w:num w:numId="10">
    <w:abstractNumId w:val="14"/>
  </w:num>
  <w:num w:numId="11">
    <w:abstractNumId w:val="15"/>
  </w:num>
  <w:num w:numId="12">
    <w:abstractNumId w:val="17"/>
  </w:num>
  <w:num w:numId="13">
    <w:abstractNumId w:val="19"/>
  </w:num>
  <w:num w:numId="14">
    <w:abstractNumId w:val="20"/>
  </w:num>
  <w:num w:numId="15">
    <w:abstractNumId w:val="23"/>
  </w:num>
  <w:num w:numId="16">
    <w:abstractNumId w:val="22"/>
  </w:num>
  <w:num w:numId="17">
    <w:abstractNumId w:val="16"/>
  </w:num>
  <w:num w:numId="18">
    <w:abstractNumId w:val="31"/>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91"/>
    <w:rsid w:val="00045685"/>
    <w:rsid w:val="00053AB6"/>
    <w:rsid w:val="00091BB9"/>
    <w:rsid w:val="000A19A5"/>
    <w:rsid w:val="000A4C68"/>
    <w:rsid w:val="000D2530"/>
    <w:rsid w:val="000F196C"/>
    <w:rsid w:val="00155621"/>
    <w:rsid w:val="00190A0F"/>
    <w:rsid w:val="00191DF5"/>
    <w:rsid w:val="001A266F"/>
    <w:rsid w:val="001B1555"/>
    <w:rsid w:val="001D0E41"/>
    <w:rsid w:val="00204C6A"/>
    <w:rsid w:val="002123EE"/>
    <w:rsid w:val="0021439A"/>
    <w:rsid w:val="002322E9"/>
    <w:rsid w:val="002401C1"/>
    <w:rsid w:val="00240670"/>
    <w:rsid w:val="00244ABE"/>
    <w:rsid w:val="002A189E"/>
    <w:rsid w:val="002C6FE1"/>
    <w:rsid w:val="002F4CE9"/>
    <w:rsid w:val="003132A1"/>
    <w:rsid w:val="003242EB"/>
    <w:rsid w:val="00325A78"/>
    <w:rsid w:val="00357C68"/>
    <w:rsid w:val="003954F6"/>
    <w:rsid w:val="003D2318"/>
    <w:rsid w:val="00413E6D"/>
    <w:rsid w:val="00415092"/>
    <w:rsid w:val="00436511"/>
    <w:rsid w:val="004D5E96"/>
    <w:rsid w:val="004E05AF"/>
    <w:rsid w:val="004F7F89"/>
    <w:rsid w:val="00512EF5"/>
    <w:rsid w:val="0052029E"/>
    <w:rsid w:val="0053726A"/>
    <w:rsid w:val="00540491"/>
    <w:rsid w:val="00543F4A"/>
    <w:rsid w:val="005557C7"/>
    <w:rsid w:val="00577934"/>
    <w:rsid w:val="005A483F"/>
    <w:rsid w:val="005A4AC9"/>
    <w:rsid w:val="005A6CB9"/>
    <w:rsid w:val="005D7C41"/>
    <w:rsid w:val="0062030A"/>
    <w:rsid w:val="00636915"/>
    <w:rsid w:val="006C7E99"/>
    <w:rsid w:val="006E66BF"/>
    <w:rsid w:val="006F5DD5"/>
    <w:rsid w:val="00740EC1"/>
    <w:rsid w:val="0075584C"/>
    <w:rsid w:val="00773DED"/>
    <w:rsid w:val="007C7BD4"/>
    <w:rsid w:val="008034B7"/>
    <w:rsid w:val="008347FE"/>
    <w:rsid w:val="00837925"/>
    <w:rsid w:val="00860513"/>
    <w:rsid w:val="008606A3"/>
    <w:rsid w:val="008B71D2"/>
    <w:rsid w:val="008F6695"/>
    <w:rsid w:val="00956CE8"/>
    <w:rsid w:val="00965148"/>
    <w:rsid w:val="009700AD"/>
    <w:rsid w:val="009B69F0"/>
    <w:rsid w:val="00A31E86"/>
    <w:rsid w:val="00A46799"/>
    <w:rsid w:val="00A62C4D"/>
    <w:rsid w:val="00AA1D14"/>
    <w:rsid w:val="00AC52A8"/>
    <w:rsid w:val="00AC54CF"/>
    <w:rsid w:val="00AD0CEF"/>
    <w:rsid w:val="00B0494A"/>
    <w:rsid w:val="00B27B1C"/>
    <w:rsid w:val="00B45B90"/>
    <w:rsid w:val="00B77E32"/>
    <w:rsid w:val="00B9568D"/>
    <w:rsid w:val="00B972AE"/>
    <w:rsid w:val="00BB4019"/>
    <w:rsid w:val="00BC387F"/>
    <w:rsid w:val="00C00329"/>
    <w:rsid w:val="00C119A9"/>
    <w:rsid w:val="00C31E55"/>
    <w:rsid w:val="00CF4922"/>
    <w:rsid w:val="00D233A9"/>
    <w:rsid w:val="00D40081"/>
    <w:rsid w:val="00D63D30"/>
    <w:rsid w:val="00DA0291"/>
    <w:rsid w:val="00DB17A7"/>
    <w:rsid w:val="00DF498E"/>
    <w:rsid w:val="00E1326D"/>
    <w:rsid w:val="00E160B3"/>
    <w:rsid w:val="00E51848"/>
    <w:rsid w:val="00E965EB"/>
    <w:rsid w:val="00EC7221"/>
    <w:rsid w:val="00EF066C"/>
    <w:rsid w:val="00F01A8E"/>
    <w:rsid w:val="00F02E58"/>
    <w:rsid w:val="00F10E62"/>
    <w:rsid w:val="00F15D41"/>
    <w:rsid w:val="00F33EAA"/>
    <w:rsid w:val="00F47697"/>
    <w:rsid w:val="00F5172E"/>
    <w:rsid w:val="00F574FA"/>
    <w:rsid w:val="00F62CD9"/>
    <w:rsid w:val="00FA7022"/>
    <w:rsid w:val="00FD5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2A4661C"/>
  <w15:docId w15:val="{169014DA-3D57-4FF0-A28B-D3DC83A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27B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27B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27B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27B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27B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27B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27B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27B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27B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nditions">
    <w:name w:val="Conditions"/>
    <w:uiPriority w:val="99"/>
    <w:rsid w:val="005D7C41"/>
    <w:pPr>
      <w:numPr>
        <w:numId w:val="1"/>
      </w:numPr>
    </w:pPr>
  </w:style>
  <w:style w:type="paragraph" w:styleId="NormalWeb">
    <w:name w:val="Normal (Web)"/>
    <w:basedOn w:val="Normal"/>
    <w:uiPriority w:val="99"/>
    <w:unhideWhenUsed/>
    <w:rsid w:val="00DA0291"/>
    <w:pPr>
      <w:spacing w:before="100" w:beforeAutospacing="1" w:after="100" w:afterAutospacing="1"/>
    </w:pPr>
    <w:rPr>
      <w:lang w:eastAsia="en-AU"/>
    </w:rPr>
  </w:style>
  <w:style w:type="character" w:styleId="Strong">
    <w:name w:val="Strong"/>
    <w:basedOn w:val="DefaultParagraphFont"/>
    <w:uiPriority w:val="22"/>
    <w:qFormat/>
    <w:rsid w:val="00DA0291"/>
    <w:rPr>
      <w:b/>
      <w:bCs/>
    </w:rPr>
  </w:style>
  <w:style w:type="character" w:styleId="Hyperlink">
    <w:name w:val="Hyperlink"/>
    <w:basedOn w:val="DefaultParagraphFont"/>
    <w:uiPriority w:val="99"/>
    <w:unhideWhenUsed/>
    <w:rsid w:val="00DA0291"/>
    <w:rPr>
      <w:color w:val="0000FF"/>
      <w:u w:val="single"/>
    </w:rPr>
  </w:style>
  <w:style w:type="character" w:styleId="Emphasis">
    <w:name w:val="Emphasis"/>
    <w:basedOn w:val="DefaultParagraphFont"/>
    <w:uiPriority w:val="20"/>
    <w:qFormat/>
    <w:rsid w:val="00DA0291"/>
    <w:rPr>
      <w:i/>
      <w:iCs/>
    </w:rPr>
  </w:style>
  <w:style w:type="character" w:styleId="FollowedHyperlink">
    <w:name w:val="FollowedHyperlink"/>
    <w:basedOn w:val="DefaultParagraphFont"/>
    <w:rsid w:val="00DA0291"/>
    <w:rPr>
      <w:color w:val="800080" w:themeColor="followedHyperlink"/>
      <w:u w:val="single"/>
    </w:rPr>
  </w:style>
  <w:style w:type="paragraph" w:styleId="BalloonText">
    <w:name w:val="Balloon Text"/>
    <w:basedOn w:val="Normal"/>
    <w:link w:val="BalloonTextChar"/>
    <w:rsid w:val="0053726A"/>
    <w:rPr>
      <w:rFonts w:ascii="Tahoma" w:hAnsi="Tahoma" w:cs="Tahoma"/>
      <w:sz w:val="16"/>
      <w:szCs w:val="16"/>
    </w:rPr>
  </w:style>
  <w:style w:type="character" w:customStyle="1" w:styleId="BalloonTextChar">
    <w:name w:val="Balloon Text Char"/>
    <w:basedOn w:val="DefaultParagraphFont"/>
    <w:link w:val="BalloonText"/>
    <w:rsid w:val="0053726A"/>
    <w:rPr>
      <w:rFonts w:ascii="Tahoma" w:hAnsi="Tahoma" w:cs="Tahoma"/>
      <w:sz w:val="16"/>
      <w:szCs w:val="16"/>
      <w:lang w:eastAsia="en-US"/>
    </w:rPr>
  </w:style>
  <w:style w:type="paragraph" w:styleId="Header">
    <w:name w:val="header"/>
    <w:basedOn w:val="Normal"/>
    <w:link w:val="HeaderChar"/>
    <w:rsid w:val="00413E6D"/>
    <w:pPr>
      <w:tabs>
        <w:tab w:val="center" w:pos="4513"/>
        <w:tab w:val="right" w:pos="9026"/>
      </w:tabs>
    </w:pPr>
  </w:style>
  <w:style w:type="character" w:customStyle="1" w:styleId="HeaderChar">
    <w:name w:val="Header Char"/>
    <w:basedOn w:val="DefaultParagraphFont"/>
    <w:link w:val="Header"/>
    <w:rsid w:val="00413E6D"/>
    <w:rPr>
      <w:sz w:val="24"/>
      <w:szCs w:val="24"/>
      <w:lang w:eastAsia="en-US"/>
    </w:rPr>
  </w:style>
  <w:style w:type="paragraph" w:styleId="Footer">
    <w:name w:val="footer"/>
    <w:basedOn w:val="Normal"/>
    <w:link w:val="FooterChar"/>
    <w:rsid w:val="00413E6D"/>
    <w:pPr>
      <w:tabs>
        <w:tab w:val="center" w:pos="4513"/>
        <w:tab w:val="right" w:pos="9026"/>
      </w:tabs>
    </w:pPr>
  </w:style>
  <w:style w:type="character" w:customStyle="1" w:styleId="FooterChar">
    <w:name w:val="Footer Char"/>
    <w:basedOn w:val="DefaultParagraphFont"/>
    <w:link w:val="Footer"/>
    <w:rsid w:val="00413E6D"/>
    <w:rPr>
      <w:sz w:val="24"/>
      <w:szCs w:val="24"/>
      <w:lang w:eastAsia="en-US"/>
    </w:rPr>
  </w:style>
  <w:style w:type="table" w:styleId="TableGrid">
    <w:name w:val="Table Grid"/>
    <w:basedOn w:val="TableNormal"/>
    <w:rsid w:val="0041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27B1C"/>
  </w:style>
  <w:style w:type="paragraph" w:styleId="BlockText">
    <w:name w:val="Block Text"/>
    <w:basedOn w:val="Normal"/>
    <w:rsid w:val="00B27B1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27B1C"/>
    <w:pPr>
      <w:spacing w:after="120"/>
    </w:pPr>
  </w:style>
  <w:style w:type="character" w:customStyle="1" w:styleId="BodyTextChar">
    <w:name w:val="Body Text Char"/>
    <w:basedOn w:val="DefaultParagraphFont"/>
    <w:link w:val="BodyText"/>
    <w:rsid w:val="00B27B1C"/>
    <w:rPr>
      <w:sz w:val="24"/>
      <w:szCs w:val="24"/>
      <w:lang w:eastAsia="en-US"/>
    </w:rPr>
  </w:style>
  <w:style w:type="paragraph" w:styleId="BodyText2">
    <w:name w:val="Body Text 2"/>
    <w:basedOn w:val="Normal"/>
    <w:link w:val="BodyText2Char"/>
    <w:rsid w:val="00B27B1C"/>
    <w:pPr>
      <w:spacing w:after="120" w:line="480" w:lineRule="auto"/>
    </w:pPr>
  </w:style>
  <w:style w:type="character" w:customStyle="1" w:styleId="BodyText2Char">
    <w:name w:val="Body Text 2 Char"/>
    <w:basedOn w:val="DefaultParagraphFont"/>
    <w:link w:val="BodyText2"/>
    <w:rsid w:val="00B27B1C"/>
    <w:rPr>
      <w:sz w:val="24"/>
      <w:szCs w:val="24"/>
      <w:lang w:eastAsia="en-US"/>
    </w:rPr>
  </w:style>
  <w:style w:type="paragraph" w:styleId="BodyText3">
    <w:name w:val="Body Text 3"/>
    <w:basedOn w:val="Normal"/>
    <w:link w:val="BodyText3Char"/>
    <w:rsid w:val="00B27B1C"/>
    <w:pPr>
      <w:spacing w:after="120"/>
    </w:pPr>
    <w:rPr>
      <w:sz w:val="16"/>
      <w:szCs w:val="16"/>
    </w:rPr>
  </w:style>
  <w:style w:type="character" w:customStyle="1" w:styleId="BodyText3Char">
    <w:name w:val="Body Text 3 Char"/>
    <w:basedOn w:val="DefaultParagraphFont"/>
    <w:link w:val="BodyText3"/>
    <w:rsid w:val="00B27B1C"/>
    <w:rPr>
      <w:sz w:val="16"/>
      <w:szCs w:val="16"/>
      <w:lang w:eastAsia="en-US"/>
    </w:rPr>
  </w:style>
  <w:style w:type="paragraph" w:styleId="BodyTextFirstIndent">
    <w:name w:val="Body Text First Indent"/>
    <w:basedOn w:val="BodyText"/>
    <w:link w:val="BodyTextFirstIndentChar"/>
    <w:rsid w:val="00B27B1C"/>
    <w:pPr>
      <w:spacing w:after="0"/>
      <w:ind w:firstLine="360"/>
    </w:pPr>
  </w:style>
  <w:style w:type="character" w:customStyle="1" w:styleId="BodyTextFirstIndentChar">
    <w:name w:val="Body Text First Indent Char"/>
    <w:basedOn w:val="BodyTextChar"/>
    <w:link w:val="BodyTextFirstIndent"/>
    <w:rsid w:val="00B27B1C"/>
    <w:rPr>
      <w:sz w:val="24"/>
      <w:szCs w:val="24"/>
      <w:lang w:eastAsia="en-US"/>
    </w:rPr>
  </w:style>
  <w:style w:type="paragraph" w:styleId="BodyTextIndent">
    <w:name w:val="Body Text Indent"/>
    <w:basedOn w:val="Normal"/>
    <w:link w:val="BodyTextIndentChar"/>
    <w:rsid w:val="00B27B1C"/>
    <w:pPr>
      <w:spacing w:after="120"/>
      <w:ind w:left="283"/>
    </w:pPr>
  </w:style>
  <w:style w:type="character" w:customStyle="1" w:styleId="BodyTextIndentChar">
    <w:name w:val="Body Text Indent Char"/>
    <w:basedOn w:val="DefaultParagraphFont"/>
    <w:link w:val="BodyTextIndent"/>
    <w:rsid w:val="00B27B1C"/>
    <w:rPr>
      <w:sz w:val="24"/>
      <w:szCs w:val="24"/>
      <w:lang w:eastAsia="en-US"/>
    </w:rPr>
  </w:style>
  <w:style w:type="paragraph" w:styleId="BodyTextFirstIndent2">
    <w:name w:val="Body Text First Indent 2"/>
    <w:basedOn w:val="BodyTextIndent"/>
    <w:link w:val="BodyTextFirstIndent2Char"/>
    <w:rsid w:val="00B27B1C"/>
    <w:pPr>
      <w:spacing w:after="0"/>
      <w:ind w:left="360" w:firstLine="360"/>
    </w:pPr>
  </w:style>
  <w:style w:type="character" w:customStyle="1" w:styleId="BodyTextFirstIndent2Char">
    <w:name w:val="Body Text First Indent 2 Char"/>
    <w:basedOn w:val="BodyTextIndentChar"/>
    <w:link w:val="BodyTextFirstIndent2"/>
    <w:rsid w:val="00B27B1C"/>
    <w:rPr>
      <w:sz w:val="24"/>
      <w:szCs w:val="24"/>
      <w:lang w:eastAsia="en-US"/>
    </w:rPr>
  </w:style>
  <w:style w:type="paragraph" w:styleId="BodyTextIndent2">
    <w:name w:val="Body Text Indent 2"/>
    <w:basedOn w:val="Normal"/>
    <w:link w:val="BodyTextIndent2Char"/>
    <w:rsid w:val="00B27B1C"/>
    <w:pPr>
      <w:spacing w:after="120" w:line="480" w:lineRule="auto"/>
      <w:ind w:left="283"/>
    </w:pPr>
  </w:style>
  <w:style w:type="character" w:customStyle="1" w:styleId="BodyTextIndent2Char">
    <w:name w:val="Body Text Indent 2 Char"/>
    <w:basedOn w:val="DefaultParagraphFont"/>
    <w:link w:val="BodyTextIndent2"/>
    <w:rsid w:val="00B27B1C"/>
    <w:rPr>
      <w:sz w:val="24"/>
      <w:szCs w:val="24"/>
      <w:lang w:eastAsia="en-US"/>
    </w:rPr>
  </w:style>
  <w:style w:type="paragraph" w:styleId="BodyTextIndent3">
    <w:name w:val="Body Text Indent 3"/>
    <w:basedOn w:val="Normal"/>
    <w:link w:val="BodyTextIndent3Char"/>
    <w:rsid w:val="00B27B1C"/>
    <w:pPr>
      <w:spacing w:after="120"/>
      <w:ind w:left="283"/>
    </w:pPr>
    <w:rPr>
      <w:sz w:val="16"/>
      <w:szCs w:val="16"/>
    </w:rPr>
  </w:style>
  <w:style w:type="character" w:customStyle="1" w:styleId="BodyTextIndent3Char">
    <w:name w:val="Body Text Indent 3 Char"/>
    <w:basedOn w:val="DefaultParagraphFont"/>
    <w:link w:val="BodyTextIndent3"/>
    <w:rsid w:val="00B27B1C"/>
    <w:rPr>
      <w:sz w:val="16"/>
      <w:szCs w:val="16"/>
      <w:lang w:eastAsia="en-US"/>
    </w:rPr>
  </w:style>
  <w:style w:type="paragraph" w:styleId="Caption">
    <w:name w:val="caption"/>
    <w:basedOn w:val="Normal"/>
    <w:next w:val="Normal"/>
    <w:semiHidden/>
    <w:unhideWhenUsed/>
    <w:qFormat/>
    <w:rsid w:val="00B27B1C"/>
    <w:pPr>
      <w:spacing w:after="200"/>
    </w:pPr>
    <w:rPr>
      <w:b/>
      <w:bCs/>
      <w:color w:val="4F81BD" w:themeColor="accent1"/>
      <w:sz w:val="18"/>
      <w:szCs w:val="18"/>
    </w:rPr>
  </w:style>
  <w:style w:type="paragraph" w:styleId="Closing">
    <w:name w:val="Closing"/>
    <w:basedOn w:val="Normal"/>
    <w:link w:val="ClosingChar"/>
    <w:rsid w:val="00B27B1C"/>
    <w:pPr>
      <w:ind w:left="4252"/>
    </w:pPr>
  </w:style>
  <w:style w:type="character" w:customStyle="1" w:styleId="ClosingChar">
    <w:name w:val="Closing Char"/>
    <w:basedOn w:val="DefaultParagraphFont"/>
    <w:link w:val="Closing"/>
    <w:rsid w:val="00B27B1C"/>
    <w:rPr>
      <w:sz w:val="24"/>
      <w:szCs w:val="24"/>
      <w:lang w:eastAsia="en-US"/>
    </w:rPr>
  </w:style>
  <w:style w:type="paragraph" w:styleId="CommentText">
    <w:name w:val="annotation text"/>
    <w:basedOn w:val="Normal"/>
    <w:link w:val="CommentTextChar"/>
    <w:rsid w:val="00B27B1C"/>
    <w:rPr>
      <w:sz w:val="20"/>
      <w:szCs w:val="20"/>
    </w:rPr>
  </w:style>
  <w:style w:type="character" w:customStyle="1" w:styleId="CommentTextChar">
    <w:name w:val="Comment Text Char"/>
    <w:basedOn w:val="DefaultParagraphFont"/>
    <w:link w:val="CommentText"/>
    <w:rsid w:val="00B27B1C"/>
    <w:rPr>
      <w:lang w:eastAsia="en-US"/>
    </w:rPr>
  </w:style>
  <w:style w:type="paragraph" w:styleId="CommentSubject">
    <w:name w:val="annotation subject"/>
    <w:basedOn w:val="CommentText"/>
    <w:next w:val="CommentText"/>
    <w:link w:val="CommentSubjectChar"/>
    <w:rsid w:val="00B27B1C"/>
    <w:rPr>
      <w:b/>
      <w:bCs/>
    </w:rPr>
  </w:style>
  <w:style w:type="character" w:customStyle="1" w:styleId="CommentSubjectChar">
    <w:name w:val="Comment Subject Char"/>
    <w:basedOn w:val="CommentTextChar"/>
    <w:link w:val="CommentSubject"/>
    <w:rsid w:val="00B27B1C"/>
    <w:rPr>
      <w:b/>
      <w:bCs/>
      <w:lang w:eastAsia="en-US"/>
    </w:rPr>
  </w:style>
  <w:style w:type="paragraph" w:styleId="Date">
    <w:name w:val="Date"/>
    <w:basedOn w:val="Normal"/>
    <w:next w:val="Normal"/>
    <w:link w:val="DateChar"/>
    <w:rsid w:val="00B27B1C"/>
  </w:style>
  <w:style w:type="character" w:customStyle="1" w:styleId="DateChar">
    <w:name w:val="Date Char"/>
    <w:basedOn w:val="DefaultParagraphFont"/>
    <w:link w:val="Date"/>
    <w:rsid w:val="00B27B1C"/>
    <w:rPr>
      <w:sz w:val="24"/>
      <w:szCs w:val="24"/>
      <w:lang w:eastAsia="en-US"/>
    </w:rPr>
  </w:style>
  <w:style w:type="paragraph" w:styleId="DocumentMap">
    <w:name w:val="Document Map"/>
    <w:basedOn w:val="Normal"/>
    <w:link w:val="DocumentMapChar"/>
    <w:rsid w:val="00B27B1C"/>
    <w:rPr>
      <w:rFonts w:ascii="Tahoma" w:hAnsi="Tahoma" w:cs="Tahoma"/>
      <w:sz w:val="16"/>
      <w:szCs w:val="16"/>
    </w:rPr>
  </w:style>
  <w:style w:type="character" w:customStyle="1" w:styleId="DocumentMapChar">
    <w:name w:val="Document Map Char"/>
    <w:basedOn w:val="DefaultParagraphFont"/>
    <w:link w:val="DocumentMap"/>
    <w:rsid w:val="00B27B1C"/>
    <w:rPr>
      <w:rFonts w:ascii="Tahoma" w:hAnsi="Tahoma" w:cs="Tahoma"/>
      <w:sz w:val="16"/>
      <w:szCs w:val="16"/>
      <w:lang w:eastAsia="en-US"/>
    </w:rPr>
  </w:style>
  <w:style w:type="paragraph" w:styleId="E-mailSignature">
    <w:name w:val="E-mail Signature"/>
    <w:basedOn w:val="Normal"/>
    <w:link w:val="E-mailSignatureChar"/>
    <w:rsid w:val="00B27B1C"/>
  </w:style>
  <w:style w:type="character" w:customStyle="1" w:styleId="E-mailSignatureChar">
    <w:name w:val="E-mail Signature Char"/>
    <w:basedOn w:val="DefaultParagraphFont"/>
    <w:link w:val="E-mailSignature"/>
    <w:rsid w:val="00B27B1C"/>
    <w:rPr>
      <w:sz w:val="24"/>
      <w:szCs w:val="24"/>
      <w:lang w:eastAsia="en-US"/>
    </w:rPr>
  </w:style>
  <w:style w:type="paragraph" w:styleId="EndnoteText">
    <w:name w:val="endnote text"/>
    <w:basedOn w:val="Normal"/>
    <w:link w:val="EndnoteTextChar"/>
    <w:rsid w:val="00B27B1C"/>
    <w:rPr>
      <w:sz w:val="20"/>
      <w:szCs w:val="20"/>
    </w:rPr>
  </w:style>
  <w:style w:type="character" w:customStyle="1" w:styleId="EndnoteTextChar">
    <w:name w:val="Endnote Text Char"/>
    <w:basedOn w:val="DefaultParagraphFont"/>
    <w:link w:val="EndnoteText"/>
    <w:rsid w:val="00B27B1C"/>
    <w:rPr>
      <w:lang w:eastAsia="en-US"/>
    </w:rPr>
  </w:style>
  <w:style w:type="paragraph" w:styleId="EnvelopeAddress">
    <w:name w:val="envelope address"/>
    <w:basedOn w:val="Normal"/>
    <w:rsid w:val="00B27B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27B1C"/>
    <w:rPr>
      <w:rFonts w:asciiTheme="majorHAnsi" w:eastAsiaTheme="majorEastAsia" w:hAnsiTheme="majorHAnsi" w:cstheme="majorBidi"/>
      <w:sz w:val="20"/>
      <w:szCs w:val="20"/>
    </w:rPr>
  </w:style>
  <w:style w:type="paragraph" w:styleId="FootnoteText">
    <w:name w:val="footnote text"/>
    <w:basedOn w:val="Normal"/>
    <w:link w:val="FootnoteTextChar"/>
    <w:rsid w:val="00B27B1C"/>
    <w:rPr>
      <w:sz w:val="20"/>
      <w:szCs w:val="20"/>
    </w:rPr>
  </w:style>
  <w:style w:type="character" w:customStyle="1" w:styleId="FootnoteTextChar">
    <w:name w:val="Footnote Text Char"/>
    <w:basedOn w:val="DefaultParagraphFont"/>
    <w:link w:val="FootnoteText"/>
    <w:rsid w:val="00B27B1C"/>
    <w:rPr>
      <w:lang w:eastAsia="en-US"/>
    </w:rPr>
  </w:style>
  <w:style w:type="character" w:customStyle="1" w:styleId="Heading1Char">
    <w:name w:val="Heading 1 Char"/>
    <w:basedOn w:val="DefaultParagraphFont"/>
    <w:link w:val="Heading1"/>
    <w:rsid w:val="00B27B1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B27B1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B27B1C"/>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semiHidden/>
    <w:rsid w:val="00B27B1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sid w:val="00B27B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B27B1C"/>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B27B1C"/>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B27B1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B27B1C"/>
    <w:rPr>
      <w:rFonts w:asciiTheme="majorHAnsi" w:eastAsiaTheme="majorEastAsia" w:hAnsiTheme="majorHAnsi" w:cstheme="majorBidi"/>
      <w:i/>
      <w:iCs/>
      <w:color w:val="404040" w:themeColor="text1" w:themeTint="BF"/>
      <w:lang w:eastAsia="en-US"/>
    </w:rPr>
  </w:style>
  <w:style w:type="paragraph" w:styleId="HTMLAddress">
    <w:name w:val="HTML Address"/>
    <w:basedOn w:val="Normal"/>
    <w:link w:val="HTMLAddressChar"/>
    <w:rsid w:val="00B27B1C"/>
    <w:rPr>
      <w:i/>
      <w:iCs/>
    </w:rPr>
  </w:style>
  <w:style w:type="character" w:customStyle="1" w:styleId="HTMLAddressChar">
    <w:name w:val="HTML Address Char"/>
    <w:basedOn w:val="DefaultParagraphFont"/>
    <w:link w:val="HTMLAddress"/>
    <w:rsid w:val="00B27B1C"/>
    <w:rPr>
      <w:i/>
      <w:iCs/>
      <w:sz w:val="24"/>
      <w:szCs w:val="24"/>
      <w:lang w:eastAsia="en-US"/>
    </w:rPr>
  </w:style>
  <w:style w:type="paragraph" w:styleId="HTMLPreformatted">
    <w:name w:val="HTML Preformatted"/>
    <w:basedOn w:val="Normal"/>
    <w:link w:val="HTMLPreformattedChar"/>
    <w:rsid w:val="00B27B1C"/>
    <w:rPr>
      <w:rFonts w:ascii="Consolas" w:hAnsi="Consolas" w:cs="Consolas"/>
      <w:sz w:val="20"/>
      <w:szCs w:val="20"/>
    </w:rPr>
  </w:style>
  <w:style w:type="character" w:customStyle="1" w:styleId="HTMLPreformattedChar">
    <w:name w:val="HTML Preformatted Char"/>
    <w:basedOn w:val="DefaultParagraphFont"/>
    <w:link w:val="HTMLPreformatted"/>
    <w:rsid w:val="00B27B1C"/>
    <w:rPr>
      <w:rFonts w:ascii="Consolas" w:hAnsi="Consolas" w:cs="Consolas"/>
      <w:lang w:eastAsia="en-US"/>
    </w:rPr>
  </w:style>
  <w:style w:type="paragraph" w:styleId="Index1">
    <w:name w:val="index 1"/>
    <w:basedOn w:val="Normal"/>
    <w:next w:val="Normal"/>
    <w:autoRedefine/>
    <w:rsid w:val="00B27B1C"/>
    <w:pPr>
      <w:ind w:left="240" w:hanging="240"/>
    </w:pPr>
  </w:style>
  <w:style w:type="paragraph" w:styleId="Index2">
    <w:name w:val="index 2"/>
    <w:basedOn w:val="Normal"/>
    <w:next w:val="Normal"/>
    <w:autoRedefine/>
    <w:rsid w:val="00B27B1C"/>
    <w:pPr>
      <w:ind w:left="480" w:hanging="240"/>
    </w:pPr>
  </w:style>
  <w:style w:type="paragraph" w:styleId="Index3">
    <w:name w:val="index 3"/>
    <w:basedOn w:val="Normal"/>
    <w:next w:val="Normal"/>
    <w:autoRedefine/>
    <w:rsid w:val="00B27B1C"/>
    <w:pPr>
      <w:ind w:left="720" w:hanging="240"/>
    </w:pPr>
  </w:style>
  <w:style w:type="paragraph" w:styleId="Index4">
    <w:name w:val="index 4"/>
    <w:basedOn w:val="Normal"/>
    <w:next w:val="Normal"/>
    <w:autoRedefine/>
    <w:rsid w:val="00B27B1C"/>
    <w:pPr>
      <w:ind w:left="960" w:hanging="240"/>
    </w:pPr>
  </w:style>
  <w:style w:type="paragraph" w:styleId="Index5">
    <w:name w:val="index 5"/>
    <w:basedOn w:val="Normal"/>
    <w:next w:val="Normal"/>
    <w:autoRedefine/>
    <w:rsid w:val="00B27B1C"/>
    <w:pPr>
      <w:ind w:left="1200" w:hanging="240"/>
    </w:pPr>
  </w:style>
  <w:style w:type="paragraph" w:styleId="Index6">
    <w:name w:val="index 6"/>
    <w:basedOn w:val="Normal"/>
    <w:next w:val="Normal"/>
    <w:autoRedefine/>
    <w:rsid w:val="00B27B1C"/>
    <w:pPr>
      <w:ind w:left="1440" w:hanging="240"/>
    </w:pPr>
  </w:style>
  <w:style w:type="paragraph" w:styleId="Index7">
    <w:name w:val="index 7"/>
    <w:basedOn w:val="Normal"/>
    <w:next w:val="Normal"/>
    <w:autoRedefine/>
    <w:rsid w:val="00B27B1C"/>
    <w:pPr>
      <w:ind w:left="1680" w:hanging="240"/>
    </w:pPr>
  </w:style>
  <w:style w:type="paragraph" w:styleId="Index8">
    <w:name w:val="index 8"/>
    <w:basedOn w:val="Normal"/>
    <w:next w:val="Normal"/>
    <w:autoRedefine/>
    <w:rsid w:val="00B27B1C"/>
    <w:pPr>
      <w:ind w:left="1920" w:hanging="240"/>
    </w:pPr>
  </w:style>
  <w:style w:type="paragraph" w:styleId="Index9">
    <w:name w:val="index 9"/>
    <w:basedOn w:val="Normal"/>
    <w:next w:val="Normal"/>
    <w:autoRedefine/>
    <w:rsid w:val="00B27B1C"/>
    <w:pPr>
      <w:ind w:left="2160" w:hanging="240"/>
    </w:pPr>
  </w:style>
  <w:style w:type="paragraph" w:styleId="IndexHeading">
    <w:name w:val="index heading"/>
    <w:basedOn w:val="Normal"/>
    <w:next w:val="Index1"/>
    <w:rsid w:val="00B27B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B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7B1C"/>
    <w:rPr>
      <w:b/>
      <w:bCs/>
      <w:i/>
      <w:iCs/>
      <w:color w:val="4F81BD" w:themeColor="accent1"/>
      <w:sz w:val="24"/>
      <w:szCs w:val="24"/>
      <w:lang w:eastAsia="en-US"/>
    </w:rPr>
  </w:style>
  <w:style w:type="paragraph" w:styleId="List">
    <w:name w:val="List"/>
    <w:basedOn w:val="Normal"/>
    <w:rsid w:val="00B27B1C"/>
    <w:pPr>
      <w:ind w:left="283" w:hanging="283"/>
      <w:contextualSpacing/>
    </w:pPr>
  </w:style>
  <w:style w:type="paragraph" w:styleId="List2">
    <w:name w:val="List 2"/>
    <w:basedOn w:val="Normal"/>
    <w:rsid w:val="00B27B1C"/>
    <w:pPr>
      <w:ind w:left="566" w:hanging="283"/>
      <w:contextualSpacing/>
    </w:pPr>
  </w:style>
  <w:style w:type="paragraph" w:styleId="List3">
    <w:name w:val="List 3"/>
    <w:basedOn w:val="Normal"/>
    <w:rsid w:val="00B27B1C"/>
    <w:pPr>
      <w:ind w:left="849" w:hanging="283"/>
      <w:contextualSpacing/>
    </w:pPr>
  </w:style>
  <w:style w:type="paragraph" w:styleId="List4">
    <w:name w:val="List 4"/>
    <w:basedOn w:val="Normal"/>
    <w:rsid w:val="00B27B1C"/>
    <w:pPr>
      <w:ind w:left="1132" w:hanging="283"/>
      <w:contextualSpacing/>
    </w:pPr>
  </w:style>
  <w:style w:type="paragraph" w:styleId="List5">
    <w:name w:val="List 5"/>
    <w:basedOn w:val="Normal"/>
    <w:rsid w:val="00B27B1C"/>
    <w:pPr>
      <w:ind w:left="1415" w:hanging="283"/>
      <w:contextualSpacing/>
    </w:pPr>
  </w:style>
  <w:style w:type="paragraph" w:styleId="ListBullet">
    <w:name w:val="List Bullet"/>
    <w:basedOn w:val="Normal"/>
    <w:rsid w:val="00B27B1C"/>
    <w:pPr>
      <w:numPr>
        <w:numId w:val="21"/>
      </w:numPr>
      <w:contextualSpacing/>
    </w:pPr>
  </w:style>
  <w:style w:type="paragraph" w:styleId="ListBullet2">
    <w:name w:val="List Bullet 2"/>
    <w:basedOn w:val="Normal"/>
    <w:rsid w:val="00B27B1C"/>
    <w:pPr>
      <w:numPr>
        <w:numId w:val="22"/>
      </w:numPr>
      <w:contextualSpacing/>
    </w:pPr>
  </w:style>
  <w:style w:type="paragraph" w:styleId="ListBullet3">
    <w:name w:val="List Bullet 3"/>
    <w:basedOn w:val="Normal"/>
    <w:rsid w:val="00B27B1C"/>
    <w:pPr>
      <w:numPr>
        <w:numId w:val="23"/>
      </w:numPr>
      <w:contextualSpacing/>
    </w:pPr>
  </w:style>
  <w:style w:type="paragraph" w:styleId="ListBullet4">
    <w:name w:val="List Bullet 4"/>
    <w:basedOn w:val="Normal"/>
    <w:rsid w:val="00B27B1C"/>
    <w:pPr>
      <w:numPr>
        <w:numId w:val="24"/>
      </w:numPr>
      <w:contextualSpacing/>
    </w:pPr>
  </w:style>
  <w:style w:type="paragraph" w:styleId="ListBullet5">
    <w:name w:val="List Bullet 5"/>
    <w:basedOn w:val="Normal"/>
    <w:rsid w:val="00B27B1C"/>
    <w:pPr>
      <w:numPr>
        <w:numId w:val="25"/>
      </w:numPr>
      <w:contextualSpacing/>
    </w:pPr>
  </w:style>
  <w:style w:type="paragraph" w:styleId="ListContinue">
    <w:name w:val="List Continue"/>
    <w:basedOn w:val="Normal"/>
    <w:rsid w:val="00B27B1C"/>
    <w:pPr>
      <w:spacing w:after="120"/>
      <w:ind w:left="283"/>
      <w:contextualSpacing/>
    </w:pPr>
  </w:style>
  <w:style w:type="paragraph" w:styleId="ListContinue2">
    <w:name w:val="List Continue 2"/>
    <w:basedOn w:val="Normal"/>
    <w:rsid w:val="00B27B1C"/>
    <w:pPr>
      <w:spacing w:after="120"/>
      <w:ind w:left="566"/>
      <w:contextualSpacing/>
    </w:pPr>
  </w:style>
  <w:style w:type="paragraph" w:styleId="ListContinue3">
    <w:name w:val="List Continue 3"/>
    <w:basedOn w:val="Normal"/>
    <w:rsid w:val="00B27B1C"/>
    <w:pPr>
      <w:spacing w:after="120"/>
      <w:ind w:left="849"/>
      <w:contextualSpacing/>
    </w:pPr>
  </w:style>
  <w:style w:type="paragraph" w:styleId="ListContinue4">
    <w:name w:val="List Continue 4"/>
    <w:basedOn w:val="Normal"/>
    <w:rsid w:val="00B27B1C"/>
    <w:pPr>
      <w:spacing w:after="120"/>
      <w:ind w:left="1132"/>
      <w:contextualSpacing/>
    </w:pPr>
  </w:style>
  <w:style w:type="paragraph" w:styleId="ListContinue5">
    <w:name w:val="List Continue 5"/>
    <w:basedOn w:val="Normal"/>
    <w:rsid w:val="00B27B1C"/>
    <w:pPr>
      <w:spacing w:after="120"/>
      <w:ind w:left="1415"/>
      <w:contextualSpacing/>
    </w:pPr>
  </w:style>
  <w:style w:type="paragraph" w:styleId="ListNumber">
    <w:name w:val="List Number"/>
    <w:basedOn w:val="Normal"/>
    <w:rsid w:val="00B27B1C"/>
    <w:pPr>
      <w:numPr>
        <w:numId w:val="26"/>
      </w:numPr>
      <w:contextualSpacing/>
    </w:pPr>
  </w:style>
  <w:style w:type="paragraph" w:styleId="ListNumber2">
    <w:name w:val="List Number 2"/>
    <w:basedOn w:val="Normal"/>
    <w:rsid w:val="00B27B1C"/>
    <w:pPr>
      <w:numPr>
        <w:numId w:val="27"/>
      </w:numPr>
      <w:contextualSpacing/>
    </w:pPr>
  </w:style>
  <w:style w:type="paragraph" w:styleId="ListNumber3">
    <w:name w:val="List Number 3"/>
    <w:basedOn w:val="Normal"/>
    <w:rsid w:val="00B27B1C"/>
    <w:pPr>
      <w:numPr>
        <w:numId w:val="28"/>
      </w:numPr>
      <w:contextualSpacing/>
    </w:pPr>
  </w:style>
  <w:style w:type="paragraph" w:styleId="ListNumber4">
    <w:name w:val="List Number 4"/>
    <w:basedOn w:val="Normal"/>
    <w:rsid w:val="00B27B1C"/>
    <w:pPr>
      <w:numPr>
        <w:numId w:val="29"/>
      </w:numPr>
      <w:contextualSpacing/>
    </w:pPr>
  </w:style>
  <w:style w:type="paragraph" w:styleId="ListNumber5">
    <w:name w:val="List Number 5"/>
    <w:basedOn w:val="Normal"/>
    <w:rsid w:val="00B27B1C"/>
    <w:pPr>
      <w:numPr>
        <w:numId w:val="30"/>
      </w:numPr>
      <w:contextualSpacing/>
    </w:pPr>
  </w:style>
  <w:style w:type="paragraph" w:styleId="ListParagraph">
    <w:name w:val="List Paragraph"/>
    <w:basedOn w:val="Normal"/>
    <w:uiPriority w:val="34"/>
    <w:qFormat/>
    <w:rsid w:val="00B27B1C"/>
    <w:pPr>
      <w:ind w:left="720"/>
      <w:contextualSpacing/>
    </w:pPr>
  </w:style>
  <w:style w:type="paragraph" w:styleId="MacroText">
    <w:name w:val="macro"/>
    <w:link w:val="MacroTextChar"/>
    <w:rsid w:val="00B27B1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B27B1C"/>
    <w:rPr>
      <w:rFonts w:ascii="Consolas" w:hAnsi="Consolas" w:cs="Consolas"/>
      <w:lang w:eastAsia="en-US"/>
    </w:rPr>
  </w:style>
  <w:style w:type="paragraph" w:styleId="MessageHeader">
    <w:name w:val="Message Header"/>
    <w:basedOn w:val="Normal"/>
    <w:link w:val="MessageHeaderChar"/>
    <w:rsid w:val="00B27B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27B1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27B1C"/>
    <w:rPr>
      <w:sz w:val="24"/>
      <w:szCs w:val="24"/>
      <w:lang w:eastAsia="en-US"/>
    </w:rPr>
  </w:style>
  <w:style w:type="paragraph" w:styleId="NormalIndent">
    <w:name w:val="Normal Indent"/>
    <w:basedOn w:val="Normal"/>
    <w:rsid w:val="00B27B1C"/>
    <w:pPr>
      <w:ind w:left="720"/>
    </w:pPr>
  </w:style>
  <w:style w:type="paragraph" w:styleId="NoteHeading">
    <w:name w:val="Note Heading"/>
    <w:basedOn w:val="Normal"/>
    <w:next w:val="Normal"/>
    <w:link w:val="NoteHeadingChar"/>
    <w:rsid w:val="00B27B1C"/>
  </w:style>
  <w:style w:type="character" w:customStyle="1" w:styleId="NoteHeadingChar">
    <w:name w:val="Note Heading Char"/>
    <w:basedOn w:val="DefaultParagraphFont"/>
    <w:link w:val="NoteHeading"/>
    <w:rsid w:val="00B27B1C"/>
    <w:rPr>
      <w:sz w:val="24"/>
      <w:szCs w:val="24"/>
      <w:lang w:eastAsia="en-US"/>
    </w:rPr>
  </w:style>
  <w:style w:type="paragraph" w:styleId="PlainText">
    <w:name w:val="Plain Text"/>
    <w:basedOn w:val="Normal"/>
    <w:link w:val="PlainTextChar"/>
    <w:rsid w:val="00B27B1C"/>
    <w:rPr>
      <w:rFonts w:ascii="Consolas" w:hAnsi="Consolas" w:cs="Consolas"/>
      <w:sz w:val="21"/>
      <w:szCs w:val="21"/>
    </w:rPr>
  </w:style>
  <w:style w:type="character" w:customStyle="1" w:styleId="PlainTextChar">
    <w:name w:val="Plain Text Char"/>
    <w:basedOn w:val="DefaultParagraphFont"/>
    <w:link w:val="PlainText"/>
    <w:rsid w:val="00B27B1C"/>
    <w:rPr>
      <w:rFonts w:ascii="Consolas" w:hAnsi="Consolas" w:cs="Consolas"/>
      <w:sz w:val="21"/>
      <w:szCs w:val="21"/>
      <w:lang w:eastAsia="en-US"/>
    </w:rPr>
  </w:style>
  <w:style w:type="paragraph" w:styleId="Quote">
    <w:name w:val="Quote"/>
    <w:basedOn w:val="Normal"/>
    <w:next w:val="Normal"/>
    <w:link w:val="QuoteChar"/>
    <w:uiPriority w:val="29"/>
    <w:qFormat/>
    <w:rsid w:val="00B27B1C"/>
    <w:rPr>
      <w:i/>
      <w:iCs/>
      <w:color w:val="000000" w:themeColor="text1"/>
    </w:rPr>
  </w:style>
  <w:style w:type="character" w:customStyle="1" w:styleId="QuoteChar">
    <w:name w:val="Quote Char"/>
    <w:basedOn w:val="DefaultParagraphFont"/>
    <w:link w:val="Quote"/>
    <w:uiPriority w:val="29"/>
    <w:rsid w:val="00B27B1C"/>
    <w:rPr>
      <w:i/>
      <w:iCs/>
      <w:color w:val="000000" w:themeColor="text1"/>
      <w:sz w:val="24"/>
      <w:szCs w:val="24"/>
      <w:lang w:eastAsia="en-US"/>
    </w:rPr>
  </w:style>
  <w:style w:type="paragraph" w:styleId="Salutation">
    <w:name w:val="Salutation"/>
    <w:basedOn w:val="Normal"/>
    <w:next w:val="Normal"/>
    <w:link w:val="SalutationChar"/>
    <w:rsid w:val="00B27B1C"/>
  </w:style>
  <w:style w:type="character" w:customStyle="1" w:styleId="SalutationChar">
    <w:name w:val="Salutation Char"/>
    <w:basedOn w:val="DefaultParagraphFont"/>
    <w:link w:val="Salutation"/>
    <w:rsid w:val="00B27B1C"/>
    <w:rPr>
      <w:sz w:val="24"/>
      <w:szCs w:val="24"/>
      <w:lang w:eastAsia="en-US"/>
    </w:rPr>
  </w:style>
  <w:style w:type="paragraph" w:styleId="Signature">
    <w:name w:val="Signature"/>
    <w:basedOn w:val="Normal"/>
    <w:link w:val="SignatureChar"/>
    <w:rsid w:val="00B27B1C"/>
    <w:pPr>
      <w:ind w:left="4252"/>
    </w:pPr>
  </w:style>
  <w:style w:type="character" w:customStyle="1" w:styleId="SignatureChar">
    <w:name w:val="Signature Char"/>
    <w:basedOn w:val="DefaultParagraphFont"/>
    <w:link w:val="Signature"/>
    <w:rsid w:val="00B27B1C"/>
    <w:rPr>
      <w:sz w:val="24"/>
      <w:szCs w:val="24"/>
      <w:lang w:eastAsia="en-US"/>
    </w:rPr>
  </w:style>
  <w:style w:type="paragraph" w:styleId="Subtitle">
    <w:name w:val="Subtitle"/>
    <w:basedOn w:val="Normal"/>
    <w:next w:val="Normal"/>
    <w:link w:val="SubtitleChar"/>
    <w:qFormat/>
    <w:rsid w:val="00B27B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27B1C"/>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rsid w:val="00B27B1C"/>
    <w:pPr>
      <w:ind w:left="240" w:hanging="240"/>
    </w:pPr>
  </w:style>
  <w:style w:type="paragraph" w:styleId="TableofFigures">
    <w:name w:val="table of figures"/>
    <w:basedOn w:val="Normal"/>
    <w:next w:val="Normal"/>
    <w:rsid w:val="00B27B1C"/>
  </w:style>
  <w:style w:type="paragraph" w:styleId="Title">
    <w:name w:val="Title"/>
    <w:basedOn w:val="Normal"/>
    <w:next w:val="Normal"/>
    <w:link w:val="TitleChar"/>
    <w:qFormat/>
    <w:rsid w:val="00B27B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7B1C"/>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rsid w:val="00B27B1C"/>
    <w:pPr>
      <w:spacing w:before="120"/>
    </w:pPr>
    <w:rPr>
      <w:rFonts w:asciiTheme="majorHAnsi" w:eastAsiaTheme="majorEastAsia" w:hAnsiTheme="majorHAnsi" w:cstheme="majorBidi"/>
      <w:b/>
      <w:bCs/>
    </w:rPr>
  </w:style>
  <w:style w:type="paragraph" w:styleId="TOC1">
    <w:name w:val="toc 1"/>
    <w:basedOn w:val="Normal"/>
    <w:next w:val="Normal"/>
    <w:autoRedefine/>
    <w:rsid w:val="00B27B1C"/>
    <w:pPr>
      <w:spacing w:after="100"/>
    </w:pPr>
  </w:style>
  <w:style w:type="paragraph" w:styleId="TOC2">
    <w:name w:val="toc 2"/>
    <w:basedOn w:val="Normal"/>
    <w:next w:val="Normal"/>
    <w:autoRedefine/>
    <w:rsid w:val="00B27B1C"/>
    <w:pPr>
      <w:spacing w:after="100"/>
      <w:ind w:left="240"/>
    </w:pPr>
  </w:style>
  <w:style w:type="paragraph" w:styleId="TOC3">
    <w:name w:val="toc 3"/>
    <w:basedOn w:val="Normal"/>
    <w:next w:val="Normal"/>
    <w:autoRedefine/>
    <w:rsid w:val="00B27B1C"/>
    <w:pPr>
      <w:spacing w:after="100"/>
      <w:ind w:left="480"/>
    </w:pPr>
  </w:style>
  <w:style w:type="paragraph" w:styleId="TOC4">
    <w:name w:val="toc 4"/>
    <w:basedOn w:val="Normal"/>
    <w:next w:val="Normal"/>
    <w:autoRedefine/>
    <w:rsid w:val="00B27B1C"/>
    <w:pPr>
      <w:spacing w:after="100"/>
      <w:ind w:left="720"/>
    </w:pPr>
  </w:style>
  <w:style w:type="paragraph" w:styleId="TOC5">
    <w:name w:val="toc 5"/>
    <w:basedOn w:val="Normal"/>
    <w:next w:val="Normal"/>
    <w:autoRedefine/>
    <w:rsid w:val="00B27B1C"/>
    <w:pPr>
      <w:spacing w:after="100"/>
      <w:ind w:left="960"/>
    </w:pPr>
  </w:style>
  <w:style w:type="paragraph" w:styleId="TOC6">
    <w:name w:val="toc 6"/>
    <w:basedOn w:val="Normal"/>
    <w:next w:val="Normal"/>
    <w:autoRedefine/>
    <w:rsid w:val="00B27B1C"/>
    <w:pPr>
      <w:spacing w:after="100"/>
      <w:ind w:left="1200"/>
    </w:pPr>
  </w:style>
  <w:style w:type="paragraph" w:styleId="TOC7">
    <w:name w:val="toc 7"/>
    <w:basedOn w:val="Normal"/>
    <w:next w:val="Normal"/>
    <w:autoRedefine/>
    <w:rsid w:val="00B27B1C"/>
    <w:pPr>
      <w:spacing w:after="100"/>
      <w:ind w:left="1440"/>
    </w:pPr>
  </w:style>
  <w:style w:type="paragraph" w:styleId="TOC8">
    <w:name w:val="toc 8"/>
    <w:basedOn w:val="Normal"/>
    <w:next w:val="Normal"/>
    <w:autoRedefine/>
    <w:rsid w:val="00B27B1C"/>
    <w:pPr>
      <w:spacing w:after="100"/>
      <w:ind w:left="1680"/>
    </w:pPr>
  </w:style>
  <w:style w:type="paragraph" w:styleId="TOC9">
    <w:name w:val="toc 9"/>
    <w:basedOn w:val="Normal"/>
    <w:next w:val="Normal"/>
    <w:autoRedefine/>
    <w:rsid w:val="00B27B1C"/>
    <w:pPr>
      <w:spacing w:after="100"/>
      <w:ind w:left="1920"/>
    </w:pPr>
  </w:style>
  <w:style w:type="paragraph" w:styleId="TOCHeading">
    <w:name w:val="TOC Heading"/>
    <w:basedOn w:val="Heading1"/>
    <w:next w:val="Normal"/>
    <w:uiPriority w:val="39"/>
    <w:semiHidden/>
    <w:unhideWhenUsed/>
    <w:qFormat/>
    <w:rsid w:val="00B27B1C"/>
    <w:pPr>
      <w:outlineLvl w:val="9"/>
    </w:pPr>
  </w:style>
  <w:style w:type="paragraph" w:customStyle="1" w:styleId="Default">
    <w:name w:val="Default"/>
    <w:rsid w:val="009B69F0"/>
    <w:pPr>
      <w:autoSpaceDE w:val="0"/>
      <w:autoSpaceDN w:val="0"/>
      <w:adjustRightInd w:val="0"/>
    </w:pPr>
    <w:rPr>
      <w:rFonts w:ascii="Arial" w:hAnsi="Arial" w:cs="Arial"/>
      <w:color w:val="000000"/>
      <w:sz w:val="24"/>
      <w:szCs w:val="24"/>
    </w:rPr>
  </w:style>
  <w:style w:type="paragraph" w:customStyle="1" w:styleId="headingparagraph">
    <w:name w:val="headingparagraph"/>
    <w:basedOn w:val="Normal"/>
    <w:rsid w:val="009B69F0"/>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475">
      <w:bodyDiv w:val="1"/>
      <w:marLeft w:val="0"/>
      <w:marRight w:val="0"/>
      <w:marTop w:val="0"/>
      <w:marBottom w:val="0"/>
      <w:divBdr>
        <w:top w:val="none" w:sz="0" w:space="0" w:color="auto"/>
        <w:left w:val="none" w:sz="0" w:space="0" w:color="auto"/>
        <w:bottom w:val="none" w:sz="0" w:space="0" w:color="auto"/>
        <w:right w:val="none" w:sz="0" w:space="0" w:color="auto"/>
      </w:divBdr>
    </w:div>
    <w:div w:id="605428907">
      <w:bodyDiv w:val="1"/>
      <w:marLeft w:val="0"/>
      <w:marRight w:val="0"/>
      <w:marTop w:val="0"/>
      <w:marBottom w:val="0"/>
      <w:divBdr>
        <w:top w:val="none" w:sz="0" w:space="0" w:color="auto"/>
        <w:left w:val="none" w:sz="0" w:space="0" w:color="auto"/>
        <w:bottom w:val="none" w:sz="0" w:space="0" w:color="auto"/>
        <w:right w:val="none" w:sz="0" w:space="0" w:color="auto"/>
      </w:divBdr>
    </w:div>
    <w:div w:id="1221014499">
      <w:bodyDiv w:val="1"/>
      <w:marLeft w:val="0"/>
      <w:marRight w:val="0"/>
      <w:marTop w:val="0"/>
      <w:marBottom w:val="0"/>
      <w:divBdr>
        <w:top w:val="none" w:sz="0" w:space="0" w:color="auto"/>
        <w:left w:val="none" w:sz="0" w:space="0" w:color="auto"/>
        <w:bottom w:val="none" w:sz="0" w:space="0" w:color="auto"/>
        <w:right w:val="none" w:sz="0" w:space="0" w:color="auto"/>
      </w:divBdr>
    </w:div>
    <w:div w:id="20970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snock.nsw.gov.au/files/assets/public/hptrim/website-plans-strategies-do-not-change/18-2005-2-_-bellbird-heights-planning-agreement-_-executed-19-11-2014-_-website-doc.pdf" TargetMode="External"/><Relationship Id="rId13" Type="http://schemas.openxmlformats.org/officeDocument/2006/relationships/hyperlink" Target="https://www.cessnock.nsw.gov.au/files/assets/public/hptrim/website-plans-strategies-do-not-change/58-2015-1-_-huntlee-planning-agreement-_-executed-18-11-2015-_-website-doc.pdf" TargetMode="External"/><Relationship Id="rId18" Type="http://schemas.openxmlformats.org/officeDocument/2006/relationships/hyperlink" Target="https://www.cessnock.nsw.gov.au/files/assets/public/hptrim/website-plans-strategies-do-not-change/58-2017-1-_-battery-recycling-facility-kurri-kurri-planning-agreement-_-executed-15-09-17-_-website-doc.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essnock.nsw.gov.au/files/assets/public/hptrim/website-plans-strategies-do-not-change/8-2014-161-_-kitchener-local-infrastructure-planning-agreement-_-executed-04-11-2015-_-website-doc.pdf" TargetMode="External"/><Relationship Id="rId7" Type="http://schemas.openxmlformats.org/officeDocument/2006/relationships/endnotes" Target="endnotes.xml"/><Relationship Id="rId12" Type="http://schemas.openxmlformats.org/officeDocument/2006/relationships/hyperlink" Target="https://www.cessnock.nsw.gov.au/files/assets/public/hptrim/website-plans-strategies-do-not-change/18-2005-12-1-_-heddon-greta-planning-agreement-_-executed-01-11-2010-_-website-doc.pdf" TargetMode="External"/><Relationship Id="rId17" Type="http://schemas.openxmlformats.org/officeDocument/2006/relationships/hyperlink" Target="https://www.cessnock.nsw.gov.au/files/assets/public/hptrim/website-plans-strategies-do-not-change/18-2013-3-_-anvil-creek-planning-agreement-_-executed-20-08-2008-_-website-doc.pdf" TargetMode="External"/><Relationship Id="rId25" Type="http://schemas.openxmlformats.org/officeDocument/2006/relationships/hyperlink" Target="https://www.cessnock.nsw.gov.au/files/assets/public/hptrim/website-plans-strategies-do-not-change/deed-of-variation-_-wyndham-ridge-estate-vpa-_-signed-final-_-ltl.pdf" TargetMode="External"/><Relationship Id="rId2" Type="http://schemas.openxmlformats.org/officeDocument/2006/relationships/numbering" Target="numbering.xml"/><Relationship Id="rId16" Type="http://schemas.openxmlformats.org/officeDocument/2006/relationships/hyperlink" Target="https://www.cessnock.nsw.gov.au/files/assets/public/hptrim/website-plans-strategies-do-not-change/18-2015-7-_-1443-wine-country-drive-rothbury-planning-agreement-_-executed-28-06-17-_-website-doc.pdf" TargetMode="External"/><Relationship Id="rId20" Type="http://schemas.openxmlformats.org/officeDocument/2006/relationships/hyperlink" Target="https://www.cessnock.nsw.gov.au/files/assets/public/hptrim/website-plans-strategies-do-not-change/land-use-planning-_-8-2017-718-2-_-baileys-lane-planning-agreement-_-executed-10-07-2019-_-website-d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snock.nsw.gov.au/files/assets/public/hptrim/website-plans-strategies-do-not-change/58-2016-3-_-cliftleigh-planning-agreement-_-deed-of-variation-2-_-deed-of-variation-executed-website-doc.pdf" TargetMode="External"/><Relationship Id="rId24" Type="http://schemas.openxmlformats.org/officeDocument/2006/relationships/hyperlink" Target="https://www.cessnock.nsw.gov.au/files/assets/public/hptrim/website-plans-strategies-do-not-change/18-2006-9-1-_-west-wyndham-street-planning-agreement-_-executed-22-05-2018-_-website-doc.pdf" TargetMode="External"/><Relationship Id="rId5" Type="http://schemas.openxmlformats.org/officeDocument/2006/relationships/webSettings" Target="webSettings.xml"/><Relationship Id="rId15" Type="http://schemas.openxmlformats.org/officeDocument/2006/relationships/hyperlink" Target="https://www.cessnock.nsw.gov.au/files/assets/public/hptrim/website-plans-strategies-do-not-change/58-2015-1-_-huntlee-planning-agreement-_-second-deed-of-variation-_-executed-23-03-2018-_-website-doc.pdf" TargetMode="External"/><Relationship Id="rId23" Type="http://schemas.openxmlformats.org/officeDocument/2006/relationships/hyperlink" Target="https://www.cessnock.nsw.gov.au/files/assets/public/hptrim/website-plans-strategies-do-not-change/18-2011-8-_-rose-hill-planning-agreement-_-executed-20-10-2014-_-website-doc.pdf" TargetMode="External"/><Relationship Id="rId28" Type="http://schemas.openxmlformats.org/officeDocument/2006/relationships/theme" Target="theme/theme1.xml"/><Relationship Id="rId10" Type="http://schemas.openxmlformats.org/officeDocument/2006/relationships/hyperlink" Target="https://www.cessnock.nsw.gov.au/files/assets/public/hptrim/website-plans-strategies-do-not-change/cliftleigh-planning-agreement-_-executed-deed-of-variation-22-12-16-_-website-doc.pdf" TargetMode="External"/><Relationship Id="rId19" Type="http://schemas.openxmlformats.org/officeDocument/2006/relationships/hyperlink" Target="https://www.cessnock.nsw.gov.au/files/assets/public/hptrim/website-plans-strategies-do-not-change/58-2017-5-_-65-abernethy-street-kitchener-planning-agreement-_-executed-03-07-2018-website-doc.pdf" TargetMode="External"/><Relationship Id="rId4" Type="http://schemas.openxmlformats.org/officeDocument/2006/relationships/settings" Target="settings.xml"/><Relationship Id="rId9" Type="http://schemas.openxmlformats.org/officeDocument/2006/relationships/hyperlink" Target="https://www.cessnock.nsw.gov.au/files/assets/public/hptrim/website-plans-strategies-do-not-change/cliftleigh-planning-agreement-_-executed-20-08-2008-_-website-doc.pdf" TargetMode="External"/><Relationship Id="rId14" Type="http://schemas.openxmlformats.org/officeDocument/2006/relationships/hyperlink" Target="https://www.cessnock.nsw.gov.au/files/assets/public/hptrim/website-plans-strategies-do-not-change/58-2015-1-_-huntlee-planning-agreement-_-first-deed-of-variation-_-executed-09-11-2017-_-website-doc.pdf" TargetMode="External"/><Relationship Id="rId22" Type="http://schemas.openxmlformats.org/officeDocument/2006/relationships/hyperlink" Target="http://www.cessnock.nsw.gov.au/resources/file/BuildingDevel/SLUP/section94/2015/Planning%20Agreements%20-%20November%20Redo/Explanatory%20Statements/Kitchener%20Explanatory%20Statemen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80E2-99A7-464C-89BC-5369A3A7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1551</Words>
  <Characters>12067</Characters>
  <Application>Microsoft Office Word</Application>
  <DocSecurity>0</DocSecurity>
  <Lines>670</Lines>
  <Paragraphs>332</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McCauley</dc:creator>
  <cp:lastModifiedBy>Karen Forsyth</cp:lastModifiedBy>
  <cp:revision>3</cp:revision>
  <cp:lastPrinted>2019-07-11T00:18:00Z</cp:lastPrinted>
  <dcterms:created xsi:type="dcterms:W3CDTF">2024-06-24T23:46:00Z</dcterms:created>
  <dcterms:modified xsi:type="dcterms:W3CDTF">2024-09-03T04:07:00Z</dcterms:modified>
</cp:coreProperties>
</file>