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86FC6" w14:textId="781D2710" w:rsidR="007E6733" w:rsidRDefault="00A1480E">
      <w:pPr>
        <w:sectPr w:rsidR="007E6733" w:rsidSect="00B47430">
          <w:footerReference w:type="even" r:id="rId8"/>
          <w:footerReference w:type="default" r:id="rId9"/>
          <w:footerReference w:type="first" r:id="rId10"/>
          <w:footnotePr>
            <w:numRestart w:val="eachPage"/>
          </w:footnotePr>
          <w:pgSz w:w="16838" w:h="11906" w:orient="landscape"/>
          <w:pgMar w:top="284" w:right="289" w:bottom="340" w:left="227" w:header="720" w:footer="720" w:gutter="0"/>
          <w:cols w:space="720"/>
          <w:docGrid w:linePitch="299"/>
        </w:sectPr>
      </w:pPr>
      <w:r w:rsidRPr="00A1480E">
        <w:rPr>
          <w:noProof/>
        </w:rPr>
        <w:drawing>
          <wp:inline distT="0" distB="0" distL="0" distR="0" wp14:anchorId="735AD6BA" wp14:editId="081183BF">
            <wp:extent cx="10407650" cy="72446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445648" cy="7271141"/>
                    </a:xfrm>
                    <a:prstGeom prst="rect">
                      <a:avLst/>
                    </a:prstGeom>
                  </pic:spPr>
                </pic:pic>
              </a:graphicData>
            </a:graphic>
          </wp:inline>
        </w:drawing>
      </w:r>
    </w:p>
    <w:sdt>
      <w:sdtPr>
        <w:id w:val="-123090591"/>
        <w:docPartObj>
          <w:docPartGallery w:val="Table of Contents"/>
        </w:docPartObj>
      </w:sdtPr>
      <w:sdtEndPr/>
      <w:sdtContent>
        <w:p w14:paraId="63534E17" w14:textId="77777777" w:rsidR="00895C31" w:rsidRDefault="00895C31">
          <w:pPr>
            <w:spacing w:after="0" w:line="259" w:lineRule="auto"/>
            <w:sectPr w:rsidR="00895C31" w:rsidSect="00A31835">
              <w:footerReference w:type="even" r:id="rId12"/>
              <w:footerReference w:type="default" r:id="rId13"/>
              <w:footerReference w:type="first" r:id="rId14"/>
              <w:footnotePr>
                <w:numRestart w:val="eachPage"/>
              </w:footnotePr>
              <w:pgSz w:w="16840" w:h="11904" w:orient="landscape"/>
              <w:pgMar w:top="737" w:right="709" w:bottom="454" w:left="1196" w:header="720" w:footer="612" w:gutter="0"/>
              <w:cols w:num="2" w:space="720"/>
              <w:docGrid w:linePitch="299"/>
            </w:sectPr>
          </w:pPr>
        </w:p>
        <w:p w14:paraId="3774CEE1" w14:textId="643F169C" w:rsidR="007E6733" w:rsidRDefault="00043AD6" w:rsidP="00382349">
          <w:pPr>
            <w:pStyle w:val="Heading1"/>
            <w:numPr>
              <w:ilvl w:val="0"/>
              <w:numId w:val="0"/>
            </w:numPr>
          </w:pPr>
          <w:bookmarkStart w:id="0" w:name="_Toc220514928"/>
          <w:r>
            <w:t>Contents</w:t>
          </w:r>
          <w:bookmarkEnd w:id="0"/>
          <w:r>
            <w:t xml:space="preserve"> </w:t>
          </w:r>
        </w:p>
        <w:p w14:paraId="41D470EB" w14:textId="77777777" w:rsidR="00895C31" w:rsidRDefault="00895C31">
          <w:pPr>
            <w:spacing w:after="0" w:line="259" w:lineRule="auto"/>
          </w:pPr>
        </w:p>
        <w:p w14:paraId="34452986" w14:textId="77777777" w:rsidR="00895C31" w:rsidRDefault="00895C31">
          <w:pPr>
            <w:spacing w:after="0" w:line="259" w:lineRule="auto"/>
          </w:pPr>
        </w:p>
        <w:p w14:paraId="0AD8C33E" w14:textId="0DFCBF57" w:rsidR="00895C31" w:rsidRDefault="00895C31">
          <w:pPr>
            <w:spacing w:after="0" w:line="259" w:lineRule="auto"/>
            <w:sectPr w:rsidR="00895C31" w:rsidSect="00895C31">
              <w:footnotePr>
                <w:numRestart w:val="eachPage"/>
              </w:footnotePr>
              <w:type w:val="continuous"/>
              <w:pgSz w:w="16840" w:h="11904" w:orient="landscape"/>
              <w:pgMar w:top="737" w:right="709" w:bottom="454" w:left="1196" w:header="720" w:footer="612" w:gutter="0"/>
              <w:cols w:space="720"/>
              <w:docGrid w:linePitch="299"/>
            </w:sectPr>
          </w:pPr>
        </w:p>
        <w:p w14:paraId="795ECEC8" w14:textId="079A416E" w:rsidR="001817AD" w:rsidRDefault="00043AD6">
          <w:pPr>
            <w:pStyle w:val="TOC1"/>
            <w:tabs>
              <w:tab w:val="right" w:leader="dot" w:pos="7097"/>
            </w:tabs>
            <w:rPr>
              <w:rFonts w:asciiTheme="minorHAnsi" w:eastAsiaTheme="minorEastAsia" w:hAnsiTheme="minorHAnsi" w:cstheme="minorBidi"/>
              <w:noProof/>
              <w:color w:val="auto"/>
              <w:kern w:val="0"/>
              <w:szCs w:val="22"/>
              <w14:ligatures w14:val="none"/>
            </w:rPr>
          </w:pPr>
          <w:r>
            <w:fldChar w:fldCharType="begin"/>
          </w:r>
          <w:r>
            <w:instrText xml:space="preserve"> TOC \o "1-2" \h \z \u </w:instrText>
          </w:r>
          <w:r>
            <w:fldChar w:fldCharType="separate"/>
          </w:r>
          <w:hyperlink w:anchor="_Toc220514928" w:history="1">
            <w:r w:rsidR="001817AD" w:rsidRPr="00615ED4">
              <w:rPr>
                <w:rStyle w:val="Hyperlink"/>
                <w:noProof/>
              </w:rPr>
              <w:t>Contents</w:t>
            </w:r>
            <w:r w:rsidR="001817AD">
              <w:rPr>
                <w:noProof/>
                <w:webHidden/>
              </w:rPr>
              <w:tab/>
            </w:r>
            <w:r w:rsidR="001817AD">
              <w:rPr>
                <w:noProof/>
                <w:webHidden/>
              </w:rPr>
              <w:fldChar w:fldCharType="begin"/>
            </w:r>
            <w:r w:rsidR="001817AD">
              <w:rPr>
                <w:noProof/>
                <w:webHidden/>
              </w:rPr>
              <w:instrText xml:space="preserve"> PAGEREF _Toc220514928 \h </w:instrText>
            </w:r>
            <w:r w:rsidR="001817AD">
              <w:rPr>
                <w:noProof/>
                <w:webHidden/>
              </w:rPr>
            </w:r>
            <w:r w:rsidR="001817AD">
              <w:rPr>
                <w:noProof/>
                <w:webHidden/>
              </w:rPr>
              <w:fldChar w:fldCharType="separate"/>
            </w:r>
            <w:r w:rsidR="00466F7C">
              <w:rPr>
                <w:noProof/>
                <w:webHidden/>
              </w:rPr>
              <w:t>2</w:t>
            </w:r>
            <w:r w:rsidR="001817AD">
              <w:rPr>
                <w:noProof/>
                <w:webHidden/>
              </w:rPr>
              <w:fldChar w:fldCharType="end"/>
            </w:r>
          </w:hyperlink>
        </w:p>
        <w:p w14:paraId="452FCCE9" w14:textId="2574F7B6"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29" w:history="1">
            <w:r w:rsidR="001817AD" w:rsidRPr="00615ED4">
              <w:rPr>
                <w:rStyle w:val="Hyperlink"/>
                <w:noProof/>
              </w:rPr>
              <w:t>1.</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Executive Summary</w:t>
            </w:r>
            <w:r w:rsidR="001817AD">
              <w:rPr>
                <w:noProof/>
                <w:webHidden/>
              </w:rPr>
              <w:tab/>
            </w:r>
            <w:r w:rsidR="001817AD">
              <w:rPr>
                <w:noProof/>
                <w:webHidden/>
              </w:rPr>
              <w:fldChar w:fldCharType="begin"/>
            </w:r>
            <w:r w:rsidR="001817AD">
              <w:rPr>
                <w:noProof/>
                <w:webHidden/>
              </w:rPr>
              <w:instrText xml:space="preserve"> PAGEREF _Toc220514929 \h </w:instrText>
            </w:r>
            <w:r w:rsidR="001817AD">
              <w:rPr>
                <w:noProof/>
                <w:webHidden/>
              </w:rPr>
            </w:r>
            <w:r w:rsidR="001817AD">
              <w:rPr>
                <w:noProof/>
                <w:webHidden/>
              </w:rPr>
              <w:fldChar w:fldCharType="separate"/>
            </w:r>
            <w:r w:rsidR="00466F7C">
              <w:rPr>
                <w:noProof/>
                <w:webHidden/>
              </w:rPr>
              <w:t>4</w:t>
            </w:r>
            <w:r w:rsidR="001817AD">
              <w:rPr>
                <w:noProof/>
                <w:webHidden/>
              </w:rPr>
              <w:fldChar w:fldCharType="end"/>
            </w:r>
          </w:hyperlink>
        </w:p>
        <w:p w14:paraId="55D4E308" w14:textId="76DAF9D7"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0" w:history="1">
            <w:r w:rsidR="001817AD" w:rsidRPr="00615ED4">
              <w:rPr>
                <w:rStyle w:val="Hyperlink"/>
                <w:noProof/>
              </w:rPr>
              <w:t>Introduction &amp; Context</w:t>
            </w:r>
            <w:r w:rsidR="001817AD">
              <w:rPr>
                <w:noProof/>
                <w:webHidden/>
              </w:rPr>
              <w:tab/>
            </w:r>
            <w:r w:rsidR="001817AD">
              <w:rPr>
                <w:noProof/>
                <w:webHidden/>
              </w:rPr>
              <w:fldChar w:fldCharType="begin"/>
            </w:r>
            <w:r w:rsidR="001817AD">
              <w:rPr>
                <w:noProof/>
                <w:webHidden/>
              </w:rPr>
              <w:instrText xml:space="preserve"> PAGEREF _Toc220514930 \h </w:instrText>
            </w:r>
            <w:r w:rsidR="001817AD">
              <w:rPr>
                <w:noProof/>
                <w:webHidden/>
              </w:rPr>
            </w:r>
            <w:r w:rsidR="001817AD">
              <w:rPr>
                <w:noProof/>
                <w:webHidden/>
              </w:rPr>
              <w:fldChar w:fldCharType="separate"/>
            </w:r>
            <w:r w:rsidR="00466F7C">
              <w:rPr>
                <w:noProof/>
                <w:webHidden/>
              </w:rPr>
              <w:t>4</w:t>
            </w:r>
            <w:r w:rsidR="001817AD">
              <w:rPr>
                <w:noProof/>
                <w:webHidden/>
              </w:rPr>
              <w:fldChar w:fldCharType="end"/>
            </w:r>
          </w:hyperlink>
        </w:p>
        <w:p w14:paraId="63168252" w14:textId="72E36984"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1" w:history="1">
            <w:r w:rsidR="001817AD" w:rsidRPr="00615ED4">
              <w:rPr>
                <w:rStyle w:val="Hyperlink"/>
                <w:noProof/>
              </w:rPr>
              <w:t>High level conclusion</w:t>
            </w:r>
            <w:r w:rsidR="001817AD">
              <w:rPr>
                <w:noProof/>
                <w:webHidden/>
              </w:rPr>
              <w:tab/>
            </w:r>
            <w:r w:rsidR="001817AD">
              <w:rPr>
                <w:noProof/>
                <w:webHidden/>
              </w:rPr>
              <w:fldChar w:fldCharType="begin"/>
            </w:r>
            <w:r w:rsidR="001817AD">
              <w:rPr>
                <w:noProof/>
                <w:webHidden/>
              </w:rPr>
              <w:instrText xml:space="preserve"> PAGEREF _Toc220514931 \h </w:instrText>
            </w:r>
            <w:r w:rsidR="001817AD">
              <w:rPr>
                <w:noProof/>
                <w:webHidden/>
              </w:rPr>
            </w:r>
            <w:r w:rsidR="001817AD">
              <w:rPr>
                <w:noProof/>
                <w:webHidden/>
              </w:rPr>
              <w:fldChar w:fldCharType="separate"/>
            </w:r>
            <w:r w:rsidR="00466F7C">
              <w:rPr>
                <w:noProof/>
                <w:webHidden/>
              </w:rPr>
              <w:t>9</w:t>
            </w:r>
            <w:r w:rsidR="001817AD">
              <w:rPr>
                <w:noProof/>
                <w:webHidden/>
              </w:rPr>
              <w:fldChar w:fldCharType="end"/>
            </w:r>
          </w:hyperlink>
        </w:p>
        <w:p w14:paraId="71926A83" w14:textId="42569985"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2" w:history="1">
            <w:r w:rsidR="001817AD" w:rsidRPr="00615ED4">
              <w:rPr>
                <w:rStyle w:val="Hyperlink"/>
                <w:noProof/>
              </w:rPr>
              <w:t>OLG Requirements: Productivity Improvements &amp; Cost Containment</w:t>
            </w:r>
            <w:r w:rsidR="001817AD">
              <w:rPr>
                <w:noProof/>
                <w:webHidden/>
              </w:rPr>
              <w:tab/>
            </w:r>
            <w:r w:rsidR="001817AD">
              <w:rPr>
                <w:noProof/>
                <w:webHidden/>
              </w:rPr>
              <w:fldChar w:fldCharType="begin"/>
            </w:r>
            <w:r w:rsidR="001817AD">
              <w:rPr>
                <w:noProof/>
                <w:webHidden/>
              </w:rPr>
              <w:instrText xml:space="preserve"> PAGEREF _Toc220514932 \h </w:instrText>
            </w:r>
            <w:r w:rsidR="001817AD">
              <w:rPr>
                <w:noProof/>
                <w:webHidden/>
              </w:rPr>
            </w:r>
            <w:r w:rsidR="001817AD">
              <w:rPr>
                <w:noProof/>
                <w:webHidden/>
              </w:rPr>
              <w:fldChar w:fldCharType="separate"/>
            </w:r>
            <w:r w:rsidR="00466F7C">
              <w:rPr>
                <w:noProof/>
                <w:webHidden/>
              </w:rPr>
              <w:t>9</w:t>
            </w:r>
            <w:r w:rsidR="001817AD">
              <w:rPr>
                <w:noProof/>
                <w:webHidden/>
              </w:rPr>
              <w:fldChar w:fldCharType="end"/>
            </w:r>
          </w:hyperlink>
        </w:p>
        <w:p w14:paraId="190D24EB" w14:textId="7E59C7D0"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3" w:history="1">
            <w:r w:rsidR="001817AD" w:rsidRPr="00615ED4">
              <w:rPr>
                <w:rStyle w:val="Hyperlink"/>
                <w:noProof/>
              </w:rPr>
              <w:t>Review of Council Revenue &amp; Expenses</w:t>
            </w:r>
            <w:r w:rsidR="001817AD">
              <w:rPr>
                <w:noProof/>
                <w:webHidden/>
              </w:rPr>
              <w:tab/>
            </w:r>
            <w:r w:rsidR="001817AD">
              <w:rPr>
                <w:noProof/>
                <w:webHidden/>
              </w:rPr>
              <w:fldChar w:fldCharType="begin"/>
            </w:r>
            <w:r w:rsidR="001817AD">
              <w:rPr>
                <w:noProof/>
                <w:webHidden/>
              </w:rPr>
              <w:instrText xml:space="preserve"> PAGEREF _Toc220514933 \h </w:instrText>
            </w:r>
            <w:r w:rsidR="001817AD">
              <w:rPr>
                <w:noProof/>
                <w:webHidden/>
              </w:rPr>
            </w:r>
            <w:r w:rsidR="001817AD">
              <w:rPr>
                <w:noProof/>
                <w:webHidden/>
              </w:rPr>
              <w:fldChar w:fldCharType="separate"/>
            </w:r>
            <w:r w:rsidR="00466F7C">
              <w:rPr>
                <w:noProof/>
                <w:webHidden/>
              </w:rPr>
              <w:t>9</w:t>
            </w:r>
            <w:r w:rsidR="001817AD">
              <w:rPr>
                <w:noProof/>
                <w:webHidden/>
              </w:rPr>
              <w:fldChar w:fldCharType="end"/>
            </w:r>
          </w:hyperlink>
        </w:p>
        <w:p w14:paraId="284E12A1" w14:textId="7EBAE677"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4" w:history="1">
            <w:r w:rsidR="001817AD" w:rsidRPr="00615ED4">
              <w:rPr>
                <w:rStyle w:val="Hyperlink"/>
                <w:noProof/>
              </w:rPr>
              <w:t>Benchmarking Cessnock v Other Councils: A comparison</w:t>
            </w:r>
            <w:r w:rsidR="001817AD">
              <w:rPr>
                <w:noProof/>
                <w:webHidden/>
              </w:rPr>
              <w:tab/>
            </w:r>
            <w:r w:rsidR="001817AD">
              <w:rPr>
                <w:noProof/>
                <w:webHidden/>
              </w:rPr>
              <w:fldChar w:fldCharType="begin"/>
            </w:r>
            <w:r w:rsidR="001817AD">
              <w:rPr>
                <w:noProof/>
                <w:webHidden/>
              </w:rPr>
              <w:instrText xml:space="preserve"> PAGEREF _Toc220514934 \h </w:instrText>
            </w:r>
            <w:r w:rsidR="001817AD">
              <w:rPr>
                <w:noProof/>
                <w:webHidden/>
              </w:rPr>
            </w:r>
            <w:r w:rsidR="001817AD">
              <w:rPr>
                <w:noProof/>
                <w:webHidden/>
              </w:rPr>
              <w:fldChar w:fldCharType="separate"/>
            </w:r>
            <w:r w:rsidR="00466F7C">
              <w:rPr>
                <w:noProof/>
                <w:webHidden/>
              </w:rPr>
              <w:t>22</w:t>
            </w:r>
            <w:r w:rsidR="001817AD">
              <w:rPr>
                <w:noProof/>
                <w:webHidden/>
              </w:rPr>
              <w:fldChar w:fldCharType="end"/>
            </w:r>
          </w:hyperlink>
        </w:p>
        <w:p w14:paraId="562D7A5C" w14:textId="1F840AC3"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5" w:history="1">
            <w:r w:rsidR="001817AD" w:rsidRPr="00615ED4">
              <w:rPr>
                <w:rStyle w:val="Hyperlink"/>
                <w:noProof/>
              </w:rPr>
              <w:t>Conclusions &amp; Recommendations: Financial Review &amp; Benchmarking</w:t>
            </w:r>
            <w:r w:rsidR="001817AD">
              <w:rPr>
                <w:noProof/>
                <w:webHidden/>
              </w:rPr>
              <w:tab/>
            </w:r>
            <w:r w:rsidR="001817AD">
              <w:rPr>
                <w:noProof/>
                <w:webHidden/>
              </w:rPr>
              <w:fldChar w:fldCharType="begin"/>
            </w:r>
            <w:r w:rsidR="001817AD">
              <w:rPr>
                <w:noProof/>
                <w:webHidden/>
              </w:rPr>
              <w:instrText xml:space="preserve"> PAGEREF _Toc220514935 \h </w:instrText>
            </w:r>
            <w:r w:rsidR="001817AD">
              <w:rPr>
                <w:noProof/>
                <w:webHidden/>
              </w:rPr>
            </w:r>
            <w:r w:rsidR="001817AD">
              <w:rPr>
                <w:noProof/>
                <w:webHidden/>
              </w:rPr>
              <w:fldChar w:fldCharType="separate"/>
            </w:r>
            <w:r w:rsidR="00466F7C">
              <w:rPr>
                <w:noProof/>
                <w:webHidden/>
              </w:rPr>
              <w:t>34</w:t>
            </w:r>
            <w:r w:rsidR="001817AD">
              <w:rPr>
                <w:noProof/>
                <w:webHidden/>
              </w:rPr>
              <w:fldChar w:fldCharType="end"/>
            </w:r>
          </w:hyperlink>
        </w:p>
        <w:p w14:paraId="29BC0D64" w14:textId="6294A92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6" w:history="1">
            <w:r w:rsidR="001817AD" w:rsidRPr="00615ED4">
              <w:rPr>
                <w:rStyle w:val="Hyperlink"/>
                <w:noProof/>
              </w:rPr>
              <w:t>Recap on Benefits from Productivity and Cost Containment Initiatives</w:t>
            </w:r>
            <w:r w:rsidR="001817AD">
              <w:rPr>
                <w:noProof/>
                <w:webHidden/>
              </w:rPr>
              <w:tab/>
            </w:r>
            <w:r w:rsidR="001817AD">
              <w:rPr>
                <w:noProof/>
                <w:webHidden/>
              </w:rPr>
              <w:fldChar w:fldCharType="begin"/>
            </w:r>
            <w:r w:rsidR="001817AD">
              <w:rPr>
                <w:noProof/>
                <w:webHidden/>
              </w:rPr>
              <w:instrText xml:space="preserve"> PAGEREF _Toc220514936 \h </w:instrText>
            </w:r>
            <w:r w:rsidR="001817AD">
              <w:rPr>
                <w:noProof/>
                <w:webHidden/>
              </w:rPr>
            </w:r>
            <w:r w:rsidR="001817AD">
              <w:rPr>
                <w:noProof/>
                <w:webHidden/>
              </w:rPr>
              <w:fldChar w:fldCharType="separate"/>
            </w:r>
            <w:r w:rsidR="00466F7C">
              <w:rPr>
                <w:noProof/>
                <w:webHidden/>
              </w:rPr>
              <w:t>35</w:t>
            </w:r>
            <w:r w:rsidR="001817AD">
              <w:rPr>
                <w:noProof/>
                <w:webHidden/>
              </w:rPr>
              <w:fldChar w:fldCharType="end"/>
            </w:r>
          </w:hyperlink>
        </w:p>
        <w:p w14:paraId="2E5A735F" w14:textId="7DABFE3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7" w:history="1">
            <w:r w:rsidR="001817AD" w:rsidRPr="00615ED4">
              <w:rPr>
                <w:rStyle w:val="Hyperlink"/>
                <w:noProof/>
              </w:rPr>
              <w:t>Recap on Realised &amp; Future Benefits Quantified</w:t>
            </w:r>
            <w:r w:rsidR="001817AD">
              <w:rPr>
                <w:noProof/>
                <w:webHidden/>
              </w:rPr>
              <w:tab/>
            </w:r>
            <w:r w:rsidR="001817AD">
              <w:rPr>
                <w:noProof/>
                <w:webHidden/>
              </w:rPr>
              <w:fldChar w:fldCharType="begin"/>
            </w:r>
            <w:r w:rsidR="001817AD">
              <w:rPr>
                <w:noProof/>
                <w:webHidden/>
              </w:rPr>
              <w:instrText xml:space="preserve"> PAGEREF _Toc220514937 \h </w:instrText>
            </w:r>
            <w:r w:rsidR="001817AD">
              <w:rPr>
                <w:noProof/>
                <w:webHidden/>
              </w:rPr>
            </w:r>
            <w:r w:rsidR="001817AD">
              <w:rPr>
                <w:noProof/>
                <w:webHidden/>
              </w:rPr>
              <w:fldChar w:fldCharType="separate"/>
            </w:r>
            <w:r w:rsidR="00466F7C">
              <w:rPr>
                <w:noProof/>
                <w:webHidden/>
              </w:rPr>
              <w:t>38</w:t>
            </w:r>
            <w:r w:rsidR="001817AD">
              <w:rPr>
                <w:noProof/>
                <w:webHidden/>
              </w:rPr>
              <w:fldChar w:fldCharType="end"/>
            </w:r>
          </w:hyperlink>
        </w:p>
        <w:p w14:paraId="5F08C645" w14:textId="48CAFD89"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8" w:history="1">
            <w:r w:rsidR="001817AD" w:rsidRPr="00615ED4">
              <w:rPr>
                <w:rStyle w:val="Hyperlink"/>
                <w:noProof/>
              </w:rPr>
              <w:t>Some Prerequisites for a Successful Productivity and Cost Containment Program</w:t>
            </w:r>
            <w:r w:rsidR="001817AD">
              <w:rPr>
                <w:noProof/>
                <w:webHidden/>
              </w:rPr>
              <w:tab/>
            </w:r>
            <w:r w:rsidR="001817AD">
              <w:rPr>
                <w:noProof/>
                <w:webHidden/>
              </w:rPr>
              <w:fldChar w:fldCharType="begin"/>
            </w:r>
            <w:r w:rsidR="001817AD">
              <w:rPr>
                <w:noProof/>
                <w:webHidden/>
              </w:rPr>
              <w:instrText xml:space="preserve"> PAGEREF _Toc220514938 \h </w:instrText>
            </w:r>
            <w:r w:rsidR="001817AD">
              <w:rPr>
                <w:noProof/>
                <w:webHidden/>
              </w:rPr>
            </w:r>
            <w:r w:rsidR="001817AD">
              <w:rPr>
                <w:noProof/>
                <w:webHidden/>
              </w:rPr>
              <w:fldChar w:fldCharType="separate"/>
            </w:r>
            <w:r w:rsidR="00466F7C">
              <w:rPr>
                <w:noProof/>
                <w:webHidden/>
              </w:rPr>
              <w:t>39</w:t>
            </w:r>
            <w:r w:rsidR="001817AD">
              <w:rPr>
                <w:noProof/>
                <w:webHidden/>
              </w:rPr>
              <w:fldChar w:fldCharType="end"/>
            </w:r>
          </w:hyperlink>
        </w:p>
        <w:p w14:paraId="6EAB3F32" w14:textId="31C5B4FE"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39" w:history="1">
            <w:r w:rsidR="001817AD" w:rsidRPr="00615ED4">
              <w:rPr>
                <w:rStyle w:val="Hyperlink"/>
                <w:noProof/>
              </w:rPr>
              <w:t>Conclusion</w:t>
            </w:r>
            <w:r w:rsidR="001817AD">
              <w:rPr>
                <w:noProof/>
                <w:webHidden/>
              </w:rPr>
              <w:tab/>
            </w:r>
            <w:r w:rsidR="001817AD">
              <w:rPr>
                <w:noProof/>
                <w:webHidden/>
              </w:rPr>
              <w:fldChar w:fldCharType="begin"/>
            </w:r>
            <w:r w:rsidR="001817AD">
              <w:rPr>
                <w:noProof/>
                <w:webHidden/>
              </w:rPr>
              <w:instrText xml:space="preserve"> PAGEREF _Toc220514939 \h </w:instrText>
            </w:r>
            <w:r w:rsidR="001817AD">
              <w:rPr>
                <w:noProof/>
                <w:webHidden/>
              </w:rPr>
            </w:r>
            <w:r w:rsidR="001817AD">
              <w:rPr>
                <w:noProof/>
                <w:webHidden/>
              </w:rPr>
              <w:fldChar w:fldCharType="separate"/>
            </w:r>
            <w:r w:rsidR="00466F7C">
              <w:rPr>
                <w:noProof/>
                <w:webHidden/>
              </w:rPr>
              <w:t>39</w:t>
            </w:r>
            <w:r w:rsidR="001817AD">
              <w:rPr>
                <w:noProof/>
                <w:webHidden/>
              </w:rPr>
              <w:fldChar w:fldCharType="end"/>
            </w:r>
          </w:hyperlink>
        </w:p>
        <w:p w14:paraId="3AA46437" w14:textId="5EAFFFA2"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40" w:history="1">
            <w:r w:rsidR="001817AD" w:rsidRPr="00615ED4">
              <w:rPr>
                <w:rStyle w:val="Hyperlink"/>
                <w:noProof/>
              </w:rPr>
              <w:t>2.</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Meeting IPART Requirements &amp; Expectations</w:t>
            </w:r>
            <w:r w:rsidR="001817AD">
              <w:rPr>
                <w:noProof/>
                <w:webHidden/>
              </w:rPr>
              <w:tab/>
            </w:r>
            <w:r w:rsidR="001817AD">
              <w:rPr>
                <w:noProof/>
                <w:webHidden/>
              </w:rPr>
              <w:fldChar w:fldCharType="begin"/>
            </w:r>
            <w:r w:rsidR="001817AD">
              <w:rPr>
                <w:noProof/>
                <w:webHidden/>
              </w:rPr>
              <w:instrText xml:space="preserve"> PAGEREF _Toc220514940 \h </w:instrText>
            </w:r>
            <w:r w:rsidR="001817AD">
              <w:rPr>
                <w:noProof/>
                <w:webHidden/>
              </w:rPr>
            </w:r>
            <w:r w:rsidR="001817AD">
              <w:rPr>
                <w:noProof/>
                <w:webHidden/>
              </w:rPr>
              <w:fldChar w:fldCharType="separate"/>
            </w:r>
            <w:r w:rsidR="00466F7C">
              <w:rPr>
                <w:noProof/>
                <w:webHidden/>
              </w:rPr>
              <w:t>39</w:t>
            </w:r>
            <w:r w:rsidR="001817AD">
              <w:rPr>
                <w:noProof/>
                <w:webHidden/>
              </w:rPr>
              <w:fldChar w:fldCharType="end"/>
            </w:r>
          </w:hyperlink>
        </w:p>
        <w:p w14:paraId="4FA55FFB" w14:textId="035D48E6"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1" w:history="1">
            <w:r w:rsidR="001817AD" w:rsidRPr="00615ED4">
              <w:rPr>
                <w:rStyle w:val="Hyperlink"/>
                <w:noProof/>
              </w:rPr>
              <w:t>IPART and NSW Government Guidance on OLG Guidelines</w:t>
            </w:r>
            <w:r w:rsidR="001817AD">
              <w:rPr>
                <w:noProof/>
                <w:webHidden/>
              </w:rPr>
              <w:tab/>
            </w:r>
            <w:r w:rsidR="001817AD">
              <w:rPr>
                <w:noProof/>
                <w:webHidden/>
              </w:rPr>
              <w:fldChar w:fldCharType="begin"/>
            </w:r>
            <w:r w:rsidR="001817AD">
              <w:rPr>
                <w:noProof/>
                <w:webHidden/>
              </w:rPr>
              <w:instrText xml:space="preserve"> PAGEREF _Toc220514941 \h </w:instrText>
            </w:r>
            <w:r w:rsidR="001817AD">
              <w:rPr>
                <w:noProof/>
                <w:webHidden/>
              </w:rPr>
            </w:r>
            <w:r w:rsidR="001817AD">
              <w:rPr>
                <w:noProof/>
                <w:webHidden/>
              </w:rPr>
              <w:fldChar w:fldCharType="separate"/>
            </w:r>
            <w:r w:rsidR="00466F7C">
              <w:rPr>
                <w:noProof/>
                <w:webHidden/>
              </w:rPr>
              <w:t>39</w:t>
            </w:r>
            <w:r w:rsidR="001817AD">
              <w:rPr>
                <w:noProof/>
                <w:webHidden/>
              </w:rPr>
              <w:fldChar w:fldCharType="end"/>
            </w:r>
          </w:hyperlink>
        </w:p>
        <w:p w14:paraId="165FFD66" w14:textId="359F0F97"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2" w:history="1">
            <w:r w:rsidR="001817AD" w:rsidRPr="00615ED4">
              <w:rPr>
                <w:rStyle w:val="Hyperlink"/>
                <w:noProof/>
              </w:rPr>
              <w:t>IPART’s Criteria for Evaluating Council’s Efficiency Program</w:t>
            </w:r>
            <w:r w:rsidR="001817AD">
              <w:rPr>
                <w:noProof/>
                <w:webHidden/>
              </w:rPr>
              <w:tab/>
            </w:r>
            <w:r w:rsidR="001817AD">
              <w:rPr>
                <w:noProof/>
                <w:webHidden/>
              </w:rPr>
              <w:fldChar w:fldCharType="begin"/>
            </w:r>
            <w:r w:rsidR="001817AD">
              <w:rPr>
                <w:noProof/>
                <w:webHidden/>
              </w:rPr>
              <w:instrText xml:space="preserve"> PAGEREF _Toc220514942 \h </w:instrText>
            </w:r>
            <w:r w:rsidR="001817AD">
              <w:rPr>
                <w:noProof/>
                <w:webHidden/>
              </w:rPr>
            </w:r>
            <w:r w:rsidR="001817AD">
              <w:rPr>
                <w:noProof/>
                <w:webHidden/>
              </w:rPr>
              <w:fldChar w:fldCharType="separate"/>
            </w:r>
            <w:r w:rsidR="00466F7C">
              <w:rPr>
                <w:noProof/>
                <w:webHidden/>
              </w:rPr>
              <w:t>40</w:t>
            </w:r>
            <w:r w:rsidR="001817AD">
              <w:rPr>
                <w:noProof/>
                <w:webHidden/>
              </w:rPr>
              <w:fldChar w:fldCharType="end"/>
            </w:r>
          </w:hyperlink>
        </w:p>
        <w:p w14:paraId="7B88E407" w14:textId="7031647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3" w:history="1">
            <w:r w:rsidR="001817AD" w:rsidRPr="00615ED4">
              <w:rPr>
                <w:rStyle w:val="Hyperlink"/>
                <w:noProof/>
              </w:rPr>
              <w:t>Additional Considerations from the NSW Government Review</w:t>
            </w:r>
            <w:r w:rsidR="001817AD">
              <w:rPr>
                <w:noProof/>
                <w:webHidden/>
              </w:rPr>
              <w:tab/>
            </w:r>
            <w:r w:rsidR="001817AD">
              <w:rPr>
                <w:noProof/>
                <w:webHidden/>
              </w:rPr>
              <w:fldChar w:fldCharType="begin"/>
            </w:r>
            <w:r w:rsidR="001817AD">
              <w:rPr>
                <w:noProof/>
                <w:webHidden/>
              </w:rPr>
              <w:instrText xml:space="preserve"> PAGEREF _Toc220514943 \h </w:instrText>
            </w:r>
            <w:r w:rsidR="001817AD">
              <w:rPr>
                <w:noProof/>
                <w:webHidden/>
              </w:rPr>
            </w:r>
            <w:r w:rsidR="001817AD">
              <w:rPr>
                <w:noProof/>
                <w:webHidden/>
              </w:rPr>
              <w:fldChar w:fldCharType="separate"/>
            </w:r>
            <w:r w:rsidR="00466F7C">
              <w:rPr>
                <w:noProof/>
                <w:webHidden/>
              </w:rPr>
              <w:t>41</w:t>
            </w:r>
            <w:r w:rsidR="001817AD">
              <w:rPr>
                <w:noProof/>
                <w:webHidden/>
              </w:rPr>
              <w:fldChar w:fldCharType="end"/>
            </w:r>
          </w:hyperlink>
        </w:p>
        <w:p w14:paraId="4DA0E6AA" w14:textId="354A9950"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4" w:history="1">
            <w:r w:rsidR="001817AD" w:rsidRPr="00615ED4">
              <w:rPr>
                <w:rStyle w:val="Hyperlink"/>
                <w:noProof/>
              </w:rPr>
              <w:t>Using IPART’s Guidance as a Checklist</w:t>
            </w:r>
            <w:r w:rsidR="001817AD">
              <w:rPr>
                <w:noProof/>
                <w:webHidden/>
              </w:rPr>
              <w:tab/>
            </w:r>
            <w:r w:rsidR="001817AD">
              <w:rPr>
                <w:noProof/>
                <w:webHidden/>
              </w:rPr>
              <w:fldChar w:fldCharType="begin"/>
            </w:r>
            <w:r w:rsidR="001817AD">
              <w:rPr>
                <w:noProof/>
                <w:webHidden/>
              </w:rPr>
              <w:instrText xml:space="preserve"> PAGEREF _Toc220514944 \h </w:instrText>
            </w:r>
            <w:r w:rsidR="001817AD">
              <w:rPr>
                <w:noProof/>
                <w:webHidden/>
              </w:rPr>
            </w:r>
            <w:r w:rsidR="001817AD">
              <w:rPr>
                <w:noProof/>
                <w:webHidden/>
              </w:rPr>
              <w:fldChar w:fldCharType="separate"/>
            </w:r>
            <w:r w:rsidR="00466F7C">
              <w:rPr>
                <w:noProof/>
                <w:webHidden/>
              </w:rPr>
              <w:t>44</w:t>
            </w:r>
            <w:r w:rsidR="001817AD">
              <w:rPr>
                <w:noProof/>
                <w:webHidden/>
              </w:rPr>
              <w:fldChar w:fldCharType="end"/>
            </w:r>
          </w:hyperlink>
        </w:p>
        <w:p w14:paraId="30BDE6FE" w14:textId="329A8472"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45" w:history="1">
            <w:r w:rsidR="001817AD" w:rsidRPr="00615ED4">
              <w:rPr>
                <w:rStyle w:val="Hyperlink"/>
                <w:noProof/>
              </w:rPr>
              <w:t>3.</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Providing a Forensic Analysis</w:t>
            </w:r>
            <w:r w:rsidR="001817AD">
              <w:rPr>
                <w:noProof/>
                <w:webHidden/>
              </w:rPr>
              <w:tab/>
            </w:r>
            <w:r w:rsidR="001817AD">
              <w:rPr>
                <w:noProof/>
                <w:webHidden/>
              </w:rPr>
              <w:fldChar w:fldCharType="begin"/>
            </w:r>
            <w:r w:rsidR="001817AD">
              <w:rPr>
                <w:noProof/>
                <w:webHidden/>
              </w:rPr>
              <w:instrText xml:space="preserve"> PAGEREF _Toc220514945 \h </w:instrText>
            </w:r>
            <w:r w:rsidR="001817AD">
              <w:rPr>
                <w:noProof/>
                <w:webHidden/>
              </w:rPr>
            </w:r>
            <w:r w:rsidR="001817AD">
              <w:rPr>
                <w:noProof/>
                <w:webHidden/>
              </w:rPr>
              <w:fldChar w:fldCharType="separate"/>
            </w:r>
            <w:r w:rsidR="00466F7C">
              <w:rPr>
                <w:noProof/>
                <w:webHidden/>
              </w:rPr>
              <w:t>51</w:t>
            </w:r>
            <w:r w:rsidR="001817AD">
              <w:rPr>
                <w:noProof/>
                <w:webHidden/>
              </w:rPr>
              <w:fldChar w:fldCharType="end"/>
            </w:r>
          </w:hyperlink>
        </w:p>
        <w:p w14:paraId="005372F2" w14:textId="3207DCD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6" w:history="1">
            <w:r w:rsidR="001817AD" w:rsidRPr="00615ED4">
              <w:rPr>
                <w:rStyle w:val="Hyperlink"/>
                <w:noProof/>
              </w:rPr>
              <w:t>A Detailed Report to Support a Critical and Urgent Funding Need</w:t>
            </w:r>
            <w:r w:rsidR="001817AD">
              <w:rPr>
                <w:noProof/>
                <w:webHidden/>
              </w:rPr>
              <w:tab/>
            </w:r>
            <w:r w:rsidR="001817AD">
              <w:rPr>
                <w:noProof/>
                <w:webHidden/>
              </w:rPr>
              <w:fldChar w:fldCharType="begin"/>
            </w:r>
            <w:r w:rsidR="001817AD">
              <w:rPr>
                <w:noProof/>
                <w:webHidden/>
              </w:rPr>
              <w:instrText xml:space="preserve"> PAGEREF _Toc220514946 \h </w:instrText>
            </w:r>
            <w:r w:rsidR="001817AD">
              <w:rPr>
                <w:noProof/>
                <w:webHidden/>
              </w:rPr>
            </w:r>
            <w:r w:rsidR="001817AD">
              <w:rPr>
                <w:noProof/>
                <w:webHidden/>
              </w:rPr>
              <w:fldChar w:fldCharType="separate"/>
            </w:r>
            <w:r w:rsidR="00466F7C">
              <w:rPr>
                <w:noProof/>
                <w:webHidden/>
              </w:rPr>
              <w:t>51</w:t>
            </w:r>
            <w:r w:rsidR="001817AD">
              <w:rPr>
                <w:noProof/>
                <w:webHidden/>
              </w:rPr>
              <w:fldChar w:fldCharType="end"/>
            </w:r>
          </w:hyperlink>
        </w:p>
        <w:p w14:paraId="1C6D6B22" w14:textId="6B48328A"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7" w:history="1">
            <w:r w:rsidR="001817AD" w:rsidRPr="00615ED4">
              <w:rPr>
                <w:rStyle w:val="Hyperlink"/>
                <w:noProof/>
              </w:rPr>
              <w:t>Structure of this Document</w:t>
            </w:r>
            <w:r w:rsidR="001817AD">
              <w:rPr>
                <w:noProof/>
                <w:webHidden/>
              </w:rPr>
              <w:tab/>
            </w:r>
            <w:r w:rsidR="001817AD">
              <w:rPr>
                <w:noProof/>
                <w:webHidden/>
              </w:rPr>
              <w:fldChar w:fldCharType="begin"/>
            </w:r>
            <w:r w:rsidR="001817AD">
              <w:rPr>
                <w:noProof/>
                <w:webHidden/>
              </w:rPr>
              <w:instrText xml:space="preserve"> PAGEREF _Toc220514947 \h </w:instrText>
            </w:r>
            <w:r w:rsidR="001817AD">
              <w:rPr>
                <w:noProof/>
                <w:webHidden/>
              </w:rPr>
            </w:r>
            <w:r w:rsidR="001817AD">
              <w:rPr>
                <w:noProof/>
                <w:webHidden/>
              </w:rPr>
              <w:fldChar w:fldCharType="separate"/>
            </w:r>
            <w:r w:rsidR="00466F7C">
              <w:rPr>
                <w:noProof/>
                <w:webHidden/>
              </w:rPr>
              <w:t>52</w:t>
            </w:r>
            <w:r w:rsidR="001817AD">
              <w:rPr>
                <w:noProof/>
                <w:webHidden/>
              </w:rPr>
              <w:fldChar w:fldCharType="end"/>
            </w:r>
          </w:hyperlink>
        </w:p>
        <w:p w14:paraId="2CB3BA31" w14:textId="4BC6385F"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8" w:history="1">
            <w:r w:rsidR="001817AD" w:rsidRPr="00615ED4">
              <w:rPr>
                <w:rStyle w:val="Hyperlink"/>
                <w:noProof/>
              </w:rPr>
              <w:t>Benefit Recognition: Considerations &amp; Methodology</w:t>
            </w:r>
            <w:r w:rsidR="001817AD">
              <w:rPr>
                <w:noProof/>
                <w:webHidden/>
              </w:rPr>
              <w:tab/>
            </w:r>
            <w:r w:rsidR="001817AD">
              <w:rPr>
                <w:noProof/>
                <w:webHidden/>
              </w:rPr>
              <w:fldChar w:fldCharType="begin"/>
            </w:r>
            <w:r w:rsidR="001817AD">
              <w:rPr>
                <w:noProof/>
                <w:webHidden/>
              </w:rPr>
              <w:instrText xml:space="preserve"> PAGEREF _Toc220514948 \h </w:instrText>
            </w:r>
            <w:r w:rsidR="001817AD">
              <w:rPr>
                <w:noProof/>
                <w:webHidden/>
              </w:rPr>
            </w:r>
            <w:r w:rsidR="001817AD">
              <w:rPr>
                <w:noProof/>
                <w:webHidden/>
              </w:rPr>
              <w:fldChar w:fldCharType="separate"/>
            </w:r>
            <w:r w:rsidR="00466F7C">
              <w:rPr>
                <w:noProof/>
                <w:webHidden/>
              </w:rPr>
              <w:t>53</w:t>
            </w:r>
            <w:r w:rsidR="001817AD">
              <w:rPr>
                <w:noProof/>
                <w:webHidden/>
              </w:rPr>
              <w:fldChar w:fldCharType="end"/>
            </w:r>
          </w:hyperlink>
        </w:p>
        <w:p w14:paraId="05FAAC91" w14:textId="15047D54"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49" w:history="1">
            <w:r w:rsidR="001817AD" w:rsidRPr="00615ED4">
              <w:rPr>
                <w:rStyle w:val="Hyperlink"/>
                <w:noProof/>
              </w:rPr>
              <w:t>Grouping of Council initiatives into Themes and Categories</w:t>
            </w:r>
            <w:r w:rsidR="001817AD">
              <w:rPr>
                <w:noProof/>
                <w:webHidden/>
              </w:rPr>
              <w:tab/>
            </w:r>
            <w:r w:rsidR="001817AD">
              <w:rPr>
                <w:noProof/>
                <w:webHidden/>
              </w:rPr>
              <w:fldChar w:fldCharType="begin"/>
            </w:r>
            <w:r w:rsidR="001817AD">
              <w:rPr>
                <w:noProof/>
                <w:webHidden/>
              </w:rPr>
              <w:instrText xml:space="preserve"> PAGEREF _Toc220514949 \h </w:instrText>
            </w:r>
            <w:r w:rsidR="001817AD">
              <w:rPr>
                <w:noProof/>
                <w:webHidden/>
              </w:rPr>
            </w:r>
            <w:r w:rsidR="001817AD">
              <w:rPr>
                <w:noProof/>
                <w:webHidden/>
              </w:rPr>
              <w:fldChar w:fldCharType="separate"/>
            </w:r>
            <w:r w:rsidR="00466F7C">
              <w:rPr>
                <w:noProof/>
                <w:webHidden/>
              </w:rPr>
              <w:t>55</w:t>
            </w:r>
            <w:r w:rsidR="001817AD">
              <w:rPr>
                <w:noProof/>
                <w:webHidden/>
              </w:rPr>
              <w:fldChar w:fldCharType="end"/>
            </w:r>
          </w:hyperlink>
        </w:p>
        <w:p w14:paraId="7CBAE414" w14:textId="4C2C3C39"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0" w:history="1">
            <w:r w:rsidR="001817AD" w:rsidRPr="00615ED4">
              <w:rPr>
                <w:rStyle w:val="Hyperlink"/>
                <w:noProof/>
              </w:rPr>
              <w:t>Taking a Strategic Perspective</w:t>
            </w:r>
            <w:r w:rsidR="001817AD">
              <w:rPr>
                <w:noProof/>
                <w:webHidden/>
              </w:rPr>
              <w:tab/>
            </w:r>
            <w:r w:rsidR="001817AD">
              <w:rPr>
                <w:noProof/>
                <w:webHidden/>
              </w:rPr>
              <w:fldChar w:fldCharType="begin"/>
            </w:r>
            <w:r w:rsidR="001817AD">
              <w:rPr>
                <w:noProof/>
                <w:webHidden/>
              </w:rPr>
              <w:instrText xml:space="preserve"> PAGEREF _Toc220514950 \h </w:instrText>
            </w:r>
            <w:r w:rsidR="001817AD">
              <w:rPr>
                <w:noProof/>
                <w:webHidden/>
              </w:rPr>
            </w:r>
            <w:r w:rsidR="001817AD">
              <w:rPr>
                <w:noProof/>
                <w:webHidden/>
              </w:rPr>
              <w:fldChar w:fldCharType="separate"/>
            </w:r>
            <w:r w:rsidR="00466F7C">
              <w:rPr>
                <w:noProof/>
                <w:webHidden/>
              </w:rPr>
              <w:t>56</w:t>
            </w:r>
            <w:r w:rsidR="001817AD">
              <w:rPr>
                <w:noProof/>
                <w:webHidden/>
              </w:rPr>
              <w:fldChar w:fldCharType="end"/>
            </w:r>
          </w:hyperlink>
        </w:p>
        <w:p w14:paraId="28CCD651" w14:textId="5BC8C561"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1" w:history="1">
            <w:r w:rsidR="001817AD" w:rsidRPr="00615ED4">
              <w:rPr>
                <w:rStyle w:val="Hyperlink"/>
                <w:noProof/>
              </w:rPr>
              <w:t>Efficiency Initiatives over the last decade and Future Plans</w:t>
            </w:r>
            <w:r w:rsidR="001817AD">
              <w:rPr>
                <w:noProof/>
                <w:webHidden/>
              </w:rPr>
              <w:tab/>
            </w:r>
            <w:r w:rsidR="001817AD">
              <w:rPr>
                <w:noProof/>
                <w:webHidden/>
              </w:rPr>
              <w:fldChar w:fldCharType="begin"/>
            </w:r>
            <w:r w:rsidR="001817AD">
              <w:rPr>
                <w:noProof/>
                <w:webHidden/>
              </w:rPr>
              <w:instrText xml:space="preserve"> PAGEREF _Toc220514951 \h </w:instrText>
            </w:r>
            <w:r w:rsidR="001817AD">
              <w:rPr>
                <w:noProof/>
                <w:webHidden/>
              </w:rPr>
            </w:r>
            <w:r w:rsidR="001817AD">
              <w:rPr>
                <w:noProof/>
                <w:webHidden/>
              </w:rPr>
              <w:fldChar w:fldCharType="separate"/>
            </w:r>
            <w:r w:rsidR="00466F7C">
              <w:rPr>
                <w:noProof/>
                <w:webHidden/>
              </w:rPr>
              <w:t>58</w:t>
            </w:r>
            <w:r w:rsidR="001817AD">
              <w:rPr>
                <w:noProof/>
                <w:webHidden/>
              </w:rPr>
              <w:fldChar w:fldCharType="end"/>
            </w:r>
          </w:hyperlink>
        </w:p>
        <w:p w14:paraId="5546AF6D" w14:textId="4E26A2A1"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2" w:history="1">
            <w:r w:rsidR="001817AD" w:rsidRPr="00615ED4">
              <w:rPr>
                <w:rStyle w:val="Hyperlink"/>
                <w:noProof/>
              </w:rPr>
              <w:t>Concluding Comments</w:t>
            </w:r>
            <w:r w:rsidR="001817AD">
              <w:rPr>
                <w:noProof/>
                <w:webHidden/>
              </w:rPr>
              <w:tab/>
            </w:r>
            <w:r w:rsidR="001817AD">
              <w:rPr>
                <w:noProof/>
                <w:webHidden/>
              </w:rPr>
              <w:fldChar w:fldCharType="begin"/>
            </w:r>
            <w:r w:rsidR="001817AD">
              <w:rPr>
                <w:noProof/>
                <w:webHidden/>
              </w:rPr>
              <w:instrText xml:space="preserve"> PAGEREF _Toc220514952 \h </w:instrText>
            </w:r>
            <w:r w:rsidR="001817AD">
              <w:rPr>
                <w:noProof/>
                <w:webHidden/>
              </w:rPr>
            </w:r>
            <w:r w:rsidR="001817AD">
              <w:rPr>
                <w:noProof/>
                <w:webHidden/>
              </w:rPr>
              <w:fldChar w:fldCharType="separate"/>
            </w:r>
            <w:r w:rsidR="00466F7C">
              <w:rPr>
                <w:noProof/>
                <w:webHidden/>
              </w:rPr>
              <w:t>60</w:t>
            </w:r>
            <w:r w:rsidR="001817AD">
              <w:rPr>
                <w:noProof/>
                <w:webHidden/>
              </w:rPr>
              <w:fldChar w:fldCharType="end"/>
            </w:r>
          </w:hyperlink>
        </w:p>
        <w:p w14:paraId="13C4C5D0" w14:textId="35BB7EDE"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53" w:history="1">
            <w:r w:rsidR="001817AD" w:rsidRPr="00615ED4">
              <w:rPr>
                <w:rStyle w:val="Hyperlink"/>
                <w:noProof/>
              </w:rPr>
              <w:t>4.</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Linkage to the Long-Term Financial Plan</w:t>
            </w:r>
            <w:r w:rsidR="001817AD">
              <w:rPr>
                <w:noProof/>
                <w:webHidden/>
              </w:rPr>
              <w:tab/>
            </w:r>
            <w:r w:rsidR="001817AD">
              <w:rPr>
                <w:noProof/>
                <w:webHidden/>
              </w:rPr>
              <w:fldChar w:fldCharType="begin"/>
            </w:r>
            <w:r w:rsidR="001817AD">
              <w:rPr>
                <w:noProof/>
                <w:webHidden/>
              </w:rPr>
              <w:instrText xml:space="preserve"> PAGEREF _Toc220514953 \h </w:instrText>
            </w:r>
            <w:r w:rsidR="001817AD">
              <w:rPr>
                <w:noProof/>
                <w:webHidden/>
              </w:rPr>
            </w:r>
            <w:r w:rsidR="001817AD">
              <w:rPr>
                <w:noProof/>
                <w:webHidden/>
              </w:rPr>
              <w:fldChar w:fldCharType="separate"/>
            </w:r>
            <w:r w:rsidR="00466F7C">
              <w:rPr>
                <w:noProof/>
                <w:webHidden/>
              </w:rPr>
              <w:t>60</w:t>
            </w:r>
            <w:r w:rsidR="001817AD">
              <w:rPr>
                <w:noProof/>
                <w:webHidden/>
              </w:rPr>
              <w:fldChar w:fldCharType="end"/>
            </w:r>
          </w:hyperlink>
        </w:p>
        <w:p w14:paraId="7EE56E89" w14:textId="7120461F"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4" w:history="1">
            <w:r w:rsidR="001817AD" w:rsidRPr="00615ED4">
              <w:rPr>
                <w:rStyle w:val="Hyperlink"/>
                <w:noProof/>
              </w:rPr>
              <w:t>Context: All Efficiency benefits need to be captured in the LTFP</w:t>
            </w:r>
            <w:r w:rsidR="001817AD">
              <w:rPr>
                <w:noProof/>
                <w:webHidden/>
              </w:rPr>
              <w:tab/>
            </w:r>
            <w:r w:rsidR="001817AD">
              <w:rPr>
                <w:noProof/>
                <w:webHidden/>
              </w:rPr>
              <w:fldChar w:fldCharType="begin"/>
            </w:r>
            <w:r w:rsidR="001817AD">
              <w:rPr>
                <w:noProof/>
                <w:webHidden/>
              </w:rPr>
              <w:instrText xml:space="preserve"> PAGEREF _Toc220514954 \h </w:instrText>
            </w:r>
            <w:r w:rsidR="001817AD">
              <w:rPr>
                <w:noProof/>
                <w:webHidden/>
              </w:rPr>
            </w:r>
            <w:r w:rsidR="001817AD">
              <w:rPr>
                <w:noProof/>
                <w:webHidden/>
              </w:rPr>
              <w:fldChar w:fldCharType="separate"/>
            </w:r>
            <w:r w:rsidR="00466F7C">
              <w:rPr>
                <w:noProof/>
                <w:webHidden/>
              </w:rPr>
              <w:t>60</w:t>
            </w:r>
            <w:r w:rsidR="001817AD">
              <w:rPr>
                <w:noProof/>
                <w:webHidden/>
              </w:rPr>
              <w:fldChar w:fldCharType="end"/>
            </w:r>
          </w:hyperlink>
        </w:p>
        <w:p w14:paraId="42CE83E4" w14:textId="70130214"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5" w:history="1">
            <w:r w:rsidR="001817AD" w:rsidRPr="00615ED4">
              <w:rPr>
                <w:rStyle w:val="Hyperlink"/>
                <w:noProof/>
              </w:rPr>
              <w:t>Coverage of All Efficiency Initiatives in LTFP Model Scenarios</w:t>
            </w:r>
            <w:r w:rsidR="001817AD">
              <w:rPr>
                <w:noProof/>
                <w:webHidden/>
              </w:rPr>
              <w:tab/>
            </w:r>
            <w:r w:rsidR="001817AD">
              <w:rPr>
                <w:noProof/>
                <w:webHidden/>
              </w:rPr>
              <w:fldChar w:fldCharType="begin"/>
            </w:r>
            <w:r w:rsidR="001817AD">
              <w:rPr>
                <w:noProof/>
                <w:webHidden/>
              </w:rPr>
              <w:instrText xml:space="preserve"> PAGEREF _Toc220514955 \h </w:instrText>
            </w:r>
            <w:r w:rsidR="001817AD">
              <w:rPr>
                <w:noProof/>
                <w:webHidden/>
              </w:rPr>
            </w:r>
            <w:r w:rsidR="001817AD">
              <w:rPr>
                <w:noProof/>
                <w:webHidden/>
              </w:rPr>
              <w:fldChar w:fldCharType="separate"/>
            </w:r>
            <w:r w:rsidR="00466F7C">
              <w:rPr>
                <w:noProof/>
                <w:webHidden/>
              </w:rPr>
              <w:t>60</w:t>
            </w:r>
            <w:r w:rsidR="001817AD">
              <w:rPr>
                <w:noProof/>
                <w:webHidden/>
              </w:rPr>
              <w:fldChar w:fldCharType="end"/>
            </w:r>
          </w:hyperlink>
        </w:p>
        <w:p w14:paraId="07A6A111" w14:textId="5118B16A"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6" w:history="1">
            <w:r w:rsidR="001817AD" w:rsidRPr="00615ED4">
              <w:rPr>
                <w:rStyle w:val="Hyperlink"/>
                <w:noProof/>
              </w:rPr>
              <w:t>Material within the LTFP Covering Efficiency Initiatives</w:t>
            </w:r>
            <w:r w:rsidR="001817AD">
              <w:rPr>
                <w:noProof/>
                <w:webHidden/>
              </w:rPr>
              <w:tab/>
            </w:r>
            <w:r w:rsidR="001817AD">
              <w:rPr>
                <w:noProof/>
                <w:webHidden/>
              </w:rPr>
              <w:fldChar w:fldCharType="begin"/>
            </w:r>
            <w:r w:rsidR="001817AD">
              <w:rPr>
                <w:noProof/>
                <w:webHidden/>
              </w:rPr>
              <w:instrText xml:space="preserve"> PAGEREF _Toc220514956 \h </w:instrText>
            </w:r>
            <w:r w:rsidR="001817AD">
              <w:rPr>
                <w:noProof/>
                <w:webHidden/>
              </w:rPr>
            </w:r>
            <w:r w:rsidR="001817AD">
              <w:rPr>
                <w:noProof/>
                <w:webHidden/>
              </w:rPr>
              <w:fldChar w:fldCharType="separate"/>
            </w:r>
            <w:r w:rsidR="00466F7C">
              <w:rPr>
                <w:noProof/>
                <w:webHidden/>
              </w:rPr>
              <w:t>63</w:t>
            </w:r>
            <w:r w:rsidR="001817AD">
              <w:rPr>
                <w:noProof/>
                <w:webHidden/>
              </w:rPr>
              <w:fldChar w:fldCharType="end"/>
            </w:r>
          </w:hyperlink>
        </w:p>
        <w:p w14:paraId="1E7DB77C" w14:textId="3011FB07"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57" w:history="1">
            <w:r w:rsidR="001817AD" w:rsidRPr="00615ED4">
              <w:rPr>
                <w:rStyle w:val="Hyperlink"/>
                <w:noProof/>
              </w:rPr>
              <w:t>5.</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Revenue: Benchmarking Review</w:t>
            </w:r>
            <w:r w:rsidR="001817AD">
              <w:rPr>
                <w:noProof/>
                <w:webHidden/>
              </w:rPr>
              <w:tab/>
            </w:r>
            <w:r w:rsidR="001817AD">
              <w:rPr>
                <w:noProof/>
                <w:webHidden/>
              </w:rPr>
              <w:fldChar w:fldCharType="begin"/>
            </w:r>
            <w:r w:rsidR="001817AD">
              <w:rPr>
                <w:noProof/>
                <w:webHidden/>
              </w:rPr>
              <w:instrText xml:space="preserve"> PAGEREF _Toc220514957 \h </w:instrText>
            </w:r>
            <w:r w:rsidR="001817AD">
              <w:rPr>
                <w:noProof/>
                <w:webHidden/>
              </w:rPr>
            </w:r>
            <w:r w:rsidR="001817AD">
              <w:rPr>
                <w:noProof/>
                <w:webHidden/>
              </w:rPr>
              <w:fldChar w:fldCharType="separate"/>
            </w:r>
            <w:r w:rsidR="00466F7C">
              <w:rPr>
                <w:noProof/>
                <w:webHidden/>
              </w:rPr>
              <w:t>66</w:t>
            </w:r>
            <w:r w:rsidR="001817AD">
              <w:rPr>
                <w:noProof/>
                <w:webHidden/>
              </w:rPr>
              <w:fldChar w:fldCharType="end"/>
            </w:r>
          </w:hyperlink>
        </w:p>
        <w:p w14:paraId="57F4CD43" w14:textId="490C7E86"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8" w:history="1">
            <w:r w:rsidR="001817AD" w:rsidRPr="00615ED4">
              <w:rPr>
                <w:rStyle w:val="Hyperlink"/>
                <w:noProof/>
              </w:rPr>
              <w:t>Background</w:t>
            </w:r>
            <w:r w:rsidR="001817AD">
              <w:rPr>
                <w:noProof/>
                <w:webHidden/>
              </w:rPr>
              <w:tab/>
            </w:r>
            <w:r w:rsidR="001817AD">
              <w:rPr>
                <w:noProof/>
                <w:webHidden/>
              </w:rPr>
              <w:fldChar w:fldCharType="begin"/>
            </w:r>
            <w:r w:rsidR="001817AD">
              <w:rPr>
                <w:noProof/>
                <w:webHidden/>
              </w:rPr>
              <w:instrText xml:space="preserve"> PAGEREF _Toc220514958 \h </w:instrText>
            </w:r>
            <w:r w:rsidR="001817AD">
              <w:rPr>
                <w:noProof/>
                <w:webHidden/>
              </w:rPr>
            </w:r>
            <w:r w:rsidR="001817AD">
              <w:rPr>
                <w:noProof/>
                <w:webHidden/>
              </w:rPr>
              <w:fldChar w:fldCharType="separate"/>
            </w:r>
            <w:r w:rsidR="00466F7C">
              <w:rPr>
                <w:noProof/>
                <w:webHidden/>
              </w:rPr>
              <w:t>66</w:t>
            </w:r>
            <w:r w:rsidR="001817AD">
              <w:rPr>
                <w:noProof/>
                <w:webHidden/>
              </w:rPr>
              <w:fldChar w:fldCharType="end"/>
            </w:r>
          </w:hyperlink>
        </w:p>
        <w:p w14:paraId="65736C8A" w14:textId="6E854C64"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59" w:history="1">
            <w:r w:rsidR="001817AD" w:rsidRPr="00615ED4">
              <w:rPr>
                <w:rStyle w:val="Hyperlink"/>
                <w:noProof/>
              </w:rPr>
              <w:t>Increasing non-Rate Revenue: the approach</w:t>
            </w:r>
            <w:r w:rsidR="001817AD">
              <w:rPr>
                <w:noProof/>
                <w:webHidden/>
              </w:rPr>
              <w:tab/>
            </w:r>
            <w:r w:rsidR="001817AD">
              <w:rPr>
                <w:noProof/>
                <w:webHidden/>
              </w:rPr>
              <w:fldChar w:fldCharType="begin"/>
            </w:r>
            <w:r w:rsidR="001817AD">
              <w:rPr>
                <w:noProof/>
                <w:webHidden/>
              </w:rPr>
              <w:instrText xml:space="preserve"> PAGEREF _Toc220514959 \h </w:instrText>
            </w:r>
            <w:r w:rsidR="001817AD">
              <w:rPr>
                <w:noProof/>
                <w:webHidden/>
              </w:rPr>
            </w:r>
            <w:r w:rsidR="001817AD">
              <w:rPr>
                <w:noProof/>
                <w:webHidden/>
              </w:rPr>
              <w:fldChar w:fldCharType="separate"/>
            </w:r>
            <w:r w:rsidR="00466F7C">
              <w:rPr>
                <w:noProof/>
                <w:webHidden/>
              </w:rPr>
              <w:t>67</w:t>
            </w:r>
            <w:r w:rsidR="001817AD">
              <w:rPr>
                <w:noProof/>
                <w:webHidden/>
              </w:rPr>
              <w:fldChar w:fldCharType="end"/>
            </w:r>
          </w:hyperlink>
        </w:p>
        <w:p w14:paraId="1817C4E0" w14:textId="7F502CF6"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0" w:history="1">
            <w:r w:rsidR="001817AD" w:rsidRPr="00615ED4">
              <w:rPr>
                <w:rStyle w:val="Hyperlink"/>
                <w:noProof/>
              </w:rPr>
              <w:t>Recap from the Financial Sustainability Review</w:t>
            </w:r>
            <w:r w:rsidR="001817AD">
              <w:rPr>
                <w:noProof/>
                <w:webHidden/>
              </w:rPr>
              <w:tab/>
            </w:r>
            <w:r w:rsidR="001817AD">
              <w:rPr>
                <w:noProof/>
                <w:webHidden/>
              </w:rPr>
              <w:fldChar w:fldCharType="begin"/>
            </w:r>
            <w:r w:rsidR="001817AD">
              <w:rPr>
                <w:noProof/>
                <w:webHidden/>
              </w:rPr>
              <w:instrText xml:space="preserve"> PAGEREF _Toc220514960 \h </w:instrText>
            </w:r>
            <w:r w:rsidR="001817AD">
              <w:rPr>
                <w:noProof/>
                <w:webHidden/>
              </w:rPr>
            </w:r>
            <w:r w:rsidR="001817AD">
              <w:rPr>
                <w:noProof/>
                <w:webHidden/>
              </w:rPr>
              <w:fldChar w:fldCharType="separate"/>
            </w:r>
            <w:r w:rsidR="00466F7C">
              <w:rPr>
                <w:noProof/>
                <w:webHidden/>
              </w:rPr>
              <w:t>68</w:t>
            </w:r>
            <w:r w:rsidR="001817AD">
              <w:rPr>
                <w:noProof/>
                <w:webHidden/>
              </w:rPr>
              <w:fldChar w:fldCharType="end"/>
            </w:r>
          </w:hyperlink>
        </w:p>
        <w:p w14:paraId="62E87793" w14:textId="5B9C7D4F"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1" w:history="1">
            <w:r w:rsidR="001817AD" w:rsidRPr="00615ED4">
              <w:rPr>
                <w:rStyle w:val="Hyperlink"/>
                <w:noProof/>
              </w:rPr>
              <w:t>Further Benchmarking: Drill Down on Fees &amp; Charges</w:t>
            </w:r>
            <w:r w:rsidR="001817AD">
              <w:rPr>
                <w:noProof/>
                <w:webHidden/>
              </w:rPr>
              <w:tab/>
            </w:r>
            <w:r w:rsidR="001817AD">
              <w:rPr>
                <w:noProof/>
                <w:webHidden/>
              </w:rPr>
              <w:fldChar w:fldCharType="begin"/>
            </w:r>
            <w:r w:rsidR="001817AD">
              <w:rPr>
                <w:noProof/>
                <w:webHidden/>
              </w:rPr>
              <w:instrText xml:space="preserve"> PAGEREF _Toc220514961 \h </w:instrText>
            </w:r>
            <w:r w:rsidR="001817AD">
              <w:rPr>
                <w:noProof/>
                <w:webHidden/>
              </w:rPr>
            </w:r>
            <w:r w:rsidR="001817AD">
              <w:rPr>
                <w:noProof/>
                <w:webHidden/>
              </w:rPr>
              <w:fldChar w:fldCharType="separate"/>
            </w:r>
            <w:r w:rsidR="00466F7C">
              <w:rPr>
                <w:noProof/>
                <w:webHidden/>
              </w:rPr>
              <w:t>70</w:t>
            </w:r>
            <w:r w:rsidR="001817AD">
              <w:rPr>
                <w:noProof/>
                <w:webHidden/>
              </w:rPr>
              <w:fldChar w:fldCharType="end"/>
            </w:r>
          </w:hyperlink>
        </w:p>
        <w:p w14:paraId="0B403712" w14:textId="55F63997"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62" w:history="1">
            <w:r w:rsidR="001817AD" w:rsidRPr="00615ED4">
              <w:rPr>
                <w:rStyle w:val="Hyperlink"/>
                <w:noProof/>
              </w:rPr>
              <w:t>6.</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Revenue:  Category &amp; Trend Analysis</w:t>
            </w:r>
            <w:r w:rsidR="001817AD">
              <w:rPr>
                <w:noProof/>
                <w:webHidden/>
              </w:rPr>
              <w:tab/>
            </w:r>
            <w:r w:rsidR="001817AD">
              <w:rPr>
                <w:noProof/>
                <w:webHidden/>
              </w:rPr>
              <w:fldChar w:fldCharType="begin"/>
            </w:r>
            <w:r w:rsidR="001817AD">
              <w:rPr>
                <w:noProof/>
                <w:webHidden/>
              </w:rPr>
              <w:instrText xml:space="preserve"> PAGEREF _Toc220514962 \h </w:instrText>
            </w:r>
            <w:r w:rsidR="001817AD">
              <w:rPr>
                <w:noProof/>
                <w:webHidden/>
              </w:rPr>
            </w:r>
            <w:r w:rsidR="001817AD">
              <w:rPr>
                <w:noProof/>
                <w:webHidden/>
              </w:rPr>
              <w:fldChar w:fldCharType="separate"/>
            </w:r>
            <w:r w:rsidR="00466F7C">
              <w:rPr>
                <w:noProof/>
                <w:webHidden/>
              </w:rPr>
              <w:t>80</w:t>
            </w:r>
            <w:r w:rsidR="001817AD">
              <w:rPr>
                <w:noProof/>
                <w:webHidden/>
              </w:rPr>
              <w:fldChar w:fldCharType="end"/>
            </w:r>
          </w:hyperlink>
        </w:p>
        <w:p w14:paraId="398D59E6" w14:textId="0857F3CC"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3" w:history="1">
            <w:r w:rsidR="001817AD" w:rsidRPr="00615ED4">
              <w:rPr>
                <w:rStyle w:val="Hyperlink"/>
                <w:noProof/>
              </w:rPr>
              <w:t>Category &amp; Trend Analysis: Rationale &amp; Approach</w:t>
            </w:r>
            <w:r w:rsidR="001817AD">
              <w:rPr>
                <w:noProof/>
                <w:webHidden/>
              </w:rPr>
              <w:tab/>
            </w:r>
            <w:r w:rsidR="001817AD">
              <w:rPr>
                <w:noProof/>
                <w:webHidden/>
              </w:rPr>
              <w:fldChar w:fldCharType="begin"/>
            </w:r>
            <w:r w:rsidR="001817AD">
              <w:rPr>
                <w:noProof/>
                <w:webHidden/>
              </w:rPr>
              <w:instrText xml:space="preserve"> PAGEREF _Toc220514963 \h </w:instrText>
            </w:r>
            <w:r w:rsidR="001817AD">
              <w:rPr>
                <w:noProof/>
                <w:webHidden/>
              </w:rPr>
            </w:r>
            <w:r w:rsidR="001817AD">
              <w:rPr>
                <w:noProof/>
                <w:webHidden/>
              </w:rPr>
              <w:fldChar w:fldCharType="separate"/>
            </w:r>
            <w:r w:rsidR="00466F7C">
              <w:rPr>
                <w:noProof/>
                <w:webHidden/>
              </w:rPr>
              <w:t>80</w:t>
            </w:r>
            <w:r w:rsidR="001817AD">
              <w:rPr>
                <w:noProof/>
                <w:webHidden/>
              </w:rPr>
              <w:fldChar w:fldCharType="end"/>
            </w:r>
          </w:hyperlink>
        </w:p>
        <w:p w14:paraId="7EBE9468" w14:textId="2EB9463A"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4" w:history="1">
            <w:r w:rsidR="001817AD" w:rsidRPr="00615ED4">
              <w:rPr>
                <w:rStyle w:val="Hyperlink"/>
                <w:noProof/>
              </w:rPr>
              <w:t>Category &amp; Trend Analysis of Cessnock Revenue Sources</w:t>
            </w:r>
            <w:r w:rsidR="001817AD">
              <w:rPr>
                <w:noProof/>
                <w:webHidden/>
              </w:rPr>
              <w:tab/>
            </w:r>
            <w:r w:rsidR="001817AD">
              <w:rPr>
                <w:noProof/>
                <w:webHidden/>
              </w:rPr>
              <w:fldChar w:fldCharType="begin"/>
            </w:r>
            <w:r w:rsidR="001817AD">
              <w:rPr>
                <w:noProof/>
                <w:webHidden/>
              </w:rPr>
              <w:instrText xml:space="preserve"> PAGEREF _Toc220514964 \h </w:instrText>
            </w:r>
            <w:r w:rsidR="001817AD">
              <w:rPr>
                <w:noProof/>
                <w:webHidden/>
              </w:rPr>
            </w:r>
            <w:r w:rsidR="001817AD">
              <w:rPr>
                <w:noProof/>
                <w:webHidden/>
              </w:rPr>
              <w:fldChar w:fldCharType="separate"/>
            </w:r>
            <w:r w:rsidR="00466F7C">
              <w:rPr>
                <w:noProof/>
                <w:webHidden/>
              </w:rPr>
              <w:t>81</w:t>
            </w:r>
            <w:r w:rsidR="001817AD">
              <w:rPr>
                <w:noProof/>
                <w:webHidden/>
              </w:rPr>
              <w:fldChar w:fldCharType="end"/>
            </w:r>
          </w:hyperlink>
        </w:p>
        <w:p w14:paraId="70506166" w14:textId="530FDD92"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65" w:history="1">
            <w:r w:rsidR="001817AD" w:rsidRPr="00615ED4">
              <w:rPr>
                <w:rStyle w:val="Hyperlink"/>
                <w:noProof/>
              </w:rPr>
              <w:t>7.</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Revenue: Revenue &amp; Funding Initiatives</w:t>
            </w:r>
            <w:r w:rsidR="001817AD">
              <w:rPr>
                <w:noProof/>
                <w:webHidden/>
              </w:rPr>
              <w:tab/>
            </w:r>
            <w:r w:rsidR="001817AD">
              <w:rPr>
                <w:noProof/>
                <w:webHidden/>
              </w:rPr>
              <w:fldChar w:fldCharType="begin"/>
            </w:r>
            <w:r w:rsidR="001817AD">
              <w:rPr>
                <w:noProof/>
                <w:webHidden/>
              </w:rPr>
              <w:instrText xml:space="preserve"> PAGEREF _Toc220514965 \h </w:instrText>
            </w:r>
            <w:r w:rsidR="001817AD">
              <w:rPr>
                <w:noProof/>
                <w:webHidden/>
              </w:rPr>
            </w:r>
            <w:r w:rsidR="001817AD">
              <w:rPr>
                <w:noProof/>
                <w:webHidden/>
              </w:rPr>
              <w:fldChar w:fldCharType="separate"/>
            </w:r>
            <w:r w:rsidR="00466F7C">
              <w:rPr>
                <w:noProof/>
                <w:webHidden/>
              </w:rPr>
              <w:t>87</w:t>
            </w:r>
            <w:r w:rsidR="001817AD">
              <w:rPr>
                <w:noProof/>
                <w:webHidden/>
              </w:rPr>
              <w:fldChar w:fldCharType="end"/>
            </w:r>
          </w:hyperlink>
        </w:p>
        <w:p w14:paraId="56B57D90" w14:textId="707E2F77"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6" w:history="1">
            <w:r w:rsidR="001817AD" w:rsidRPr="00615ED4">
              <w:rPr>
                <w:rStyle w:val="Hyperlink"/>
                <w:noProof/>
              </w:rPr>
              <w:t>1a. Table of Initiatives for non-Rate Revenue</w:t>
            </w:r>
            <w:r w:rsidR="001817AD">
              <w:rPr>
                <w:noProof/>
                <w:webHidden/>
              </w:rPr>
              <w:tab/>
            </w:r>
            <w:r w:rsidR="001817AD">
              <w:rPr>
                <w:noProof/>
                <w:webHidden/>
              </w:rPr>
              <w:fldChar w:fldCharType="begin"/>
            </w:r>
            <w:r w:rsidR="001817AD">
              <w:rPr>
                <w:noProof/>
                <w:webHidden/>
              </w:rPr>
              <w:instrText xml:space="preserve"> PAGEREF _Toc220514966 \h </w:instrText>
            </w:r>
            <w:r w:rsidR="001817AD">
              <w:rPr>
                <w:noProof/>
                <w:webHidden/>
              </w:rPr>
            </w:r>
            <w:r w:rsidR="001817AD">
              <w:rPr>
                <w:noProof/>
                <w:webHidden/>
              </w:rPr>
              <w:fldChar w:fldCharType="separate"/>
            </w:r>
            <w:r w:rsidR="00466F7C">
              <w:rPr>
                <w:noProof/>
                <w:webHidden/>
              </w:rPr>
              <w:t>87</w:t>
            </w:r>
            <w:r w:rsidR="001817AD">
              <w:rPr>
                <w:noProof/>
                <w:webHidden/>
              </w:rPr>
              <w:fldChar w:fldCharType="end"/>
            </w:r>
          </w:hyperlink>
        </w:p>
        <w:p w14:paraId="0B9EF2BB" w14:textId="1539218F"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7" w:history="1">
            <w:r w:rsidR="001817AD" w:rsidRPr="00615ED4">
              <w:rPr>
                <w:rStyle w:val="Hyperlink"/>
                <w:noProof/>
              </w:rPr>
              <w:t>1b. Property Asset Management</w:t>
            </w:r>
            <w:r w:rsidR="001817AD">
              <w:rPr>
                <w:noProof/>
                <w:webHidden/>
              </w:rPr>
              <w:tab/>
            </w:r>
            <w:r w:rsidR="001817AD">
              <w:rPr>
                <w:noProof/>
                <w:webHidden/>
              </w:rPr>
              <w:fldChar w:fldCharType="begin"/>
            </w:r>
            <w:r w:rsidR="001817AD">
              <w:rPr>
                <w:noProof/>
                <w:webHidden/>
              </w:rPr>
              <w:instrText xml:space="preserve"> PAGEREF _Toc220514967 \h </w:instrText>
            </w:r>
            <w:r w:rsidR="001817AD">
              <w:rPr>
                <w:noProof/>
                <w:webHidden/>
              </w:rPr>
            </w:r>
            <w:r w:rsidR="001817AD">
              <w:rPr>
                <w:noProof/>
                <w:webHidden/>
              </w:rPr>
              <w:fldChar w:fldCharType="separate"/>
            </w:r>
            <w:r w:rsidR="00466F7C">
              <w:rPr>
                <w:noProof/>
                <w:webHidden/>
              </w:rPr>
              <w:t>90</w:t>
            </w:r>
            <w:r w:rsidR="001817AD">
              <w:rPr>
                <w:noProof/>
                <w:webHidden/>
              </w:rPr>
              <w:fldChar w:fldCharType="end"/>
            </w:r>
          </w:hyperlink>
        </w:p>
        <w:p w14:paraId="6BD2953F" w14:textId="011F050E"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8" w:history="1">
            <w:r w:rsidR="001817AD" w:rsidRPr="00615ED4">
              <w:rPr>
                <w:rStyle w:val="Hyperlink"/>
                <w:noProof/>
              </w:rPr>
              <w:t>1c. Optimise Contribution Plan Outcomes</w:t>
            </w:r>
            <w:r w:rsidR="001817AD">
              <w:rPr>
                <w:noProof/>
                <w:webHidden/>
              </w:rPr>
              <w:tab/>
            </w:r>
            <w:r w:rsidR="001817AD">
              <w:rPr>
                <w:noProof/>
                <w:webHidden/>
              </w:rPr>
              <w:fldChar w:fldCharType="begin"/>
            </w:r>
            <w:r w:rsidR="001817AD">
              <w:rPr>
                <w:noProof/>
                <w:webHidden/>
              </w:rPr>
              <w:instrText xml:space="preserve"> PAGEREF _Toc220514968 \h </w:instrText>
            </w:r>
            <w:r w:rsidR="001817AD">
              <w:rPr>
                <w:noProof/>
                <w:webHidden/>
              </w:rPr>
            </w:r>
            <w:r w:rsidR="001817AD">
              <w:rPr>
                <w:noProof/>
                <w:webHidden/>
              </w:rPr>
              <w:fldChar w:fldCharType="separate"/>
            </w:r>
            <w:r w:rsidR="00466F7C">
              <w:rPr>
                <w:noProof/>
                <w:webHidden/>
              </w:rPr>
              <w:t>94</w:t>
            </w:r>
            <w:r w:rsidR="001817AD">
              <w:rPr>
                <w:noProof/>
                <w:webHidden/>
              </w:rPr>
              <w:fldChar w:fldCharType="end"/>
            </w:r>
          </w:hyperlink>
        </w:p>
        <w:p w14:paraId="08B47D43" w14:textId="226C6ACB"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69" w:history="1">
            <w:r w:rsidR="001817AD" w:rsidRPr="00615ED4">
              <w:rPr>
                <w:rStyle w:val="Hyperlink"/>
                <w:noProof/>
              </w:rPr>
              <w:t>1d. Increase Funds from Finance Processes</w:t>
            </w:r>
            <w:r w:rsidR="001817AD">
              <w:rPr>
                <w:noProof/>
                <w:webHidden/>
              </w:rPr>
              <w:tab/>
            </w:r>
            <w:r w:rsidR="001817AD">
              <w:rPr>
                <w:noProof/>
                <w:webHidden/>
              </w:rPr>
              <w:fldChar w:fldCharType="begin"/>
            </w:r>
            <w:r w:rsidR="001817AD">
              <w:rPr>
                <w:noProof/>
                <w:webHidden/>
              </w:rPr>
              <w:instrText xml:space="preserve"> PAGEREF _Toc220514969 \h </w:instrText>
            </w:r>
            <w:r w:rsidR="001817AD">
              <w:rPr>
                <w:noProof/>
                <w:webHidden/>
              </w:rPr>
            </w:r>
            <w:r w:rsidR="001817AD">
              <w:rPr>
                <w:noProof/>
                <w:webHidden/>
              </w:rPr>
              <w:fldChar w:fldCharType="separate"/>
            </w:r>
            <w:r w:rsidR="00466F7C">
              <w:rPr>
                <w:noProof/>
                <w:webHidden/>
              </w:rPr>
              <w:t>98</w:t>
            </w:r>
            <w:r w:rsidR="001817AD">
              <w:rPr>
                <w:noProof/>
                <w:webHidden/>
              </w:rPr>
              <w:fldChar w:fldCharType="end"/>
            </w:r>
          </w:hyperlink>
        </w:p>
        <w:p w14:paraId="0F36320F" w14:textId="09EFAFF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0" w:history="1">
            <w:r w:rsidR="001817AD" w:rsidRPr="00615ED4">
              <w:rPr>
                <w:rStyle w:val="Hyperlink"/>
                <w:noProof/>
              </w:rPr>
              <w:t>1e. Special Variation</w:t>
            </w:r>
            <w:r w:rsidR="001817AD">
              <w:rPr>
                <w:noProof/>
                <w:webHidden/>
              </w:rPr>
              <w:tab/>
            </w:r>
            <w:r w:rsidR="001817AD">
              <w:rPr>
                <w:noProof/>
                <w:webHidden/>
              </w:rPr>
              <w:fldChar w:fldCharType="begin"/>
            </w:r>
            <w:r w:rsidR="001817AD">
              <w:rPr>
                <w:noProof/>
                <w:webHidden/>
              </w:rPr>
              <w:instrText xml:space="preserve"> PAGEREF _Toc220514970 \h </w:instrText>
            </w:r>
            <w:r w:rsidR="001817AD">
              <w:rPr>
                <w:noProof/>
                <w:webHidden/>
              </w:rPr>
            </w:r>
            <w:r w:rsidR="001817AD">
              <w:rPr>
                <w:noProof/>
                <w:webHidden/>
              </w:rPr>
              <w:fldChar w:fldCharType="separate"/>
            </w:r>
            <w:r w:rsidR="00466F7C">
              <w:rPr>
                <w:noProof/>
                <w:webHidden/>
              </w:rPr>
              <w:t>102</w:t>
            </w:r>
            <w:r w:rsidR="001817AD">
              <w:rPr>
                <w:noProof/>
                <w:webHidden/>
              </w:rPr>
              <w:fldChar w:fldCharType="end"/>
            </w:r>
          </w:hyperlink>
        </w:p>
        <w:p w14:paraId="2D2B1E33" w14:textId="37A0798F"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71" w:history="1">
            <w:r w:rsidR="001817AD" w:rsidRPr="00615ED4">
              <w:rPr>
                <w:rStyle w:val="Hyperlink"/>
                <w:noProof/>
              </w:rPr>
              <w:t>8.</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Expenditure: Benchmarking Review</w:t>
            </w:r>
            <w:r w:rsidR="001817AD">
              <w:rPr>
                <w:noProof/>
                <w:webHidden/>
              </w:rPr>
              <w:tab/>
            </w:r>
            <w:r w:rsidR="001817AD">
              <w:rPr>
                <w:noProof/>
                <w:webHidden/>
              </w:rPr>
              <w:fldChar w:fldCharType="begin"/>
            </w:r>
            <w:r w:rsidR="001817AD">
              <w:rPr>
                <w:noProof/>
                <w:webHidden/>
              </w:rPr>
              <w:instrText xml:space="preserve"> PAGEREF _Toc220514971 \h </w:instrText>
            </w:r>
            <w:r w:rsidR="001817AD">
              <w:rPr>
                <w:noProof/>
                <w:webHidden/>
              </w:rPr>
            </w:r>
            <w:r w:rsidR="001817AD">
              <w:rPr>
                <w:noProof/>
                <w:webHidden/>
              </w:rPr>
              <w:fldChar w:fldCharType="separate"/>
            </w:r>
            <w:r w:rsidR="00466F7C">
              <w:rPr>
                <w:noProof/>
                <w:webHidden/>
              </w:rPr>
              <w:t>104</w:t>
            </w:r>
            <w:r w:rsidR="001817AD">
              <w:rPr>
                <w:noProof/>
                <w:webHidden/>
              </w:rPr>
              <w:fldChar w:fldCharType="end"/>
            </w:r>
          </w:hyperlink>
        </w:p>
        <w:p w14:paraId="6A325F92" w14:textId="7829DDD2"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2" w:history="1">
            <w:r w:rsidR="001817AD" w:rsidRPr="00615ED4">
              <w:rPr>
                <w:rStyle w:val="Hyperlink"/>
                <w:noProof/>
              </w:rPr>
              <w:t>Benchmarking Data</w:t>
            </w:r>
            <w:r w:rsidR="001817AD">
              <w:rPr>
                <w:noProof/>
                <w:webHidden/>
              </w:rPr>
              <w:tab/>
            </w:r>
            <w:r w:rsidR="001817AD">
              <w:rPr>
                <w:noProof/>
                <w:webHidden/>
              </w:rPr>
              <w:fldChar w:fldCharType="begin"/>
            </w:r>
            <w:r w:rsidR="001817AD">
              <w:rPr>
                <w:noProof/>
                <w:webHidden/>
              </w:rPr>
              <w:instrText xml:space="preserve"> PAGEREF _Toc220514972 \h </w:instrText>
            </w:r>
            <w:r w:rsidR="001817AD">
              <w:rPr>
                <w:noProof/>
                <w:webHidden/>
              </w:rPr>
            </w:r>
            <w:r w:rsidR="001817AD">
              <w:rPr>
                <w:noProof/>
                <w:webHidden/>
              </w:rPr>
              <w:fldChar w:fldCharType="separate"/>
            </w:r>
            <w:r w:rsidR="00466F7C">
              <w:rPr>
                <w:noProof/>
                <w:webHidden/>
              </w:rPr>
              <w:t>104</w:t>
            </w:r>
            <w:r w:rsidR="001817AD">
              <w:rPr>
                <w:noProof/>
                <w:webHidden/>
              </w:rPr>
              <w:fldChar w:fldCharType="end"/>
            </w:r>
          </w:hyperlink>
        </w:p>
        <w:p w14:paraId="29894419" w14:textId="396961B9"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3" w:history="1">
            <w:r w:rsidR="001817AD" w:rsidRPr="00615ED4">
              <w:rPr>
                <w:rStyle w:val="Hyperlink"/>
                <w:noProof/>
              </w:rPr>
              <w:t>Operational Expenditure per capita</w:t>
            </w:r>
            <w:r w:rsidR="001817AD">
              <w:rPr>
                <w:noProof/>
                <w:webHidden/>
              </w:rPr>
              <w:tab/>
            </w:r>
            <w:r w:rsidR="001817AD">
              <w:rPr>
                <w:noProof/>
                <w:webHidden/>
              </w:rPr>
              <w:fldChar w:fldCharType="begin"/>
            </w:r>
            <w:r w:rsidR="001817AD">
              <w:rPr>
                <w:noProof/>
                <w:webHidden/>
              </w:rPr>
              <w:instrText xml:space="preserve"> PAGEREF _Toc220514973 \h </w:instrText>
            </w:r>
            <w:r w:rsidR="001817AD">
              <w:rPr>
                <w:noProof/>
                <w:webHidden/>
              </w:rPr>
            </w:r>
            <w:r w:rsidR="001817AD">
              <w:rPr>
                <w:noProof/>
                <w:webHidden/>
              </w:rPr>
              <w:fldChar w:fldCharType="separate"/>
            </w:r>
            <w:r w:rsidR="00466F7C">
              <w:rPr>
                <w:noProof/>
                <w:webHidden/>
              </w:rPr>
              <w:t>104</w:t>
            </w:r>
            <w:r w:rsidR="001817AD">
              <w:rPr>
                <w:noProof/>
                <w:webHidden/>
              </w:rPr>
              <w:fldChar w:fldCharType="end"/>
            </w:r>
          </w:hyperlink>
        </w:p>
        <w:p w14:paraId="120647AE" w14:textId="3DF82E0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4" w:history="1">
            <w:r w:rsidR="001817AD" w:rsidRPr="00615ED4">
              <w:rPr>
                <w:rStyle w:val="Hyperlink"/>
                <w:noProof/>
              </w:rPr>
              <w:t>Benchmarking other Expense Lines</w:t>
            </w:r>
            <w:r w:rsidR="001817AD">
              <w:rPr>
                <w:noProof/>
                <w:webHidden/>
              </w:rPr>
              <w:tab/>
            </w:r>
            <w:r w:rsidR="001817AD">
              <w:rPr>
                <w:noProof/>
                <w:webHidden/>
              </w:rPr>
              <w:fldChar w:fldCharType="begin"/>
            </w:r>
            <w:r w:rsidR="001817AD">
              <w:rPr>
                <w:noProof/>
                <w:webHidden/>
              </w:rPr>
              <w:instrText xml:space="preserve"> PAGEREF _Toc220514974 \h </w:instrText>
            </w:r>
            <w:r w:rsidR="001817AD">
              <w:rPr>
                <w:noProof/>
                <w:webHidden/>
              </w:rPr>
            </w:r>
            <w:r w:rsidR="001817AD">
              <w:rPr>
                <w:noProof/>
                <w:webHidden/>
              </w:rPr>
              <w:fldChar w:fldCharType="separate"/>
            </w:r>
            <w:r w:rsidR="00466F7C">
              <w:rPr>
                <w:noProof/>
                <w:webHidden/>
              </w:rPr>
              <w:t>105</w:t>
            </w:r>
            <w:r w:rsidR="001817AD">
              <w:rPr>
                <w:noProof/>
                <w:webHidden/>
              </w:rPr>
              <w:fldChar w:fldCharType="end"/>
            </w:r>
          </w:hyperlink>
        </w:p>
        <w:p w14:paraId="15F89476" w14:textId="38CCABD6"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5" w:history="1">
            <w:r w:rsidR="001817AD" w:rsidRPr="00615ED4">
              <w:rPr>
                <w:rStyle w:val="Hyperlink"/>
                <w:noProof/>
              </w:rPr>
              <w:t>Standardising the Analysis Further across Councils</w:t>
            </w:r>
            <w:r w:rsidR="001817AD">
              <w:rPr>
                <w:noProof/>
                <w:webHidden/>
              </w:rPr>
              <w:tab/>
            </w:r>
            <w:r w:rsidR="001817AD">
              <w:rPr>
                <w:noProof/>
                <w:webHidden/>
              </w:rPr>
              <w:fldChar w:fldCharType="begin"/>
            </w:r>
            <w:r w:rsidR="001817AD">
              <w:rPr>
                <w:noProof/>
                <w:webHidden/>
              </w:rPr>
              <w:instrText xml:space="preserve"> PAGEREF _Toc220514975 \h </w:instrText>
            </w:r>
            <w:r w:rsidR="001817AD">
              <w:rPr>
                <w:noProof/>
                <w:webHidden/>
              </w:rPr>
            </w:r>
            <w:r w:rsidR="001817AD">
              <w:rPr>
                <w:noProof/>
                <w:webHidden/>
              </w:rPr>
              <w:fldChar w:fldCharType="separate"/>
            </w:r>
            <w:r w:rsidR="00466F7C">
              <w:rPr>
                <w:noProof/>
                <w:webHidden/>
              </w:rPr>
              <w:t>107</w:t>
            </w:r>
            <w:r w:rsidR="001817AD">
              <w:rPr>
                <w:noProof/>
                <w:webHidden/>
              </w:rPr>
              <w:fldChar w:fldCharType="end"/>
            </w:r>
          </w:hyperlink>
        </w:p>
        <w:p w14:paraId="7C6439D2" w14:textId="6B2B601D"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6" w:history="1">
            <w:r w:rsidR="001817AD" w:rsidRPr="00615ED4">
              <w:rPr>
                <w:rStyle w:val="Hyperlink"/>
                <w:noProof/>
              </w:rPr>
              <w:t>Deeper Analysis of Materials and Contracts</w:t>
            </w:r>
            <w:r w:rsidR="001817AD">
              <w:rPr>
                <w:noProof/>
                <w:webHidden/>
              </w:rPr>
              <w:tab/>
            </w:r>
            <w:r w:rsidR="001817AD">
              <w:rPr>
                <w:noProof/>
                <w:webHidden/>
              </w:rPr>
              <w:fldChar w:fldCharType="begin"/>
            </w:r>
            <w:r w:rsidR="001817AD">
              <w:rPr>
                <w:noProof/>
                <w:webHidden/>
              </w:rPr>
              <w:instrText xml:space="preserve"> PAGEREF _Toc220514976 \h </w:instrText>
            </w:r>
            <w:r w:rsidR="001817AD">
              <w:rPr>
                <w:noProof/>
                <w:webHidden/>
              </w:rPr>
            </w:r>
            <w:r w:rsidR="001817AD">
              <w:rPr>
                <w:noProof/>
                <w:webHidden/>
              </w:rPr>
              <w:fldChar w:fldCharType="separate"/>
            </w:r>
            <w:r w:rsidR="00466F7C">
              <w:rPr>
                <w:noProof/>
                <w:webHidden/>
              </w:rPr>
              <w:t>109</w:t>
            </w:r>
            <w:r w:rsidR="001817AD">
              <w:rPr>
                <w:noProof/>
                <w:webHidden/>
              </w:rPr>
              <w:fldChar w:fldCharType="end"/>
            </w:r>
          </w:hyperlink>
        </w:p>
        <w:p w14:paraId="2C0B2E04" w14:textId="49C2F277"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7" w:history="1">
            <w:r w:rsidR="001817AD" w:rsidRPr="00615ED4">
              <w:rPr>
                <w:rStyle w:val="Hyperlink"/>
                <w:noProof/>
              </w:rPr>
              <w:t>Conclusion</w:t>
            </w:r>
            <w:r w:rsidR="001817AD">
              <w:rPr>
                <w:noProof/>
                <w:webHidden/>
              </w:rPr>
              <w:tab/>
            </w:r>
            <w:r w:rsidR="001817AD">
              <w:rPr>
                <w:noProof/>
                <w:webHidden/>
              </w:rPr>
              <w:fldChar w:fldCharType="begin"/>
            </w:r>
            <w:r w:rsidR="001817AD">
              <w:rPr>
                <w:noProof/>
                <w:webHidden/>
              </w:rPr>
              <w:instrText xml:space="preserve"> PAGEREF _Toc220514977 \h </w:instrText>
            </w:r>
            <w:r w:rsidR="001817AD">
              <w:rPr>
                <w:noProof/>
                <w:webHidden/>
              </w:rPr>
            </w:r>
            <w:r w:rsidR="001817AD">
              <w:rPr>
                <w:noProof/>
                <w:webHidden/>
              </w:rPr>
              <w:fldChar w:fldCharType="separate"/>
            </w:r>
            <w:r w:rsidR="00466F7C">
              <w:rPr>
                <w:noProof/>
                <w:webHidden/>
              </w:rPr>
              <w:t>113</w:t>
            </w:r>
            <w:r w:rsidR="001817AD">
              <w:rPr>
                <w:noProof/>
                <w:webHidden/>
              </w:rPr>
              <w:fldChar w:fldCharType="end"/>
            </w:r>
          </w:hyperlink>
        </w:p>
        <w:p w14:paraId="43F12BB1" w14:textId="6856544B"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78" w:history="1">
            <w:r w:rsidR="001817AD" w:rsidRPr="00615ED4">
              <w:rPr>
                <w:rStyle w:val="Hyperlink"/>
                <w:noProof/>
              </w:rPr>
              <w:t>9.</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Expenditure: Category &amp; Trend Analysis</w:t>
            </w:r>
            <w:r w:rsidR="001817AD">
              <w:rPr>
                <w:noProof/>
                <w:webHidden/>
              </w:rPr>
              <w:tab/>
            </w:r>
            <w:r w:rsidR="001817AD">
              <w:rPr>
                <w:noProof/>
                <w:webHidden/>
              </w:rPr>
              <w:fldChar w:fldCharType="begin"/>
            </w:r>
            <w:r w:rsidR="001817AD">
              <w:rPr>
                <w:noProof/>
                <w:webHidden/>
              </w:rPr>
              <w:instrText xml:space="preserve"> PAGEREF _Toc220514978 \h </w:instrText>
            </w:r>
            <w:r w:rsidR="001817AD">
              <w:rPr>
                <w:noProof/>
                <w:webHidden/>
              </w:rPr>
            </w:r>
            <w:r w:rsidR="001817AD">
              <w:rPr>
                <w:noProof/>
                <w:webHidden/>
              </w:rPr>
              <w:fldChar w:fldCharType="separate"/>
            </w:r>
            <w:r w:rsidR="00466F7C">
              <w:rPr>
                <w:noProof/>
                <w:webHidden/>
              </w:rPr>
              <w:t>114</w:t>
            </w:r>
            <w:r w:rsidR="001817AD">
              <w:rPr>
                <w:noProof/>
                <w:webHidden/>
              </w:rPr>
              <w:fldChar w:fldCharType="end"/>
            </w:r>
          </w:hyperlink>
        </w:p>
        <w:p w14:paraId="1625EFC8" w14:textId="5F3C30A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79" w:history="1">
            <w:r w:rsidR="001817AD" w:rsidRPr="00615ED4">
              <w:rPr>
                <w:rStyle w:val="Hyperlink"/>
                <w:noProof/>
              </w:rPr>
              <w:t>Background &amp; Approach</w:t>
            </w:r>
            <w:r w:rsidR="001817AD">
              <w:rPr>
                <w:noProof/>
                <w:webHidden/>
              </w:rPr>
              <w:tab/>
            </w:r>
            <w:r w:rsidR="001817AD">
              <w:rPr>
                <w:noProof/>
                <w:webHidden/>
              </w:rPr>
              <w:fldChar w:fldCharType="begin"/>
            </w:r>
            <w:r w:rsidR="001817AD">
              <w:rPr>
                <w:noProof/>
                <w:webHidden/>
              </w:rPr>
              <w:instrText xml:space="preserve"> PAGEREF _Toc220514979 \h </w:instrText>
            </w:r>
            <w:r w:rsidR="001817AD">
              <w:rPr>
                <w:noProof/>
                <w:webHidden/>
              </w:rPr>
            </w:r>
            <w:r w:rsidR="001817AD">
              <w:rPr>
                <w:noProof/>
                <w:webHidden/>
              </w:rPr>
              <w:fldChar w:fldCharType="separate"/>
            </w:r>
            <w:r w:rsidR="00466F7C">
              <w:rPr>
                <w:noProof/>
                <w:webHidden/>
              </w:rPr>
              <w:t>114</w:t>
            </w:r>
            <w:r w:rsidR="001817AD">
              <w:rPr>
                <w:noProof/>
                <w:webHidden/>
              </w:rPr>
              <w:fldChar w:fldCharType="end"/>
            </w:r>
          </w:hyperlink>
        </w:p>
        <w:p w14:paraId="486C9443" w14:textId="2368D11E"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0" w:history="1">
            <w:r w:rsidR="001817AD" w:rsidRPr="00615ED4">
              <w:rPr>
                <w:rStyle w:val="Hyperlink"/>
                <w:noProof/>
              </w:rPr>
              <w:t>Analysis of Employee Costs &amp; Opportunities</w:t>
            </w:r>
            <w:r w:rsidR="001817AD">
              <w:rPr>
                <w:noProof/>
                <w:webHidden/>
              </w:rPr>
              <w:tab/>
            </w:r>
            <w:r w:rsidR="001817AD">
              <w:rPr>
                <w:noProof/>
                <w:webHidden/>
              </w:rPr>
              <w:fldChar w:fldCharType="begin"/>
            </w:r>
            <w:r w:rsidR="001817AD">
              <w:rPr>
                <w:noProof/>
                <w:webHidden/>
              </w:rPr>
              <w:instrText xml:space="preserve"> PAGEREF _Toc220514980 \h </w:instrText>
            </w:r>
            <w:r w:rsidR="001817AD">
              <w:rPr>
                <w:noProof/>
                <w:webHidden/>
              </w:rPr>
            </w:r>
            <w:r w:rsidR="001817AD">
              <w:rPr>
                <w:noProof/>
                <w:webHidden/>
              </w:rPr>
              <w:fldChar w:fldCharType="separate"/>
            </w:r>
            <w:r w:rsidR="00466F7C">
              <w:rPr>
                <w:noProof/>
                <w:webHidden/>
              </w:rPr>
              <w:t>116</w:t>
            </w:r>
            <w:r w:rsidR="001817AD">
              <w:rPr>
                <w:noProof/>
                <w:webHidden/>
              </w:rPr>
              <w:fldChar w:fldCharType="end"/>
            </w:r>
          </w:hyperlink>
        </w:p>
        <w:p w14:paraId="0880A88F" w14:textId="1C98F4F6"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1" w:history="1">
            <w:r w:rsidR="001817AD" w:rsidRPr="00615ED4">
              <w:rPr>
                <w:rStyle w:val="Hyperlink"/>
                <w:noProof/>
              </w:rPr>
              <w:t>Analysis of Materials and Contracts Costs &amp; Opportunities</w:t>
            </w:r>
            <w:r w:rsidR="001817AD">
              <w:rPr>
                <w:noProof/>
                <w:webHidden/>
              </w:rPr>
              <w:tab/>
            </w:r>
            <w:r w:rsidR="001817AD">
              <w:rPr>
                <w:noProof/>
                <w:webHidden/>
              </w:rPr>
              <w:fldChar w:fldCharType="begin"/>
            </w:r>
            <w:r w:rsidR="001817AD">
              <w:rPr>
                <w:noProof/>
                <w:webHidden/>
              </w:rPr>
              <w:instrText xml:space="preserve"> PAGEREF _Toc220514981 \h </w:instrText>
            </w:r>
            <w:r w:rsidR="001817AD">
              <w:rPr>
                <w:noProof/>
                <w:webHidden/>
              </w:rPr>
            </w:r>
            <w:r w:rsidR="001817AD">
              <w:rPr>
                <w:noProof/>
                <w:webHidden/>
              </w:rPr>
              <w:fldChar w:fldCharType="separate"/>
            </w:r>
            <w:r w:rsidR="00466F7C">
              <w:rPr>
                <w:noProof/>
                <w:webHidden/>
              </w:rPr>
              <w:t>120</w:t>
            </w:r>
            <w:r w:rsidR="001817AD">
              <w:rPr>
                <w:noProof/>
                <w:webHidden/>
              </w:rPr>
              <w:fldChar w:fldCharType="end"/>
            </w:r>
          </w:hyperlink>
        </w:p>
        <w:p w14:paraId="4ACF1DBC" w14:textId="489E1C88"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2" w:history="1">
            <w:r w:rsidR="001817AD" w:rsidRPr="00615ED4">
              <w:rPr>
                <w:rStyle w:val="Hyperlink"/>
                <w:noProof/>
              </w:rPr>
              <w:t>Analysis of Other Expense Lines: Costs &amp; Opportunities</w:t>
            </w:r>
            <w:r w:rsidR="001817AD">
              <w:rPr>
                <w:noProof/>
                <w:webHidden/>
              </w:rPr>
              <w:tab/>
            </w:r>
            <w:r w:rsidR="001817AD">
              <w:rPr>
                <w:noProof/>
                <w:webHidden/>
              </w:rPr>
              <w:fldChar w:fldCharType="begin"/>
            </w:r>
            <w:r w:rsidR="001817AD">
              <w:rPr>
                <w:noProof/>
                <w:webHidden/>
              </w:rPr>
              <w:instrText xml:space="preserve"> PAGEREF _Toc220514982 \h </w:instrText>
            </w:r>
            <w:r w:rsidR="001817AD">
              <w:rPr>
                <w:noProof/>
                <w:webHidden/>
              </w:rPr>
            </w:r>
            <w:r w:rsidR="001817AD">
              <w:rPr>
                <w:noProof/>
                <w:webHidden/>
              </w:rPr>
              <w:fldChar w:fldCharType="separate"/>
            </w:r>
            <w:r w:rsidR="00466F7C">
              <w:rPr>
                <w:noProof/>
                <w:webHidden/>
              </w:rPr>
              <w:t>124</w:t>
            </w:r>
            <w:r w:rsidR="001817AD">
              <w:rPr>
                <w:noProof/>
                <w:webHidden/>
              </w:rPr>
              <w:fldChar w:fldCharType="end"/>
            </w:r>
          </w:hyperlink>
        </w:p>
        <w:p w14:paraId="06B4A073" w14:textId="068FBB03"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83" w:history="1">
            <w:r w:rsidR="001817AD" w:rsidRPr="00615ED4">
              <w:rPr>
                <w:rStyle w:val="Hyperlink"/>
                <w:noProof/>
              </w:rPr>
              <w:t>10.</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Expenditure: Productivity &amp; Cost Containment Initiatives</w:t>
            </w:r>
            <w:r w:rsidR="001817AD">
              <w:rPr>
                <w:noProof/>
                <w:webHidden/>
              </w:rPr>
              <w:tab/>
            </w:r>
            <w:r w:rsidR="001817AD">
              <w:rPr>
                <w:noProof/>
                <w:webHidden/>
              </w:rPr>
              <w:fldChar w:fldCharType="begin"/>
            </w:r>
            <w:r w:rsidR="001817AD">
              <w:rPr>
                <w:noProof/>
                <w:webHidden/>
              </w:rPr>
              <w:instrText xml:space="preserve"> PAGEREF _Toc220514983 \h </w:instrText>
            </w:r>
            <w:r w:rsidR="001817AD">
              <w:rPr>
                <w:noProof/>
                <w:webHidden/>
              </w:rPr>
            </w:r>
            <w:r w:rsidR="001817AD">
              <w:rPr>
                <w:noProof/>
                <w:webHidden/>
              </w:rPr>
              <w:fldChar w:fldCharType="separate"/>
            </w:r>
            <w:r w:rsidR="00466F7C">
              <w:rPr>
                <w:noProof/>
                <w:webHidden/>
              </w:rPr>
              <w:t>126</w:t>
            </w:r>
            <w:r w:rsidR="001817AD">
              <w:rPr>
                <w:noProof/>
                <w:webHidden/>
              </w:rPr>
              <w:fldChar w:fldCharType="end"/>
            </w:r>
          </w:hyperlink>
        </w:p>
        <w:p w14:paraId="5A7C0583" w14:textId="2C67A27C"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4" w:history="1">
            <w:r w:rsidR="001817AD" w:rsidRPr="00615ED4">
              <w:rPr>
                <w:rStyle w:val="Hyperlink"/>
                <w:noProof/>
              </w:rPr>
              <w:t>2a. Enhanced Infrastructure Practices</w:t>
            </w:r>
            <w:r w:rsidR="001817AD">
              <w:rPr>
                <w:noProof/>
                <w:webHidden/>
              </w:rPr>
              <w:tab/>
            </w:r>
            <w:r w:rsidR="001817AD">
              <w:rPr>
                <w:noProof/>
                <w:webHidden/>
              </w:rPr>
              <w:fldChar w:fldCharType="begin"/>
            </w:r>
            <w:r w:rsidR="001817AD">
              <w:rPr>
                <w:noProof/>
                <w:webHidden/>
              </w:rPr>
              <w:instrText xml:space="preserve"> PAGEREF _Toc220514984 \h </w:instrText>
            </w:r>
            <w:r w:rsidR="001817AD">
              <w:rPr>
                <w:noProof/>
                <w:webHidden/>
              </w:rPr>
            </w:r>
            <w:r w:rsidR="001817AD">
              <w:rPr>
                <w:noProof/>
                <w:webHidden/>
              </w:rPr>
              <w:fldChar w:fldCharType="separate"/>
            </w:r>
            <w:r w:rsidR="00466F7C">
              <w:rPr>
                <w:noProof/>
                <w:webHidden/>
              </w:rPr>
              <w:t>128</w:t>
            </w:r>
            <w:r w:rsidR="001817AD">
              <w:rPr>
                <w:noProof/>
                <w:webHidden/>
              </w:rPr>
              <w:fldChar w:fldCharType="end"/>
            </w:r>
          </w:hyperlink>
        </w:p>
        <w:p w14:paraId="62EC5318" w14:textId="5DB24077"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5" w:history="1">
            <w:r w:rsidR="001817AD" w:rsidRPr="00615ED4">
              <w:rPr>
                <w:rStyle w:val="Hyperlink"/>
                <w:noProof/>
              </w:rPr>
              <w:t>2b. Plant and Equipment Optimisation</w:t>
            </w:r>
            <w:r w:rsidR="001817AD">
              <w:rPr>
                <w:noProof/>
                <w:webHidden/>
              </w:rPr>
              <w:tab/>
            </w:r>
            <w:r w:rsidR="001817AD">
              <w:rPr>
                <w:noProof/>
                <w:webHidden/>
              </w:rPr>
              <w:fldChar w:fldCharType="begin"/>
            </w:r>
            <w:r w:rsidR="001817AD">
              <w:rPr>
                <w:noProof/>
                <w:webHidden/>
              </w:rPr>
              <w:instrText xml:space="preserve"> PAGEREF _Toc220514985 \h </w:instrText>
            </w:r>
            <w:r w:rsidR="001817AD">
              <w:rPr>
                <w:noProof/>
                <w:webHidden/>
              </w:rPr>
            </w:r>
            <w:r w:rsidR="001817AD">
              <w:rPr>
                <w:noProof/>
                <w:webHidden/>
              </w:rPr>
              <w:fldChar w:fldCharType="separate"/>
            </w:r>
            <w:r w:rsidR="00466F7C">
              <w:rPr>
                <w:noProof/>
                <w:webHidden/>
              </w:rPr>
              <w:t>137</w:t>
            </w:r>
            <w:r w:rsidR="001817AD">
              <w:rPr>
                <w:noProof/>
                <w:webHidden/>
              </w:rPr>
              <w:fldChar w:fldCharType="end"/>
            </w:r>
          </w:hyperlink>
        </w:p>
        <w:p w14:paraId="1F3CBE20" w14:textId="6CF05C62"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6" w:history="1">
            <w:r w:rsidR="001817AD" w:rsidRPr="00615ED4">
              <w:rPr>
                <w:rStyle w:val="Hyperlink"/>
                <w:noProof/>
              </w:rPr>
              <w:t>2c. Improving Procurement</w:t>
            </w:r>
            <w:r w:rsidR="001817AD">
              <w:rPr>
                <w:noProof/>
                <w:webHidden/>
              </w:rPr>
              <w:tab/>
            </w:r>
            <w:r w:rsidR="001817AD">
              <w:rPr>
                <w:noProof/>
                <w:webHidden/>
              </w:rPr>
              <w:fldChar w:fldCharType="begin"/>
            </w:r>
            <w:r w:rsidR="001817AD">
              <w:rPr>
                <w:noProof/>
                <w:webHidden/>
              </w:rPr>
              <w:instrText xml:space="preserve"> PAGEREF _Toc220514986 \h </w:instrText>
            </w:r>
            <w:r w:rsidR="001817AD">
              <w:rPr>
                <w:noProof/>
                <w:webHidden/>
              </w:rPr>
            </w:r>
            <w:r w:rsidR="001817AD">
              <w:rPr>
                <w:noProof/>
                <w:webHidden/>
              </w:rPr>
              <w:fldChar w:fldCharType="separate"/>
            </w:r>
            <w:r w:rsidR="00466F7C">
              <w:rPr>
                <w:noProof/>
                <w:webHidden/>
              </w:rPr>
              <w:t>138</w:t>
            </w:r>
            <w:r w:rsidR="001817AD">
              <w:rPr>
                <w:noProof/>
                <w:webHidden/>
              </w:rPr>
              <w:fldChar w:fldCharType="end"/>
            </w:r>
          </w:hyperlink>
        </w:p>
        <w:p w14:paraId="78569582" w14:textId="2CBC6EEB"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7" w:history="1">
            <w:r w:rsidR="001817AD" w:rsidRPr="00615ED4">
              <w:rPr>
                <w:rStyle w:val="Hyperlink"/>
                <w:noProof/>
              </w:rPr>
              <w:t>3a. Sustainable Waste Management</w:t>
            </w:r>
            <w:r w:rsidR="001817AD">
              <w:rPr>
                <w:noProof/>
                <w:webHidden/>
              </w:rPr>
              <w:tab/>
            </w:r>
            <w:r w:rsidR="001817AD">
              <w:rPr>
                <w:noProof/>
                <w:webHidden/>
              </w:rPr>
              <w:fldChar w:fldCharType="begin"/>
            </w:r>
            <w:r w:rsidR="001817AD">
              <w:rPr>
                <w:noProof/>
                <w:webHidden/>
              </w:rPr>
              <w:instrText xml:space="preserve"> PAGEREF _Toc220514987 \h </w:instrText>
            </w:r>
            <w:r w:rsidR="001817AD">
              <w:rPr>
                <w:noProof/>
                <w:webHidden/>
              </w:rPr>
            </w:r>
            <w:r w:rsidR="001817AD">
              <w:rPr>
                <w:noProof/>
                <w:webHidden/>
              </w:rPr>
              <w:fldChar w:fldCharType="separate"/>
            </w:r>
            <w:r w:rsidR="00466F7C">
              <w:rPr>
                <w:noProof/>
                <w:webHidden/>
              </w:rPr>
              <w:t>141</w:t>
            </w:r>
            <w:r w:rsidR="001817AD">
              <w:rPr>
                <w:noProof/>
                <w:webHidden/>
              </w:rPr>
              <w:fldChar w:fldCharType="end"/>
            </w:r>
          </w:hyperlink>
        </w:p>
        <w:p w14:paraId="2CB28BCC" w14:textId="6A45764D"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8" w:history="1">
            <w:r w:rsidR="001817AD" w:rsidRPr="00615ED4">
              <w:rPr>
                <w:rStyle w:val="Hyperlink"/>
                <w:noProof/>
              </w:rPr>
              <w:t>3b. Energy &amp; Environmental Sustainability</w:t>
            </w:r>
            <w:r w:rsidR="001817AD">
              <w:rPr>
                <w:noProof/>
                <w:webHidden/>
              </w:rPr>
              <w:tab/>
            </w:r>
            <w:r w:rsidR="001817AD">
              <w:rPr>
                <w:noProof/>
                <w:webHidden/>
              </w:rPr>
              <w:fldChar w:fldCharType="begin"/>
            </w:r>
            <w:r w:rsidR="001817AD">
              <w:rPr>
                <w:noProof/>
                <w:webHidden/>
              </w:rPr>
              <w:instrText xml:space="preserve"> PAGEREF _Toc220514988 \h </w:instrText>
            </w:r>
            <w:r w:rsidR="001817AD">
              <w:rPr>
                <w:noProof/>
                <w:webHidden/>
              </w:rPr>
            </w:r>
            <w:r w:rsidR="001817AD">
              <w:rPr>
                <w:noProof/>
                <w:webHidden/>
              </w:rPr>
              <w:fldChar w:fldCharType="separate"/>
            </w:r>
            <w:r w:rsidR="00466F7C">
              <w:rPr>
                <w:noProof/>
                <w:webHidden/>
              </w:rPr>
              <w:t>149</w:t>
            </w:r>
            <w:r w:rsidR="001817AD">
              <w:rPr>
                <w:noProof/>
                <w:webHidden/>
              </w:rPr>
              <w:fldChar w:fldCharType="end"/>
            </w:r>
          </w:hyperlink>
        </w:p>
        <w:p w14:paraId="58A9D66B" w14:textId="55C32A54"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89" w:history="1">
            <w:r w:rsidR="001817AD" w:rsidRPr="00615ED4">
              <w:rPr>
                <w:rStyle w:val="Hyperlink"/>
                <w:noProof/>
              </w:rPr>
              <w:t>4a. Miscellaneous Productivity and Service Reviews</w:t>
            </w:r>
            <w:r w:rsidR="001817AD">
              <w:rPr>
                <w:noProof/>
                <w:webHidden/>
              </w:rPr>
              <w:tab/>
            </w:r>
            <w:r w:rsidR="001817AD">
              <w:rPr>
                <w:noProof/>
                <w:webHidden/>
              </w:rPr>
              <w:fldChar w:fldCharType="begin"/>
            </w:r>
            <w:r w:rsidR="001817AD">
              <w:rPr>
                <w:noProof/>
                <w:webHidden/>
              </w:rPr>
              <w:instrText xml:space="preserve"> PAGEREF _Toc220514989 \h </w:instrText>
            </w:r>
            <w:r w:rsidR="001817AD">
              <w:rPr>
                <w:noProof/>
                <w:webHidden/>
              </w:rPr>
            </w:r>
            <w:r w:rsidR="001817AD">
              <w:rPr>
                <w:noProof/>
                <w:webHidden/>
              </w:rPr>
              <w:fldChar w:fldCharType="separate"/>
            </w:r>
            <w:r w:rsidR="00466F7C">
              <w:rPr>
                <w:noProof/>
                <w:webHidden/>
              </w:rPr>
              <w:t>153</w:t>
            </w:r>
            <w:r w:rsidR="001817AD">
              <w:rPr>
                <w:noProof/>
                <w:webHidden/>
              </w:rPr>
              <w:fldChar w:fldCharType="end"/>
            </w:r>
          </w:hyperlink>
        </w:p>
        <w:p w14:paraId="0693A163" w14:textId="7AEB8D9A" w:rsidR="001817AD" w:rsidRDefault="00F350E9">
          <w:pPr>
            <w:pStyle w:val="TOC2"/>
            <w:tabs>
              <w:tab w:val="right" w:leader="dot" w:pos="7097"/>
            </w:tabs>
            <w:rPr>
              <w:rFonts w:asciiTheme="minorHAnsi" w:eastAsiaTheme="minorEastAsia" w:hAnsiTheme="minorHAnsi" w:cstheme="minorBidi"/>
              <w:noProof/>
              <w:color w:val="auto"/>
              <w:kern w:val="0"/>
              <w:szCs w:val="22"/>
              <w14:ligatures w14:val="none"/>
            </w:rPr>
          </w:pPr>
          <w:hyperlink w:anchor="_Toc220514990" w:history="1">
            <w:r w:rsidR="001817AD" w:rsidRPr="00615ED4">
              <w:rPr>
                <w:rStyle w:val="Hyperlink"/>
                <w:noProof/>
              </w:rPr>
              <w:t>4b. Human Resources Efficiency</w:t>
            </w:r>
            <w:r w:rsidR="001817AD">
              <w:rPr>
                <w:noProof/>
                <w:webHidden/>
              </w:rPr>
              <w:tab/>
            </w:r>
            <w:r w:rsidR="001817AD">
              <w:rPr>
                <w:noProof/>
                <w:webHidden/>
              </w:rPr>
              <w:fldChar w:fldCharType="begin"/>
            </w:r>
            <w:r w:rsidR="001817AD">
              <w:rPr>
                <w:noProof/>
                <w:webHidden/>
              </w:rPr>
              <w:instrText xml:space="preserve"> PAGEREF _Toc220514990 \h </w:instrText>
            </w:r>
            <w:r w:rsidR="001817AD">
              <w:rPr>
                <w:noProof/>
                <w:webHidden/>
              </w:rPr>
            </w:r>
            <w:r w:rsidR="001817AD">
              <w:rPr>
                <w:noProof/>
                <w:webHidden/>
              </w:rPr>
              <w:fldChar w:fldCharType="separate"/>
            </w:r>
            <w:r w:rsidR="00466F7C">
              <w:rPr>
                <w:noProof/>
                <w:webHidden/>
              </w:rPr>
              <w:t>157</w:t>
            </w:r>
            <w:r w:rsidR="001817AD">
              <w:rPr>
                <w:noProof/>
                <w:webHidden/>
              </w:rPr>
              <w:fldChar w:fldCharType="end"/>
            </w:r>
          </w:hyperlink>
        </w:p>
        <w:p w14:paraId="68A3169F" w14:textId="6B67C835"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91" w:history="1">
            <w:r w:rsidR="001817AD" w:rsidRPr="00615ED4">
              <w:rPr>
                <w:rStyle w:val="Hyperlink"/>
                <w:noProof/>
              </w:rPr>
              <w:t>11.</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Appendices (Material from LTFP)</w:t>
            </w:r>
            <w:r w:rsidR="001817AD">
              <w:rPr>
                <w:noProof/>
                <w:webHidden/>
              </w:rPr>
              <w:tab/>
            </w:r>
            <w:r w:rsidR="001817AD">
              <w:rPr>
                <w:noProof/>
                <w:webHidden/>
              </w:rPr>
              <w:fldChar w:fldCharType="begin"/>
            </w:r>
            <w:r w:rsidR="001817AD">
              <w:rPr>
                <w:noProof/>
                <w:webHidden/>
              </w:rPr>
              <w:instrText xml:space="preserve"> PAGEREF _Toc220514991 \h </w:instrText>
            </w:r>
            <w:r w:rsidR="001817AD">
              <w:rPr>
                <w:noProof/>
                <w:webHidden/>
              </w:rPr>
            </w:r>
            <w:r w:rsidR="001817AD">
              <w:rPr>
                <w:noProof/>
                <w:webHidden/>
              </w:rPr>
              <w:fldChar w:fldCharType="separate"/>
            </w:r>
            <w:r w:rsidR="00466F7C">
              <w:rPr>
                <w:noProof/>
                <w:webHidden/>
              </w:rPr>
              <w:t>159</w:t>
            </w:r>
            <w:r w:rsidR="001817AD">
              <w:rPr>
                <w:noProof/>
                <w:webHidden/>
              </w:rPr>
              <w:fldChar w:fldCharType="end"/>
            </w:r>
          </w:hyperlink>
        </w:p>
        <w:p w14:paraId="53A7D2CA" w14:textId="3611ACF1" w:rsidR="001817AD" w:rsidRDefault="00F350E9">
          <w:pPr>
            <w:pStyle w:val="TOC2"/>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92" w:history="1">
            <w:r w:rsidR="001817AD" w:rsidRPr="00615ED4">
              <w:rPr>
                <w:rStyle w:val="Hyperlink"/>
                <w:noProof/>
              </w:rPr>
              <w:t>A.</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Productivity improvements and cost containment strategies planned for future years</w:t>
            </w:r>
            <w:r w:rsidR="001817AD">
              <w:rPr>
                <w:noProof/>
                <w:webHidden/>
              </w:rPr>
              <w:tab/>
            </w:r>
            <w:r w:rsidR="001817AD">
              <w:rPr>
                <w:noProof/>
                <w:webHidden/>
              </w:rPr>
              <w:fldChar w:fldCharType="begin"/>
            </w:r>
            <w:r w:rsidR="001817AD">
              <w:rPr>
                <w:noProof/>
                <w:webHidden/>
              </w:rPr>
              <w:instrText xml:space="preserve"> PAGEREF _Toc220514992 \h </w:instrText>
            </w:r>
            <w:r w:rsidR="001817AD">
              <w:rPr>
                <w:noProof/>
                <w:webHidden/>
              </w:rPr>
            </w:r>
            <w:r w:rsidR="001817AD">
              <w:rPr>
                <w:noProof/>
                <w:webHidden/>
              </w:rPr>
              <w:fldChar w:fldCharType="separate"/>
            </w:r>
            <w:r w:rsidR="00466F7C">
              <w:rPr>
                <w:noProof/>
                <w:webHidden/>
              </w:rPr>
              <w:t>159</w:t>
            </w:r>
            <w:r w:rsidR="001817AD">
              <w:rPr>
                <w:noProof/>
                <w:webHidden/>
              </w:rPr>
              <w:fldChar w:fldCharType="end"/>
            </w:r>
          </w:hyperlink>
        </w:p>
        <w:p w14:paraId="684E60FA" w14:textId="1423B83C" w:rsidR="001817AD" w:rsidRDefault="00F350E9">
          <w:pPr>
            <w:pStyle w:val="TOC2"/>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93" w:history="1">
            <w:r w:rsidR="001817AD" w:rsidRPr="00615ED4">
              <w:rPr>
                <w:rStyle w:val="Hyperlink"/>
                <w:rFonts w:cs="Arial"/>
                <w:noProof/>
              </w:rPr>
              <w:t>B.</w:t>
            </w:r>
            <w:r w:rsidR="001817AD">
              <w:rPr>
                <w:rFonts w:asciiTheme="minorHAnsi" w:eastAsiaTheme="minorEastAsia" w:hAnsiTheme="minorHAnsi" w:cstheme="minorBidi"/>
                <w:noProof/>
                <w:color w:val="auto"/>
                <w:kern w:val="0"/>
                <w:szCs w:val="22"/>
                <w14:ligatures w14:val="none"/>
              </w:rPr>
              <w:tab/>
            </w:r>
            <w:r w:rsidR="001817AD" w:rsidRPr="00615ED4">
              <w:rPr>
                <w:rStyle w:val="Hyperlink"/>
                <w:rFonts w:cs="Arial"/>
                <w:noProof/>
              </w:rPr>
              <w:t>Efficiency Initiatives to address Financial Sustainability</w:t>
            </w:r>
            <w:r w:rsidR="001817AD">
              <w:rPr>
                <w:noProof/>
                <w:webHidden/>
              </w:rPr>
              <w:tab/>
            </w:r>
            <w:r w:rsidR="001817AD">
              <w:rPr>
                <w:noProof/>
                <w:webHidden/>
              </w:rPr>
              <w:fldChar w:fldCharType="begin"/>
            </w:r>
            <w:r w:rsidR="001817AD">
              <w:rPr>
                <w:noProof/>
                <w:webHidden/>
              </w:rPr>
              <w:instrText xml:space="preserve"> PAGEREF _Toc220514993 \h </w:instrText>
            </w:r>
            <w:r w:rsidR="001817AD">
              <w:rPr>
                <w:noProof/>
                <w:webHidden/>
              </w:rPr>
            </w:r>
            <w:r w:rsidR="001817AD">
              <w:rPr>
                <w:noProof/>
                <w:webHidden/>
              </w:rPr>
              <w:fldChar w:fldCharType="separate"/>
            </w:r>
            <w:r w:rsidR="00466F7C">
              <w:rPr>
                <w:noProof/>
                <w:webHidden/>
              </w:rPr>
              <w:t>161</w:t>
            </w:r>
            <w:r w:rsidR="001817AD">
              <w:rPr>
                <w:noProof/>
                <w:webHidden/>
              </w:rPr>
              <w:fldChar w:fldCharType="end"/>
            </w:r>
          </w:hyperlink>
        </w:p>
        <w:p w14:paraId="21EB4F9B" w14:textId="2501C77C" w:rsidR="001817AD" w:rsidRDefault="00F350E9">
          <w:pPr>
            <w:pStyle w:val="TOC2"/>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94" w:history="1">
            <w:r w:rsidR="001817AD" w:rsidRPr="00615ED4">
              <w:rPr>
                <w:rStyle w:val="Hyperlink"/>
                <w:noProof/>
              </w:rPr>
              <w:t>C.</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An Assessment of Councils Revenue and Expense Lines for Efficiency Opportunities</w:t>
            </w:r>
            <w:r w:rsidR="001817AD">
              <w:rPr>
                <w:noProof/>
                <w:webHidden/>
              </w:rPr>
              <w:tab/>
            </w:r>
            <w:r w:rsidR="001817AD">
              <w:rPr>
                <w:noProof/>
                <w:webHidden/>
              </w:rPr>
              <w:fldChar w:fldCharType="begin"/>
            </w:r>
            <w:r w:rsidR="001817AD">
              <w:rPr>
                <w:noProof/>
                <w:webHidden/>
              </w:rPr>
              <w:instrText xml:space="preserve"> PAGEREF _Toc220514994 \h </w:instrText>
            </w:r>
            <w:r w:rsidR="001817AD">
              <w:rPr>
                <w:noProof/>
                <w:webHidden/>
              </w:rPr>
            </w:r>
            <w:r w:rsidR="001817AD">
              <w:rPr>
                <w:noProof/>
                <w:webHidden/>
              </w:rPr>
              <w:fldChar w:fldCharType="separate"/>
            </w:r>
            <w:r w:rsidR="00466F7C">
              <w:rPr>
                <w:noProof/>
                <w:webHidden/>
              </w:rPr>
              <w:t>163</w:t>
            </w:r>
            <w:r w:rsidR="001817AD">
              <w:rPr>
                <w:noProof/>
                <w:webHidden/>
              </w:rPr>
              <w:fldChar w:fldCharType="end"/>
            </w:r>
          </w:hyperlink>
        </w:p>
        <w:p w14:paraId="5B59BFA7" w14:textId="76D3AFEB" w:rsidR="001817AD" w:rsidRDefault="00F350E9">
          <w:pPr>
            <w:pStyle w:val="TOC2"/>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95" w:history="1">
            <w:r w:rsidR="001817AD" w:rsidRPr="00615ED4">
              <w:rPr>
                <w:rStyle w:val="Hyperlink"/>
                <w:rFonts w:cs="Arial"/>
                <w:noProof/>
              </w:rPr>
              <w:t>D.</w:t>
            </w:r>
            <w:r w:rsidR="001817AD">
              <w:rPr>
                <w:rFonts w:asciiTheme="minorHAnsi" w:eastAsiaTheme="minorEastAsia" w:hAnsiTheme="minorHAnsi" w:cstheme="minorBidi"/>
                <w:noProof/>
                <w:color w:val="auto"/>
                <w:kern w:val="0"/>
                <w:szCs w:val="22"/>
                <w14:ligatures w14:val="none"/>
              </w:rPr>
              <w:tab/>
            </w:r>
            <w:r w:rsidR="001817AD" w:rsidRPr="00615ED4">
              <w:rPr>
                <w:rStyle w:val="Hyperlink"/>
                <w:rFonts w:cs="Arial"/>
                <w:noProof/>
              </w:rPr>
              <w:t>Developer Commitment Plans Impact Assessment and LTFP Approach</w:t>
            </w:r>
            <w:r w:rsidR="001817AD">
              <w:rPr>
                <w:noProof/>
                <w:webHidden/>
              </w:rPr>
              <w:tab/>
            </w:r>
            <w:r w:rsidR="001817AD">
              <w:rPr>
                <w:noProof/>
                <w:webHidden/>
              </w:rPr>
              <w:fldChar w:fldCharType="begin"/>
            </w:r>
            <w:r w:rsidR="001817AD">
              <w:rPr>
                <w:noProof/>
                <w:webHidden/>
              </w:rPr>
              <w:instrText xml:space="preserve"> PAGEREF _Toc220514995 \h </w:instrText>
            </w:r>
            <w:r w:rsidR="001817AD">
              <w:rPr>
                <w:noProof/>
                <w:webHidden/>
              </w:rPr>
            </w:r>
            <w:r w:rsidR="001817AD">
              <w:rPr>
                <w:noProof/>
                <w:webHidden/>
              </w:rPr>
              <w:fldChar w:fldCharType="separate"/>
            </w:r>
            <w:r w:rsidR="00466F7C">
              <w:rPr>
                <w:noProof/>
                <w:webHidden/>
              </w:rPr>
              <w:t>165</w:t>
            </w:r>
            <w:r w:rsidR="001817AD">
              <w:rPr>
                <w:noProof/>
                <w:webHidden/>
              </w:rPr>
              <w:fldChar w:fldCharType="end"/>
            </w:r>
          </w:hyperlink>
        </w:p>
        <w:p w14:paraId="1D1A5B69" w14:textId="49019D88" w:rsidR="001817AD" w:rsidRDefault="00F350E9">
          <w:pPr>
            <w:pStyle w:val="TOC1"/>
            <w:tabs>
              <w:tab w:val="left" w:pos="660"/>
              <w:tab w:val="right" w:leader="dot" w:pos="7097"/>
            </w:tabs>
            <w:rPr>
              <w:rFonts w:asciiTheme="minorHAnsi" w:eastAsiaTheme="minorEastAsia" w:hAnsiTheme="minorHAnsi" w:cstheme="minorBidi"/>
              <w:noProof/>
              <w:color w:val="auto"/>
              <w:kern w:val="0"/>
              <w:szCs w:val="22"/>
              <w14:ligatures w14:val="none"/>
            </w:rPr>
          </w:pPr>
          <w:hyperlink w:anchor="_Toc220514996" w:history="1">
            <w:r w:rsidR="001817AD" w:rsidRPr="00615ED4">
              <w:rPr>
                <w:rStyle w:val="Hyperlink"/>
                <w:noProof/>
              </w:rPr>
              <w:t>12.</w:t>
            </w:r>
            <w:r w:rsidR="001817AD">
              <w:rPr>
                <w:rFonts w:asciiTheme="minorHAnsi" w:eastAsiaTheme="minorEastAsia" w:hAnsiTheme="minorHAnsi" w:cstheme="minorBidi"/>
                <w:noProof/>
                <w:color w:val="auto"/>
                <w:kern w:val="0"/>
                <w:szCs w:val="22"/>
                <w14:ligatures w14:val="none"/>
              </w:rPr>
              <w:tab/>
            </w:r>
            <w:r w:rsidR="001817AD" w:rsidRPr="00615ED4">
              <w:rPr>
                <w:rStyle w:val="Hyperlink"/>
                <w:noProof/>
              </w:rPr>
              <w:t>References</w:t>
            </w:r>
            <w:r w:rsidR="001817AD">
              <w:rPr>
                <w:noProof/>
                <w:webHidden/>
              </w:rPr>
              <w:tab/>
            </w:r>
            <w:r w:rsidR="001817AD">
              <w:rPr>
                <w:noProof/>
                <w:webHidden/>
              </w:rPr>
              <w:fldChar w:fldCharType="begin"/>
            </w:r>
            <w:r w:rsidR="001817AD">
              <w:rPr>
                <w:noProof/>
                <w:webHidden/>
              </w:rPr>
              <w:instrText xml:space="preserve"> PAGEREF _Toc220514996 \h </w:instrText>
            </w:r>
            <w:r w:rsidR="001817AD">
              <w:rPr>
                <w:noProof/>
                <w:webHidden/>
              </w:rPr>
            </w:r>
            <w:r w:rsidR="001817AD">
              <w:rPr>
                <w:noProof/>
                <w:webHidden/>
              </w:rPr>
              <w:fldChar w:fldCharType="separate"/>
            </w:r>
            <w:r w:rsidR="00466F7C">
              <w:rPr>
                <w:noProof/>
                <w:webHidden/>
              </w:rPr>
              <w:t>167</w:t>
            </w:r>
            <w:r w:rsidR="001817AD">
              <w:rPr>
                <w:noProof/>
                <w:webHidden/>
              </w:rPr>
              <w:fldChar w:fldCharType="end"/>
            </w:r>
          </w:hyperlink>
        </w:p>
        <w:p w14:paraId="3F519772" w14:textId="17319AA5" w:rsidR="00A31835" w:rsidRDefault="00043AD6" w:rsidP="00744830">
          <w:r>
            <w:fldChar w:fldCharType="end"/>
          </w:r>
        </w:p>
      </w:sdtContent>
    </w:sdt>
    <w:p w14:paraId="00C4AAC4" w14:textId="77777777" w:rsidR="00A31835" w:rsidRDefault="00A31835">
      <w:pPr>
        <w:spacing w:after="0" w:line="259" w:lineRule="auto"/>
        <w:ind w:left="0" w:firstLine="0"/>
      </w:pPr>
    </w:p>
    <w:p w14:paraId="4280AF88" w14:textId="77777777" w:rsidR="00A31835" w:rsidRDefault="00A31835">
      <w:pPr>
        <w:spacing w:after="0" w:line="259" w:lineRule="auto"/>
        <w:ind w:left="0" w:firstLine="0"/>
      </w:pPr>
    </w:p>
    <w:p w14:paraId="2C13507C" w14:textId="77777777" w:rsidR="00A31835" w:rsidRDefault="00A31835">
      <w:pPr>
        <w:spacing w:after="0" w:line="259" w:lineRule="auto"/>
        <w:ind w:left="0" w:firstLine="0"/>
      </w:pPr>
    </w:p>
    <w:p w14:paraId="2C5B8552" w14:textId="77777777" w:rsidR="00A31835" w:rsidRDefault="00A31835">
      <w:pPr>
        <w:spacing w:after="0" w:line="259" w:lineRule="auto"/>
        <w:ind w:left="0" w:firstLine="0"/>
      </w:pPr>
    </w:p>
    <w:p w14:paraId="2060BFFF" w14:textId="7C037990" w:rsidR="00A31835" w:rsidRDefault="00A31835">
      <w:pPr>
        <w:spacing w:after="0" w:line="259" w:lineRule="auto"/>
        <w:ind w:left="0" w:firstLine="0"/>
        <w:sectPr w:rsidR="00A31835" w:rsidSect="00895C31">
          <w:footnotePr>
            <w:numRestart w:val="eachPage"/>
          </w:footnotePr>
          <w:type w:val="continuous"/>
          <w:pgSz w:w="16840" w:h="11904" w:orient="landscape"/>
          <w:pgMar w:top="737" w:right="709" w:bottom="454" w:left="1196" w:header="720" w:footer="612" w:gutter="0"/>
          <w:cols w:num="2" w:space="720"/>
          <w:docGrid w:linePitch="299"/>
        </w:sectPr>
      </w:pPr>
    </w:p>
    <w:p w14:paraId="189175A7" w14:textId="7F31463E" w:rsidR="007E6733" w:rsidRDefault="00043AD6">
      <w:pPr>
        <w:spacing w:after="0" w:line="259" w:lineRule="auto"/>
        <w:ind w:left="0" w:firstLine="0"/>
      </w:pPr>
      <w:r>
        <w:t xml:space="preserve"> </w:t>
      </w:r>
    </w:p>
    <w:p w14:paraId="07B48022" w14:textId="2C73EF64" w:rsidR="007E6733" w:rsidRDefault="00043AD6" w:rsidP="007C6E6A">
      <w:pPr>
        <w:spacing w:after="0" w:line="259" w:lineRule="auto"/>
        <w:ind w:left="0" w:firstLine="0"/>
      </w:pPr>
      <w:r>
        <w:t xml:space="preserve"> </w:t>
      </w:r>
    </w:p>
    <w:p w14:paraId="32A43E91" w14:textId="446A5182" w:rsidR="007E6733" w:rsidRPr="00892AA7" w:rsidRDefault="0088196A" w:rsidP="00382349">
      <w:pPr>
        <w:pStyle w:val="Heading1"/>
        <w:ind w:left="426" w:hanging="426"/>
      </w:pPr>
      <w:r>
        <w:br w:type="column"/>
      </w:r>
      <w:bookmarkStart w:id="1" w:name="_Toc219103070"/>
      <w:bookmarkStart w:id="2" w:name="_Toc219105445"/>
      <w:bookmarkStart w:id="3" w:name="_Toc219105564"/>
      <w:bookmarkStart w:id="4" w:name="_Toc219353505"/>
      <w:bookmarkStart w:id="5" w:name="_Toc219363782"/>
      <w:bookmarkStart w:id="6" w:name="_Toc219542460"/>
      <w:bookmarkStart w:id="7" w:name="_Toc219654014"/>
      <w:bookmarkStart w:id="8" w:name="_Toc220514929"/>
      <w:bookmarkEnd w:id="1"/>
      <w:bookmarkEnd w:id="2"/>
      <w:bookmarkEnd w:id="3"/>
      <w:bookmarkEnd w:id="4"/>
      <w:bookmarkEnd w:id="5"/>
      <w:bookmarkEnd w:id="6"/>
      <w:bookmarkEnd w:id="7"/>
      <w:r w:rsidRPr="00892AA7">
        <w:lastRenderedPageBreak/>
        <w:t xml:space="preserve">Executive </w:t>
      </w:r>
      <w:r w:rsidRPr="007259E2">
        <w:t>Summary</w:t>
      </w:r>
      <w:bookmarkEnd w:id="8"/>
      <w:r w:rsidRPr="00892AA7">
        <w:t xml:space="preserve"> </w:t>
      </w:r>
    </w:p>
    <w:p w14:paraId="2E280EC7" w14:textId="77777777" w:rsidR="00895C31" w:rsidRDefault="00895C31">
      <w:pPr>
        <w:spacing w:after="0" w:line="259" w:lineRule="auto"/>
        <w:ind w:left="0" w:firstLine="0"/>
        <w:rPr>
          <w:rFonts w:cs="Arial"/>
          <w:szCs w:val="20"/>
        </w:rPr>
        <w:sectPr w:rsidR="00895C31" w:rsidSect="00895C31">
          <w:footnotePr>
            <w:numRestart w:val="eachPage"/>
          </w:footnotePr>
          <w:type w:val="continuous"/>
          <w:pgSz w:w="16840" w:h="11904" w:orient="landscape"/>
          <w:pgMar w:top="851" w:right="567" w:bottom="567" w:left="737" w:header="720" w:footer="612" w:gutter="0"/>
          <w:cols w:space="720"/>
          <w:docGrid w:linePitch="299"/>
        </w:sectPr>
      </w:pPr>
    </w:p>
    <w:p w14:paraId="62010C94" w14:textId="0202529D" w:rsidR="007E6733" w:rsidRPr="00892AA7" w:rsidRDefault="00043AD6">
      <w:pPr>
        <w:spacing w:after="0" w:line="259" w:lineRule="auto"/>
        <w:ind w:left="0" w:firstLine="0"/>
        <w:rPr>
          <w:rFonts w:cs="Arial"/>
          <w:szCs w:val="20"/>
        </w:rPr>
      </w:pPr>
      <w:r w:rsidRPr="00892AA7">
        <w:rPr>
          <w:rFonts w:cs="Arial"/>
          <w:szCs w:val="20"/>
        </w:rPr>
        <w:t xml:space="preserve"> </w:t>
      </w:r>
    </w:p>
    <w:p w14:paraId="0FDC0C8C" w14:textId="639DF382" w:rsidR="00744A8B" w:rsidRDefault="00744A8B" w:rsidP="00892AA7">
      <w:pPr>
        <w:pStyle w:val="Heading2"/>
        <w:ind w:left="20"/>
      </w:pPr>
      <w:bookmarkStart w:id="9" w:name="_Toc220514930"/>
      <w:r>
        <w:t>Introduction &amp; Context</w:t>
      </w:r>
      <w:bookmarkEnd w:id="9"/>
    </w:p>
    <w:p w14:paraId="00F1D8BB" w14:textId="77777777" w:rsidR="00BE1DD0" w:rsidRDefault="00BE1DD0" w:rsidP="00382349">
      <w:pPr>
        <w:spacing w:after="0"/>
      </w:pPr>
    </w:p>
    <w:p w14:paraId="13FD35BB" w14:textId="77777777" w:rsidR="00EB4F8A" w:rsidRDefault="0046186D" w:rsidP="009E587E">
      <w:pPr>
        <w:spacing w:after="0"/>
        <w:jc w:val="both"/>
      </w:pPr>
      <w:r>
        <w:t>Cessnock City Council</w:t>
      </w:r>
      <w:r w:rsidR="00BE1DD0">
        <w:t xml:space="preserve">, </w:t>
      </w:r>
      <w:r w:rsidR="00EB4F8A">
        <w:t xml:space="preserve">(Council) </w:t>
      </w:r>
      <w:r w:rsidR="00BE1DD0">
        <w:t>like many councils have in the past, has found it increasingly difficult to operate in a financially sustainable manner.  There are a number of factors which have contributed to this situation.  These factors have been covered in other documents being submitted as part of the application but include</w:t>
      </w:r>
      <w:r w:rsidR="00EB4F8A">
        <w:t xml:space="preserve"> the following:</w:t>
      </w:r>
      <w:r w:rsidR="00BE1DD0">
        <w:t xml:space="preserve"> cost pressures arising faster than increases in revenue can support, increasing reliance on capital grants that is not sustainable, a rapidly growing community which requires </w:t>
      </w:r>
      <w:r w:rsidR="00EB4F8A">
        <w:t xml:space="preserve">new infrastructure and the upgrade of existing infrastructure </w:t>
      </w:r>
      <w:r w:rsidR="00BE1DD0">
        <w:t xml:space="preserve">and </w:t>
      </w:r>
      <w:r w:rsidR="00EB4F8A">
        <w:t>a lack of available funds to ensure maintenance and capital works can be undertaken in the most effective manner resulting in Council becoming even less financially sustainable.</w:t>
      </w:r>
    </w:p>
    <w:p w14:paraId="33CB831B" w14:textId="77777777" w:rsidR="00EB4F8A" w:rsidRDefault="00EB4F8A" w:rsidP="009E587E">
      <w:pPr>
        <w:spacing w:after="0"/>
        <w:jc w:val="both"/>
      </w:pPr>
    </w:p>
    <w:p w14:paraId="61D321E5" w14:textId="77777777" w:rsidR="00EB4F8A" w:rsidRDefault="00EB4F8A" w:rsidP="009E587E">
      <w:pPr>
        <w:spacing w:after="0"/>
        <w:jc w:val="both"/>
      </w:pPr>
      <w:r>
        <w:t>Council has attempted to remedy this situation and is indeed among a minority of councils that has not sought an increase in rates beyond the rate</w:t>
      </w:r>
      <w:r w:rsidR="00BE1DD0">
        <w:t xml:space="preserve"> </w:t>
      </w:r>
      <w:r>
        <w:t>cap for almost 20 years.  A special variation in 2013 was to make a temporary variation permanent.  As this document will highlight there has been a strong cost culture with expenditure focussed on core services. Council has also been able to moderate increases in expenditure despite Council supporting one of the fastest Local Government Areas in NSW.</w:t>
      </w:r>
    </w:p>
    <w:p w14:paraId="4D6BD643" w14:textId="77777777" w:rsidR="00EB4F8A" w:rsidRDefault="00EB4F8A" w:rsidP="009E587E">
      <w:pPr>
        <w:spacing w:after="0"/>
        <w:jc w:val="both"/>
      </w:pPr>
    </w:p>
    <w:p w14:paraId="739D2C85" w14:textId="0D49FA8C" w:rsidR="0046186D" w:rsidRDefault="00EB4F8A" w:rsidP="009E587E">
      <w:pPr>
        <w:spacing w:after="0"/>
        <w:jc w:val="both"/>
      </w:pPr>
      <w:r>
        <w:t xml:space="preserve">Despite these efforts Council has identified that the funding gap to be </w:t>
      </w:r>
      <w:r w:rsidRPr="005C125B">
        <w:t>addressed i</w:t>
      </w:r>
      <w:r w:rsidR="005C125B" w:rsidRPr="005C125B">
        <w:t xml:space="preserve">s </w:t>
      </w:r>
      <w:r w:rsidRPr="005C125B">
        <w:t>$20m</w:t>
      </w:r>
      <w:r>
        <w:t xml:space="preserve">.  </w:t>
      </w:r>
      <w:r w:rsidR="006C030C">
        <w:t>Every effort is being made to minimise the funding gap.  There have been past initiatives</w:t>
      </w:r>
      <w:r>
        <w:t xml:space="preserve"> </w:t>
      </w:r>
      <w:r w:rsidR="006C030C">
        <w:t>to increase revenue, improve productivity (including via automation), optimise assets and sell surplus asset, promote new methods which improve efficiency and review services and service levels, Cessnock has also identified additional initiatives as part of the financial modelling that have been included to reduce the funding gap.</w:t>
      </w:r>
    </w:p>
    <w:p w14:paraId="25F7C556" w14:textId="2D5A35CE" w:rsidR="006C030C" w:rsidRDefault="006C030C" w:rsidP="009E587E">
      <w:pPr>
        <w:spacing w:after="0"/>
        <w:jc w:val="both"/>
      </w:pPr>
    </w:p>
    <w:p w14:paraId="0FA7EB57" w14:textId="5088DC67" w:rsidR="006C030C" w:rsidRDefault="006C030C" w:rsidP="009E587E">
      <w:pPr>
        <w:spacing w:after="0"/>
        <w:jc w:val="both"/>
      </w:pPr>
      <w:r>
        <w:t xml:space="preserve">Cessnock has sought to delay the need to address the funding gap for as long as possible. The review for a Special Variation has been a consideration for over a decade and is reflected in various IP&amp;R documents. A recent independent review of Council’s financial sustainability and the financial modelling undertaken as part of the Long-Term Financial Plan </w:t>
      </w:r>
      <w:r w:rsidR="00EA0EA9">
        <w:t xml:space="preserve">(LTFP) </w:t>
      </w:r>
      <w:r>
        <w:t>ha</w:t>
      </w:r>
      <w:r w:rsidR="00EA0EA9">
        <w:t>s</w:t>
      </w:r>
      <w:r>
        <w:t xml:space="preserve"> identified that the funding gap is too large to resolve through further non-rate revenue enhancement and cost saving initiatives.  </w:t>
      </w:r>
    </w:p>
    <w:p w14:paraId="5FE7AB1D" w14:textId="77777777" w:rsidR="006C030C" w:rsidRDefault="006C030C">
      <w:pPr>
        <w:spacing w:after="0"/>
      </w:pPr>
    </w:p>
    <w:p w14:paraId="469B0097" w14:textId="5349610A" w:rsidR="007A632A" w:rsidRDefault="007A632A" w:rsidP="00382349">
      <w:pPr>
        <w:pStyle w:val="Heading3"/>
      </w:pPr>
      <w:r>
        <w:t>The Funding Gap – Impacts, Options &amp; Actions: Some Context</w:t>
      </w:r>
    </w:p>
    <w:p w14:paraId="1BD97952" w14:textId="77777777" w:rsidR="007A632A" w:rsidRDefault="007A632A">
      <w:pPr>
        <w:spacing w:after="0"/>
      </w:pPr>
    </w:p>
    <w:p w14:paraId="0F6CF538" w14:textId="43728808" w:rsidR="00EA0EA9" w:rsidRDefault="006C030C">
      <w:pPr>
        <w:spacing w:after="0"/>
      </w:pPr>
      <w:r>
        <w:t xml:space="preserve">The funding gap has been identified as approximately $20m per annum. Increasing as prices continue to rise.  As noted, Council has attempted to keep this funding gap as small as possible.  Indeed </w:t>
      </w:r>
      <w:r w:rsidR="00EA0EA9">
        <w:t>Scenario 3 (the recommended scenario) in the LTFP</w:t>
      </w:r>
      <w:r>
        <w:t xml:space="preserve"> </w:t>
      </w:r>
      <w:r w:rsidR="00EA0EA9">
        <w:t xml:space="preserve">still incurs Operating Deficits before Capital Grants and Contributions are considered.  This scenario does stabilise Council finances and enable Council to generate sufficient funds to reach </w:t>
      </w:r>
      <w:r w:rsidR="00EA0EA9">
        <w:t>sustainable levels of infrastructure maintenance and renewal towards the latter years of the 10-year plan.</w:t>
      </w:r>
    </w:p>
    <w:p w14:paraId="5F56BE43" w14:textId="39D0D250" w:rsidR="0046186D" w:rsidRDefault="0046186D" w:rsidP="00382349">
      <w:pPr>
        <w:spacing w:after="0"/>
        <w:ind w:left="0" w:right="567" w:firstLine="0"/>
        <w:rPr>
          <w:rFonts w:cs="Arial"/>
          <w:szCs w:val="20"/>
        </w:rPr>
      </w:pPr>
    </w:p>
    <w:p w14:paraId="21840E60" w14:textId="4FF86D33" w:rsidR="00EA0EA9" w:rsidRDefault="00EA0EA9" w:rsidP="009E587E">
      <w:pPr>
        <w:spacing w:after="0"/>
        <w:ind w:left="0" w:right="567" w:firstLine="0"/>
        <w:jc w:val="both"/>
        <w:rPr>
          <w:rFonts w:cs="Arial"/>
          <w:szCs w:val="20"/>
        </w:rPr>
      </w:pPr>
      <w:r>
        <w:rPr>
          <w:rFonts w:cs="Arial"/>
          <w:szCs w:val="20"/>
        </w:rPr>
        <w:t xml:space="preserve">This increase in rates would enable Council to also gradually start reducing the infrastructure backlog and enable Council to invest in the asset class of greatest importance to the community, roads.  This investment will address the long-standing dissatisfaction the community has with the condition of roads. </w:t>
      </w:r>
    </w:p>
    <w:p w14:paraId="3C9BAEF3" w14:textId="55E2A1E5" w:rsidR="00EA0EA9" w:rsidRDefault="00EA0EA9" w:rsidP="009E587E">
      <w:pPr>
        <w:spacing w:after="0"/>
        <w:ind w:left="0" w:right="567" w:firstLine="0"/>
        <w:jc w:val="both"/>
        <w:rPr>
          <w:rFonts w:cs="Arial"/>
          <w:szCs w:val="20"/>
        </w:rPr>
      </w:pPr>
    </w:p>
    <w:p w14:paraId="11049DC7" w14:textId="5D4A1089" w:rsidR="00E83732" w:rsidRDefault="00EA0EA9" w:rsidP="009E587E">
      <w:pPr>
        <w:spacing w:after="0"/>
        <w:ind w:left="0" w:right="567" w:firstLine="0"/>
        <w:jc w:val="both"/>
        <w:rPr>
          <w:rFonts w:cs="Arial"/>
          <w:szCs w:val="20"/>
        </w:rPr>
      </w:pPr>
      <w:r>
        <w:rPr>
          <w:rFonts w:cs="Arial"/>
          <w:szCs w:val="20"/>
        </w:rPr>
        <w:t xml:space="preserve">The approximate $20m addition required amounts to a </w:t>
      </w:r>
      <w:r w:rsidR="00932C66" w:rsidRPr="00B20E6F">
        <w:rPr>
          <w:rFonts w:cs="Arial"/>
          <w:szCs w:val="20"/>
        </w:rPr>
        <w:t>one year permanent</w:t>
      </w:r>
      <w:r w:rsidR="00932C66">
        <w:rPr>
          <w:rFonts w:cs="Arial"/>
          <w:szCs w:val="20"/>
        </w:rPr>
        <w:t xml:space="preserve"> </w:t>
      </w:r>
      <w:r>
        <w:rPr>
          <w:rFonts w:cs="Arial"/>
          <w:szCs w:val="20"/>
        </w:rPr>
        <w:t xml:space="preserve">39.9% </w:t>
      </w:r>
      <w:r w:rsidR="00F21A64">
        <w:rPr>
          <w:rFonts w:cs="Arial"/>
          <w:szCs w:val="20"/>
        </w:rPr>
        <w:t>special variation inclusive of the rate peg.</w:t>
      </w:r>
      <w:r>
        <w:rPr>
          <w:rFonts w:cs="Arial"/>
          <w:szCs w:val="20"/>
        </w:rPr>
        <w:t xml:space="preserve">  Every attempt has been made to limit this increase. The LTFP includes additional efficiency initiatives for next year of approximately $2.4m.  These initiatives will </w:t>
      </w:r>
      <w:r w:rsidR="00E83732">
        <w:rPr>
          <w:rFonts w:cs="Arial"/>
          <w:szCs w:val="20"/>
        </w:rPr>
        <w:t xml:space="preserve">provide a recurring benefit.  </w:t>
      </w:r>
    </w:p>
    <w:p w14:paraId="33F969AD" w14:textId="77777777" w:rsidR="00E83732" w:rsidRDefault="00E83732" w:rsidP="009E587E">
      <w:pPr>
        <w:spacing w:after="0"/>
        <w:ind w:left="0" w:right="567" w:firstLine="0"/>
        <w:jc w:val="both"/>
        <w:rPr>
          <w:rFonts w:cs="Arial"/>
          <w:szCs w:val="20"/>
        </w:rPr>
      </w:pPr>
    </w:p>
    <w:p w14:paraId="1199B8A7" w14:textId="45AB354F" w:rsidR="00E83732" w:rsidRDefault="00E83732" w:rsidP="009E587E">
      <w:pPr>
        <w:spacing w:after="0"/>
        <w:ind w:left="0" w:right="567" w:firstLine="0"/>
        <w:jc w:val="both"/>
        <w:rPr>
          <w:rFonts w:cs="Arial"/>
          <w:szCs w:val="20"/>
        </w:rPr>
      </w:pPr>
      <w:r>
        <w:rPr>
          <w:rFonts w:cs="Arial"/>
          <w:szCs w:val="20"/>
        </w:rPr>
        <w:t>In addition, the LTFP reflects an additional 6% growth per year in User Fees and Charges for each of the first three years of the plan. This is over and above general price increases due to inflation.  This will be approximately a further $600k per annum added each year for a total recurring benefit when fully applied of $1.8m (in today’s dollars). This will be a recurring benefit as well.  This increase has been applied to Fees and Charges but all non-rate revenue sources will be considered to maximise the success of achieving this commitment.</w:t>
      </w:r>
    </w:p>
    <w:p w14:paraId="298A547E" w14:textId="77777777" w:rsidR="00E83732" w:rsidRDefault="00E83732" w:rsidP="009E587E">
      <w:pPr>
        <w:spacing w:after="0"/>
        <w:ind w:left="0" w:right="567" w:firstLine="0"/>
        <w:jc w:val="both"/>
        <w:rPr>
          <w:rFonts w:cs="Arial"/>
          <w:szCs w:val="20"/>
        </w:rPr>
      </w:pPr>
    </w:p>
    <w:p w14:paraId="24441FD8" w14:textId="09F6F71E" w:rsidR="00C966BC" w:rsidRDefault="00E83732" w:rsidP="009E587E">
      <w:pPr>
        <w:spacing w:after="0"/>
        <w:ind w:left="0" w:right="567" w:firstLine="0"/>
        <w:jc w:val="both"/>
        <w:rPr>
          <w:rFonts w:cs="Arial"/>
          <w:szCs w:val="20"/>
        </w:rPr>
      </w:pPr>
      <w:r>
        <w:rPr>
          <w:rFonts w:cs="Arial"/>
          <w:szCs w:val="20"/>
        </w:rPr>
        <w:t>Council has also frozen any growth in operational staff numbers for 5 years.  This is despite Cessnock being one of the fastest growing council areas in NSW (approximately 2.5% per annum).  Based on analysis (covered later in this document) this is an additional saving each year of approximately $5</w:t>
      </w:r>
      <w:r w:rsidR="009D6CD8">
        <w:rPr>
          <w:rFonts w:cs="Arial"/>
          <w:szCs w:val="20"/>
        </w:rPr>
        <w:t>9</w:t>
      </w:r>
      <w:r>
        <w:rPr>
          <w:rFonts w:cs="Arial"/>
          <w:szCs w:val="20"/>
        </w:rPr>
        <w:t xml:space="preserve">0k. Over 5 years </w:t>
      </w:r>
      <w:r w:rsidR="00C966BC">
        <w:rPr>
          <w:rFonts w:cs="Arial"/>
          <w:szCs w:val="20"/>
        </w:rPr>
        <w:t>this will be costs avoided from not hiring of approximately $2.</w:t>
      </w:r>
      <w:r w:rsidR="009D6CD8">
        <w:rPr>
          <w:rFonts w:cs="Arial"/>
          <w:szCs w:val="20"/>
        </w:rPr>
        <w:t>9</w:t>
      </w:r>
      <w:r w:rsidR="00C966BC">
        <w:rPr>
          <w:rFonts w:cs="Arial"/>
          <w:szCs w:val="20"/>
        </w:rPr>
        <w:t>m a</w:t>
      </w:r>
      <w:r w:rsidR="005329D7">
        <w:rPr>
          <w:rFonts w:cs="Arial"/>
          <w:szCs w:val="20"/>
        </w:rPr>
        <w:t xml:space="preserve">t the conclusion of this staffing freeze over the </w:t>
      </w:r>
      <w:r w:rsidR="00C966BC">
        <w:rPr>
          <w:rFonts w:cs="Arial"/>
          <w:szCs w:val="20"/>
        </w:rPr>
        <w:t>5 years. This again will be a recurring benefit.</w:t>
      </w:r>
      <w:r w:rsidR="005329D7">
        <w:rPr>
          <w:rFonts w:cs="Arial"/>
          <w:szCs w:val="20"/>
        </w:rPr>
        <w:t xml:space="preserve">  Growth in staffing in the second half of the 10</w:t>
      </w:r>
      <w:r w:rsidR="00F06079">
        <w:rPr>
          <w:rFonts w:cs="Arial"/>
          <w:szCs w:val="20"/>
        </w:rPr>
        <w:t>-</w:t>
      </w:r>
      <w:r w:rsidR="005329D7">
        <w:rPr>
          <w:rFonts w:cs="Arial"/>
          <w:szCs w:val="20"/>
        </w:rPr>
        <w:t>year plan will be moderate and not involve a catch-up of staffing after the freeze.</w:t>
      </w:r>
    </w:p>
    <w:p w14:paraId="1612D8ED" w14:textId="77777777" w:rsidR="00C966BC" w:rsidRDefault="00C966BC" w:rsidP="009E587E">
      <w:pPr>
        <w:spacing w:after="0"/>
        <w:ind w:left="0" w:right="567" w:firstLine="0"/>
        <w:jc w:val="both"/>
        <w:rPr>
          <w:rFonts w:cs="Arial"/>
          <w:szCs w:val="20"/>
        </w:rPr>
      </w:pPr>
    </w:p>
    <w:p w14:paraId="12C577DC" w14:textId="7B684B66" w:rsidR="00C966BC" w:rsidRDefault="00C966BC" w:rsidP="009E587E">
      <w:pPr>
        <w:spacing w:after="0"/>
        <w:ind w:left="0" w:right="567" w:firstLine="0"/>
        <w:jc w:val="both"/>
        <w:rPr>
          <w:rFonts w:cs="Arial"/>
          <w:szCs w:val="20"/>
        </w:rPr>
      </w:pPr>
      <w:r>
        <w:rPr>
          <w:rFonts w:cs="Arial"/>
          <w:szCs w:val="20"/>
        </w:rPr>
        <w:t>In total this reflects $</w:t>
      </w:r>
      <w:r w:rsidR="009D6CD8">
        <w:rPr>
          <w:rFonts w:cs="Arial"/>
          <w:szCs w:val="20"/>
        </w:rPr>
        <w:t>7.1</w:t>
      </w:r>
      <w:r>
        <w:rPr>
          <w:rFonts w:cs="Arial"/>
          <w:szCs w:val="20"/>
        </w:rPr>
        <w:t>m in annual benefits when these initiatives are fully delivered.  This estimate is reflected in current dollars to enable easy comparison.  Without these benefits the funding gap would have been significantly higher and most definitely not something Cessnock could take to the community.</w:t>
      </w:r>
    </w:p>
    <w:p w14:paraId="1167E3D1" w14:textId="77777777" w:rsidR="00C966BC" w:rsidRDefault="00C966BC" w:rsidP="009E587E">
      <w:pPr>
        <w:spacing w:after="0"/>
        <w:ind w:left="0" w:right="567" w:firstLine="0"/>
        <w:jc w:val="both"/>
        <w:rPr>
          <w:rFonts w:cs="Arial"/>
          <w:szCs w:val="20"/>
        </w:rPr>
      </w:pPr>
    </w:p>
    <w:p w14:paraId="262767FB" w14:textId="59558A64" w:rsidR="00AD669D" w:rsidRDefault="00C966BC" w:rsidP="009E587E">
      <w:pPr>
        <w:spacing w:after="0"/>
        <w:ind w:left="0" w:right="567" w:firstLine="0"/>
        <w:jc w:val="both"/>
        <w:rPr>
          <w:rFonts w:cs="Arial"/>
          <w:szCs w:val="20"/>
        </w:rPr>
      </w:pPr>
      <w:r>
        <w:rPr>
          <w:rFonts w:cs="Arial"/>
          <w:szCs w:val="20"/>
        </w:rPr>
        <w:t xml:space="preserve">There is one further significant saving built into the LTFP.  It is not easily apparent as it does not impact Council’s Income Statement directly. Council (as do all councils) undertakes a substantial amount of works associated with Council infrastructure.  </w:t>
      </w:r>
      <w:r w:rsidRPr="005C125B">
        <w:rPr>
          <w:rFonts w:cs="Arial"/>
          <w:szCs w:val="20"/>
        </w:rPr>
        <w:t xml:space="preserve">This is not </w:t>
      </w:r>
      <w:r w:rsidR="005C125B" w:rsidRPr="005C125B">
        <w:rPr>
          <w:rFonts w:cs="Arial"/>
          <w:szCs w:val="20"/>
        </w:rPr>
        <w:t xml:space="preserve">a </w:t>
      </w:r>
      <w:r w:rsidRPr="005C125B">
        <w:rPr>
          <w:rFonts w:cs="Arial"/>
          <w:szCs w:val="20"/>
        </w:rPr>
        <w:t xml:space="preserve">surprise given </w:t>
      </w:r>
      <w:r w:rsidR="005C125B" w:rsidRPr="005C125B">
        <w:rPr>
          <w:rFonts w:cs="Arial"/>
          <w:szCs w:val="20"/>
        </w:rPr>
        <w:t xml:space="preserve">Cessnock </w:t>
      </w:r>
      <w:r w:rsidRPr="005C125B">
        <w:rPr>
          <w:rFonts w:cs="Arial"/>
          <w:szCs w:val="20"/>
        </w:rPr>
        <w:t>has over</w:t>
      </w:r>
      <w:r>
        <w:rPr>
          <w:rFonts w:cs="Arial"/>
          <w:szCs w:val="20"/>
        </w:rPr>
        <w:t xml:space="preserve"> $1.8 Billion in infrastructure assets (this excludes land).  </w:t>
      </w:r>
      <w:r w:rsidR="00EA0EA9">
        <w:rPr>
          <w:rFonts w:cs="Arial"/>
          <w:szCs w:val="20"/>
        </w:rPr>
        <w:t xml:space="preserve"> </w:t>
      </w:r>
      <w:r w:rsidR="00AD669D">
        <w:rPr>
          <w:rFonts w:cs="Arial"/>
          <w:szCs w:val="20"/>
        </w:rPr>
        <w:t xml:space="preserve">This is based on the 2024-25 Financial Statements.  This includes over $1 Billion in roads.  To maintain these assets and renew or upgrade them when required utilises the bulk of Councils resources (as will be covered later). </w:t>
      </w:r>
    </w:p>
    <w:p w14:paraId="5DCBA013" w14:textId="77777777" w:rsidR="00AD669D" w:rsidRDefault="00AD669D">
      <w:pPr>
        <w:spacing w:after="0"/>
        <w:ind w:left="0" w:right="567" w:firstLine="0"/>
        <w:rPr>
          <w:rFonts w:cs="Arial"/>
          <w:szCs w:val="20"/>
        </w:rPr>
      </w:pPr>
    </w:p>
    <w:p w14:paraId="0C108F1F" w14:textId="41AB0A13" w:rsidR="00CB4489" w:rsidRDefault="00AD669D">
      <w:pPr>
        <w:spacing w:after="0"/>
        <w:ind w:left="0" w:right="567" w:firstLine="0"/>
        <w:rPr>
          <w:rFonts w:cs="Arial"/>
          <w:szCs w:val="20"/>
        </w:rPr>
      </w:pPr>
      <w:r>
        <w:rPr>
          <w:rFonts w:cs="Arial"/>
          <w:szCs w:val="20"/>
        </w:rPr>
        <w:lastRenderedPageBreak/>
        <w:t xml:space="preserve">It is essential that these assets </w:t>
      </w:r>
      <w:r w:rsidR="008C02D7">
        <w:rPr>
          <w:rFonts w:cs="Arial"/>
          <w:szCs w:val="20"/>
        </w:rPr>
        <w:t>to be maintained and renewed or upgraded in an efficient manner</w:t>
      </w:r>
      <w:r w:rsidR="007E1DFA">
        <w:rPr>
          <w:rFonts w:cs="Arial"/>
          <w:szCs w:val="20"/>
        </w:rPr>
        <w:t xml:space="preserve"> given that infrastructure related expenditure might exceed 50% of Councils total expenditure. This is particularly true of roads. Roads as noted constitutes approximately 55% of Council’s gross asset value and will involve at least a similar percentage over a multi-year period (there might be variation from year to year).  Substantial research has been completed on determining the best practices for road maintenance and renewal given it is such a large asset class Australia wide. The findings highlight how critical it is to invest in optimal methods and with interventions occurring at the right time.  Failure to do so can increase the cost of maintaining and renewing assets by between 20% and 60</w:t>
      </w:r>
      <w:r w:rsidR="007E1DFA" w:rsidRPr="005C125B">
        <w:rPr>
          <w:rFonts w:cs="Arial"/>
          <w:szCs w:val="20"/>
        </w:rPr>
        <w:t>% in the long run.</w:t>
      </w:r>
      <w:r w:rsidR="007E1DFA">
        <w:rPr>
          <w:rFonts w:cs="Arial"/>
          <w:szCs w:val="20"/>
        </w:rPr>
        <w:t xml:space="preserve">  </w:t>
      </w:r>
    </w:p>
    <w:p w14:paraId="69FF01F7" w14:textId="77777777" w:rsidR="00CB4489" w:rsidRDefault="00CB4489">
      <w:pPr>
        <w:spacing w:after="0"/>
        <w:ind w:left="0" w:right="567" w:firstLine="0"/>
        <w:rPr>
          <w:rFonts w:cs="Arial"/>
          <w:szCs w:val="20"/>
        </w:rPr>
      </w:pPr>
    </w:p>
    <w:p w14:paraId="16C33C5A" w14:textId="59AE5C62" w:rsidR="00CB4489" w:rsidRDefault="007E1DFA">
      <w:pPr>
        <w:spacing w:after="0"/>
        <w:ind w:left="0" w:right="567" w:firstLine="0"/>
        <w:rPr>
          <w:rFonts w:cs="Arial"/>
          <w:szCs w:val="20"/>
        </w:rPr>
      </w:pPr>
      <w:r>
        <w:rPr>
          <w:rFonts w:cs="Arial"/>
          <w:szCs w:val="20"/>
        </w:rPr>
        <w:t xml:space="preserve">Given how much councils spend on roads each year this has an extraordinary impact on financial sustainability. Councils cannot afford not to undertake road maintenance and renewal in an optimal manner.  The impact could be in </w:t>
      </w:r>
      <w:r w:rsidR="00CB4489">
        <w:rPr>
          <w:rFonts w:cs="Arial"/>
          <w:szCs w:val="20"/>
        </w:rPr>
        <w:t xml:space="preserve">excess of $10m per annum of not following these practices. </w:t>
      </w:r>
    </w:p>
    <w:p w14:paraId="1FC27956" w14:textId="77777777" w:rsidR="00CB4489" w:rsidRDefault="00CB4489">
      <w:pPr>
        <w:spacing w:after="0"/>
        <w:ind w:left="0" w:right="567" w:firstLine="0"/>
        <w:rPr>
          <w:rFonts w:cs="Arial"/>
          <w:szCs w:val="20"/>
        </w:rPr>
      </w:pPr>
    </w:p>
    <w:p w14:paraId="7269A268" w14:textId="0E1AD230" w:rsidR="00EA0EA9" w:rsidRDefault="00CB4489">
      <w:pPr>
        <w:spacing w:after="0"/>
        <w:ind w:left="0" w:right="567" w:firstLine="0"/>
        <w:rPr>
          <w:rFonts w:cs="Arial"/>
          <w:szCs w:val="20"/>
        </w:rPr>
      </w:pPr>
      <w:r>
        <w:rPr>
          <w:rFonts w:cs="Arial"/>
          <w:szCs w:val="20"/>
        </w:rPr>
        <w:t xml:space="preserve">Council’s LTFP unsurprisingly assumes an optimal approach.  The recommended approach (in brief) is to pursue a program that is proactive rather than reactive.  This requires councils to intervene early enough to avoid road segments deteriorating to an extent that the works need to be larger and more </w:t>
      </w:r>
      <w:r w:rsidRPr="00480857">
        <w:rPr>
          <w:rFonts w:cs="Arial"/>
          <w:szCs w:val="20"/>
        </w:rPr>
        <w:t>expens</w:t>
      </w:r>
      <w:r w:rsidR="005C125B">
        <w:rPr>
          <w:rFonts w:cs="Arial"/>
          <w:szCs w:val="20"/>
        </w:rPr>
        <w:t>iv</w:t>
      </w:r>
      <w:r w:rsidRPr="00480857">
        <w:rPr>
          <w:rFonts w:cs="Arial"/>
          <w:szCs w:val="20"/>
        </w:rPr>
        <w:t>e</w:t>
      </w:r>
      <w:r>
        <w:rPr>
          <w:rFonts w:cs="Arial"/>
          <w:szCs w:val="20"/>
        </w:rPr>
        <w:t xml:space="preserve">. This is covered in more detail later.  The key message however is that a council needs to have sufficient funds </w:t>
      </w:r>
      <w:r w:rsidRPr="005C125B">
        <w:rPr>
          <w:rFonts w:cs="Arial"/>
          <w:szCs w:val="20"/>
        </w:rPr>
        <w:t>to undertake</w:t>
      </w:r>
      <w:r w:rsidRPr="00F829EB">
        <w:rPr>
          <w:rFonts w:cs="Arial"/>
          <w:strike/>
          <w:szCs w:val="20"/>
        </w:rPr>
        <w:t xml:space="preserve"> </w:t>
      </w:r>
      <w:r>
        <w:rPr>
          <w:rFonts w:cs="Arial"/>
          <w:szCs w:val="20"/>
        </w:rPr>
        <w:t>a program of proactive rather than reactive maintenance and renewal. The bottom-line is Council has sufficient funds it can actually save money by reducing the amount of heavy patching and the amount of full road remediation</w:t>
      </w:r>
      <w:r w:rsidR="00F21A64">
        <w:rPr>
          <w:rFonts w:cs="Arial"/>
          <w:szCs w:val="20"/>
        </w:rPr>
        <w:t xml:space="preserve"> in the future</w:t>
      </w:r>
      <w:r>
        <w:rPr>
          <w:rFonts w:cs="Arial"/>
          <w:szCs w:val="20"/>
        </w:rPr>
        <w:t>.</w:t>
      </w:r>
      <w:r w:rsidR="008C02D7">
        <w:rPr>
          <w:rFonts w:cs="Arial"/>
          <w:szCs w:val="20"/>
        </w:rPr>
        <w:t xml:space="preserve">  </w:t>
      </w:r>
      <w:r w:rsidR="00AD669D">
        <w:rPr>
          <w:rFonts w:cs="Arial"/>
          <w:szCs w:val="20"/>
        </w:rPr>
        <w:t xml:space="preserve"> </w:t>
      </w:r>
    </w:p>
    <w:p w14:paraId="632E5D6E" w14:textId="1FC98836" w:rsidR="00EA0EA9" w:rsidRDefault="00EA0EA9">
      <w:pPr>
        <w:spacing w:after="0"/>
        <w:ind w:left="0" w:right="567" w:firstLine="0"/>
        <w:rPr>
          <w:rFonts w:cs="Arial"/>
          <w:szCs w:val="20"/>
        </w:rPr>
      </w:pPr>
    </w:p>
    <w:p w14:paraId="05B3CF47" w14:textId="09D384A9" w:rsidR="00CB4489" w:rsidRDefault="00CB4489">
      <w:pPr>
        <w:spacing w:after="0"/>
        <w:ind w:left="0" w:right="567" w:firstLine="0"/>
        <w:rPr>
          <w:rFonts w:cs="Arial"/>
          <w:szCs w:val="20"/>
        </w:rPr>
      </w:pPr>
      <w:r>
        <w:rPr>
          <w:rFonts w:cs="Arial"/>
          <w:szCs w:val="20"/>
        </w:rPr>
        <w:t>In summary, Council has built in a series of efficiencies into the LTFP. One major efficiency is contingent on Council having sufficient funds to</w:t>
      </w:r>
      <w:r w:rsidR="009D532D">
        <w:rPr>
          <w:rFonts w:cs="Arial"/>
          <w:szCs w:val="20"/>
        </w:rPr>
        <w:t xml:space="preserve"> be able</w:t>
      </w:r>
      <w:r>
        <w:rPr>
          <w:rFonts w:cs="Arial"/>
          <w:szCs w:val="20"/>
        </w:rPr>
        <w:t xml:space="preserve"> take</w:t>
      </w:r>
      <w:r w:rsidR="009D532D">
        <w:rPr>
          <w:rFonts w:cs="Arial"/>
          <w:szCs w:val="20"/>
        </w:rPr>
        <w:t xml:space="preserve"> a proactive approach. When funds are not sufficient assets are not maintained adequately or renewed after more damage occurs and then this consumes more funds as it is more expensive which then means insufficient funds to address the next wave of assets that needs attention. This cycle then continues and becomes increasingly reactive.  This is being described on more detail than other elements of the Introduction because it is so important for Council’s future sustainability.</w:t>
      </w:r>
    </w:p>
    <w:p w14:paraId="12C75E66" w14:textId="77777777" w:rsidR="00CB4489" w:rsidRDefault="00CB4489">
      <w:pPr>
        <w:spacing w:after="0"/>
        <w:ind w:left="0" w:right="567" w:firstLine="0"/>
        <w:rPr>
          <w:rFonts w:cs="Arial"/>
          <w:szCs w:val="20"/>
        </w:rPr>
      </w:pPr>
    </w:p>
    <w:p w14:paraId="20FCC33B" w14:textId="4D13CEF1" w:rsidR="00E83952" w:rsidRDefault="00E83952" w:rsidP="00E83952">
      <w:pPr>
        <w:spacing w:after="0"/>
        <w:ind w:left="0" w:right="567" w:firstLine="0"/>
        <w:rPr>
          <w:rFonts w:cs="Arial"/>
          <w:szCs w:val="20"/>
        </w:rPr>
      </w:pPr>
      <w:r>
        <w:rPr>
          <w:rFonts w:cs="Arial"/>
          <w:szCs w:val="20"/>
        </w:rPr>
        <w:t xml:space="preserve">The above commentary explains what has been built into the future </w:t>
      </w:r>
      <w:r w:rsidR="00643CEB">
        <w:rPr>
          <w:rFonts w:cs="Arial"/>
          <w:szCs w:val="20"/>
        </w:rPr>
        <w:t xml:space="preserve">projections of the LTFP.  </w:t>
      </w:r>
      <w:r>
        <w:rPr>
          <w:rFonts w:cs="Arial"/>
          <w:szCs w:val="20"/>
        </w:rPr>
        <w:t xml:space="preserve">For example, the works program assumes a high proportion of road stabilisation rather than remediation. </w:t>
      </w:r>
      <w:r w:rsidR="00643CEB">
        <w:rPr>
          <w:rFonts w:cs="Arial"/>
          <w:szCs w:val="20"/>
        </w:rPr>
        <w:t>As discussed</w:t>
      </w:r>
      <w:r>
        <w:rPr>
          <w:rFonts w:cs="Arial"/>
          <w:szCs w:val="20"/>
        </w:rPr>
        <w:t>,</w:t>
      </w:r>
      <w:r w:rsidR="00643CEB">
        <w:rPr>
          <w:rFonts w:cs="Arial"/>
          <w:szCs w:val="20"/>
        </w:rPr>
        <w:t xml:space="preserve"> Council has </w:t>
      </w:r>
      <w:r>
        <w:rPr>
          <w:rFonts w:cs="Arial"/>
          <w:szCs w:val="20"/>
        </w:rPr>
        <w:t xml:space="preserve">also </w:t>
      </w:r>
      <w:r w:rsidR="00643CEB">
        <w:rPr>
          <w:rFonts w:cs="Arial"/>
          <w:szCs w:val="20"/>
        </w:rPr>
        <w:t xml:space="preserve">undertaken an extended program of financial sustainability initiatives.  These have </w:t>
      </w:r>
      <w:r>
        <w:rPr>
          <w:rFonts w:cs="Arial"/>
          <w:szCs w:val="20"/>
        </w:rPr>
        <w:t>usually been listed in the IP&amp;R documents and highlighted as being part of that program.</w:t>
      </w:r>
      <w:r w:rsidR="00643CEB">
        <w:rPr>
          <w:rFonts w:cs="Arial"/>
          <w:szCs w:val="20"/>
        </w:rPr>
        <w:t xml:space="preserve"> </w:t>
      </w:r>
      <w:r>
        <w:rPr>
          <w:rFonts w:cs="Arial"/>
          <w:szCs w:val="20"/>
        </w:rPr>
        <w:t xml:space="preserve">The scale of these initiatives will be highlighted in this Executive Summary and the detail provided in the body of this document. </w:t>
      </w:r>
    </w:p>
    <w:p w14:paraId="0BF6BFD5" w14:textId="32C484FE" w:rsidR="007A632A" w:rsidRDefault="007A632A" w:rsidP="00E83952">
      <w:pPr>
        <w:spacing w:after="0"/>
        <w:ind w:left="0" w:right="567" w:firstLine="0"/>
        <w:rPr>
          <w:rFonts w:cs="Arial"/>
          <w:szCs w:val="20"/>
        </w:rPr>
      </w:pPr>
    </w:p>
    <w:p w14:paraId="79F78599" w14:textId="4D866B0A" w:rsidR="004C7CD9" w:rsidRDefault="004C7CD9" w:rsidP="004C7CD9">
      <w:pPr>
        <w:pStyle w:val="Heading3"/>
      </w:pPr>
      <w:r>
        <w:br w:type="column"/>
      </w:r>
      <w:r>
        <w:t xml:space="preserve">Snapshot of </w:t>
      </w:r>
      <w:r w:rsidR="009D273A">
        <w:t>Initiatives Supporting</w:t>
      </w:r>
      <w:r>
        <w:t xml:space="preserve"> Financial Sustainability</w:t>
      </w:r>
    </w:p>
    <w:p w14:paraId="27CD45AE" w14:textId="77777777" w:rsidR="004C7CD9" w:rsidRDefault="004C7CD9" w:rsidP="004C7CD9">
      <w:pPr>
        <w:spacing w:after="0"/>
        <w:ind w:left="0" w:right="567" w:firstLine="0"/>
        <w:rPr>
          <w:rFonts w:cs="Arial"/>
          <w:szCs w:val="20"/>
        </w:rPr>
      </w:pPr>
    </w:p>
    <w:p w14:paraId="08F6EADF" w14:textId="49E804E3" w:rsidR="004C7CD9" w:rsidRDefault="004C7CD9" w:rsidP="004C7CD9">
      <w:pPr>
        <w:spacing w:after="0"/>
        <w:ind w:left="0" w:right="567" w:firstLine="0"/>
        <w:rPr>
          <w:rFonts w:cs="Arial"/>
          <w:szCs w:val="20"/>
        </w:rPr>
      </w:pPr>
      <w:r>
        <w:rPr>
          <w:rFonts w:cs="Arial"/>
          <w:szCs w:val="20"/>
        </w:rPr>
        <w:t>This document covers in significant detail (at a forensic level) analysis of initiatives that have been undertaken over the last decade and the identification of initiatives identified more recently (and in progress) to further close the funding gap.  Where possible the information has been made as relevant as possible by reflecting the benefits are they would apply currently.</w:t>
      </w:r>
    </w:p>
    <w:p w14:paraId="039D2B82" w14:textId="77777777" w:rsidR="004C7CD9" w:rsidRDefault="004C7CD9" w:rsidP="004C7CD9">
      <w:pPr>
        <w:spacing w:after="0"/>
        <w:ind w:left="0" w:right="567" w:firstLine="0"/>
        <w:rPr>
          <w:rFonts w:cs="Arial"/>
          <w:szCs w:val="20"/>
        </w:rPr>
      </w:pPr>
    </w:p>
    <w:p w14:paraId="3F9ABA12" w14:textId="77777777" w:rsidR="004C7CD9" w:rsidRDefault="004C7CD9" w:rsidP="004C7CD9">
      <w:pPr>
        <w:spacing w:after="0"/>
        <w:ind w:left="0" w:right="567" w:firstLine="0"/>
        <w:rPr>
          <w:rFonts w:cs="Arial"/>
          <w:szCs w:val="20"/>
        </w:rPr>
      </w:pPr>
      <w:r>
        <w:rPr>
          <w:rFonts w:cs="Arial"/>
          <w:szCs w:val="20"/>
        </w:rPr>
        <w:t>The snapshot will therefore be in two parts:</w:t>
      </w:r>
    </w:p>
    <w:p w14:paraId="2DE125F3" w14:textId="77777777" w:rsidR="004C7CD9" w:rsidRDefault="004C7CD9" w:rsidP="004C7CD9">
      <w:pPr>
        <w:spacing w:after="0"/>
        <w:ind w:left="0" w:right="567" w:firstLine="0"/>
        <w:rPr>
          <w:rFonts w:cs="Arial"/>
          <w:szCs w:val="20"/>
        </w:rPr>
      </w:pPr>
    </w:p>
    <w:p w14:paraId="317993D9" w14:textId="77777777" w:rsidR="004C7CD9" w:rsidRPr="003C772F" w:rsidRDefault="004C7CD9" w:rsidP="000F32C4">
      <w:pPr>
        <w:pStyle w:val="ListParagraph"/>
        <w:numPr>
          <w:ilvl w:val="0"/>
          <w:numId w:val="112"/>
        </w:numPr>
        <w:spacing w:after="0"/>
        <w:ind w:left="426" w:right="567" w:hanging="284"/>
        <w:rPr>
          <w:rFonts w:cs="Arial"/>
          <w:szCs w:val="20"/>
        </w:rPr>
      </w:pPr>
      <w:r>
        <w:rPr>
          <w:rFonts w:cs="Arial"/>
          <w:szCs w:val="20"/>
        </w:rPr>
        <w:t>Past and Future Initiatives that were (or are) part of the current Financial Sustainability Program and some additions arising from the analysis undertaken</w:t>
      </w:r>
    </w:p>
    <w:p w14:paraId="2029CAFE" w14:textId="77777777" w:rsidR="004C7CD9" w:rsidRPr="003C772F" w:rsidRDefault="004C7CD9" w:rsidP="004C7CD9">
      <w:pPr>
        <w:spacing w:after="0"/>
        <w:ind w:left="0" w:right="567" w:firstLine="0"/>
        <w:rPr>
          <w:rFonts w:cs="Arial"/>
          <w:szCs w:val="20"/>
        </w:rPr>
      </w:pPr>
    </w:p>
    <w:p w14:paraId="7E5D3FF8" w14:textId="77777777" w:rsidR="004C7CD9" w:rsidRDefault="004C7CD9" w:rsidP="000F32C4">
      <w:pPr>
        <w:pStyle w:val="ListParagraph"/>
        <w:numPr>
          <w:ilvl w:val="0"/>
          <w:numId w:val="112"/>
        </w:numPr>
        <w:spacing w:after="0"/>
        <w:ind w:left="426" w:right="567" w:hanging="284"/>
        <w:rPr>
          <w:rFonts w:cs="Arial"/>
          <w:szCs w:val="20"/>
        </w:rPr>
      </w:pPr>
      <w:r>
        <w:rPr>
          <w:rFonts w:cs="Arial"/>
          <w:szCs w:val="20"/>
        </w:rPr>
        <w:t>A description of what is built into the LTFP: This includes the realised initiatives, future initiatives and also how certain LTFP assumptions of revenue increases and cost containment are being addressed to deliver to the LTFP projections.</w:t>
      </w:r>
    </w:p>
    <w:p w14:paraId="5A6C1B28" w14:textId="77777777" w:rsidR="004C7CD9" w:rsidRDefault="004C7CD9" w:rsidP="004C7CD9">
      <w:pPr>
        <w:spacing w:after="0"/>
        <w:ind w:left="0" w:right="567" w:firstLine="0"/>
        <w:rPr>
          <w:rFonts w:cs="Arial"/>
          <w:szCs w:val="20"/>
        </w:rPr>
      </w:pPr>
    </w:p>
    <w:p w14:paraId="005AB65C" w14:textId="77777777" w:rsidR="004C7CD9" w:rsidRPr="00201BCE" w:rsidRDefault="004C7CD9" w:rsidP="004C7CD9">
      <w:pPr>
        <w:spacing w:after="0"/>
        <w:ind w:left="0" w:right="567" w:firstLine="0"/>
        <w:rPr>
          <w:rFonts w:cs="Arial"/>
          <w:b/>
          <w:bCs/>
          <w:i/>
          <w:iCs/>
          <w:szCs w:val="20"/>
        </w:rPr>
      </w:pPr>
      <w:r w:rsidRPr="00201BCE">
        <w:rPr>
          <w:rFonts w:cs="Arial"/>
          <w:b/>
          <w:bCs/>
          <w:i/>
          <w:iCs/>
          <w:szCs w:val="20"/>
        </w:rPr>
        <w:t>Past &amp; Future Initiatives (Financial Sustainability Program)</w:t>
      </w:r>
    </w:p>
    <w:p w14:paraId="33129F52" w14:textId="77777777" w:rsidR="004C7CD9" w:rsidRDefault="004C7CD9" w:rsidP="004C7CD9">
      <w:pPr>
        <w:spacing w:after="0"/>
        <w:ind w:left="0" w:right="567" w:firstLine="0"/>
        <w:rPr>
          <w:rFonts w:cs="Arial"/>
          <w:szCs w:val="20"/>
        </w:rPr>
      </w:pPr>
    </w:p>
    <w:p w14:paraId="6C76D398" w14:textId="7A412A20" w:rsidR="004C7CD9" w:rsidRDefault="004C7CD9" w:rsidP="004C7CD9">
      <w:pPr>
        <w:spacing w:after="0"/>
        <w:ind w:left="0" w:right="567" w:firstLine="0"/>
        <w:rPr>
          <w:rFonts w:cs="Arial"/>
          <w:szCs w:val="20"/>
        </w:rPr>
      </w:pPr>
      <w:r>
        <w:rPr>
          <w:rFonts w:cs="Arial"/>
          <w:szCs w:val="20"/>
        </w:rPr>
        <w:t>The program commenced in 2014/15 and has achieved significant benefits which have delayed the need for a Special Variation, assisted ratepayers by moderating increases in the annual waste charge, and minimised the current funding gap.</w:t>
      </w:r>
    </w:p>
    <w:p w14:paraId="30FA0849" w14:textId="031C9956" w:rsidR="00672426" w:rsidRDefault="00672426" w:rsidP="004C7CD9">
      <w:pPr>
        <w:spacing w:after="0"/>
        <w:ind w:left="0" w:right="567" w:firstLine="0"/>
        <w:rPr>
          <w:rFonts w:cs="Arial"/>
          <w:szCs w:val="20"/>
        </w:rPr>
      </w:pPr>
    </w:p>
    <w:p w14:paraId="7B333049" w14:textId="0DE59CD4" w:rsidR="00672426" w:rsidRPr="003C772F" w:rsidRDefault="00FB7DEC" w:rsidP="004C7CD9">
      <w:pPr>
        <w:spacing w:after="0"/>
        <w:ind w:left="0" w:right="567" w:firstLine="0"/>
        <w:rPr>
          <w:rFonts w:cs="Arial"/>
          <w:szCs w:val="20"/>
        </w:rPr>
      </w:pPr>
      <w:r w:rsidRPr="00FB7DEC">
        <w:rPr>
          <w:noProof/>
        </w:rPr>
        <w:drawing>
          <wp:inline distT="0" distB="0" distL="0" distR="0" wp14:anchorId="5D1472B4" wp14:editId="336D1D88">
            <wp:extent cx="4492869" cy="2708579"/>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262" cy="2711830"/>
                    </a:xfrm>
                    <a:prstGeom prst="rect">
                      <a:avLst/>
                    </a:prstGeom>
                    <a:noFill/>
                    <a:ln>
                      <a:noFill/>
                    </a:ln>
                  </pic:spPr>
                </pic:pic>
              </a:graphicData>
            </a:graphic>
          </wp:inline>
        </w:drawing>
      </w:r>
    </w:p>
    <w:p w14:paraId="6A785C3F" w14:textId="77777777" w:rsidR="004C7CD9" w:rsidRDefault="004C7CD9" w:rsidP="004C7CD9">
      <w:pPr>
        <w:spacing w:after="0"/>
        <w:ind w:left="0" w:right="567" w:firstLine="0"/>
        <w:rPr>
          <w:rFonts w:cs="Arial"/>
          <w:szCs w:val="20"/>
        </w:rPr>
      </w:pPr>
    </w:p>
    <w:p w14:paraId="2677D659" w14:textId="77777777" w:rsidR="004C7CD9" w:rsidRDefault="004C7CD9" w:rsidP="004C7CD9">
      <w:pPr>
        <w:spacing w:after="0"/>
        <w:ind w:left="90" w:right="129"/>
        <w:rPr>
          <w:rFonts w:cs="Arial"/>
          <w:szCs w:val="20"/>
        </w:rPr>
      </w:pPr>
      <w:r>
        <w:rPr>
          <w:rFonts w:cs="Arial"/>
          <w:szCs w:val="20"/>
        </w:rPr>
        <w:t>The benefits listed are the annualised benefits.  This assists in understanding the funding impact on Council for each year as a result of these initiatives. Most of these benefits apply directly to the Income Statement (and as a result the Net Operating Position).</w:t>
      </w:r>
    </w:p>
    <w:p w14:paraId="5E66D8AA" w14:textId="77777777" w:rsidR="004C7CD9" w:rsidRDefault="004C7CD9" w:rsidP="004C7CD9">
      <w:pPr>
        <w:spacing w:after="0"/>
        <w:ind w:left="90" w:right="129"/>
        <w:rPr>
          <w:rFonts w:cs="Arial"/>
          <w:szCs w:val="20"/>
        </w:rPr>
      </w:pPr>
    </w:p>
    <w:p w14:paraId="2A92E4C6" w14:textId="77777777" w:rsidR="004C7CD9" w:rsidRDefault="004C7CD9" w:rsidP="004C7CD9">
      <w:pPr>
        <w:spacing w:after="0"/>
        <w:ind w:left="90" w:right="129"/>
        <w:rPr>
          <w:rFonts w:cs="Arial"/>
          <w:szCs w:val="20"/>
        </w:rPr>
      </w:pPr>
      <w:r>
        <w:rPr>
          <w:rFonts w:cs="Arial"/>
          <w:szCs w:val="20"/>
        </w:rPr>
        <w:t>The one notable exception is 2a. Enhanced Infrastructure Practices.  The nature of the expenditure in Infrastructure is that it is a combination of operating expenditure (maintenance activities) and renewal / replacement of assets (capital works). The benefits for that item are associated with efficiencies which ultimately reduce the amount of funding needed to achieve the same outcome in the management of those assets.</w:t>
      </w:r>
    </w:p>
    <w:p w14:paraId="605F52CC" w14:textId="77777777" w:rsidR="004C7CD9" w:rsidRDefault="004C7CD9" w:rsidP="004C7CD9">
      <w:pPr>
        <w:spacing w:after="0"/>
        <w:ind w:left="90" w:right="129"/>
        <w:rPr>
          <w:rFonts w:cs="Arial"/>
          <w:szCs w:val="20"/>
        </w:rPr>
      </w:pPr>
    </w:p>
    <w:p w14:paraId="43F85844" w14:textId="626A43EA" w:rsidR="004C7CD9" w:rsidRDefault="004C7CD9" w:rsidP="004C7CD9">
      <w:pPr>
        <w:spacing w:after="0"/>
        <w:ind w:left="90" w:right="129"/>
        <w:rPr>
          <w:rFonts w:cs="Arial"/>
          <w:szCs w:val="20"/>
        </w:rPr>
      </w:pPr>
      <w:r>
        <w:rPr>
          <w:rFonts w:cs="Arial"/>
          <w:szCs w:val="20"/>
        </w:rPr>
        <w:t xml:space="preserve">The Special Variation initiatives does not reflect </w:t>
      </w:r>
      <w:r w:rsidR="00E15EE5" w:rsidRPr="00A46DAE">
        <w:rPr>
          <w:rFonts w:cs="Arial"/>
          <w:szCs w:val="20"/>
        </w:rPr>
        <w:t>any</w:t>
      </w:r>
      <w:r w:rsidR="00E15EE5">
        <w:rPr>
          <w:rFonts w:cs="Arial"/>
          <w:szCs w:val="20"/>
        </w:rPr>
        <w:t xml:space="preserve"> </w:t>
      </w:r>
      <w:r>
        <w:rPr>
          <w:rFonts w:cs="Arial"/>
          <w:szCs w:val="20"/>
        </w:rPr>
        <w:t>numbers.  The reason for including the initiative is to cover the history of a special variation being under consideration. No amount is reflected as the outcome is not determined by Council but rather through the analysis and recommendation by IPART and ultimately determined by the Minister for Local Government.</w:t>
      </w:r>
    </w:p>
    <w:p w14:paraId="295F01B8" w14:textId="77777777" w:rsidR="004C7CD9" w:rsidRDefault="004C7CD9" w:rsidP="004C7CD9">
      <w:pPr>
        <w:spacing w:after="0"/>
        <w:ind w:left="90" w:right="129"/>
        <w:rPr>
          <w:rFonts w:cs="Arial"/>
          <w:szCs w:val="20"/>
        </w:rPr>
      </w:pPr>
    </w:p>
    <w:p w14:paraId="3CD1C197" w14:textId="77777777" w:rsidR="004C7CD9" w:rsidRDefault="004C7CD9" w:rsidP="004C7CD9">
      <w:pPr>
        <w:spacing w:after="0"/>
        <w:ind w:left="90" w:right="129"/>
        <w:rPr>
          <w:rFonts w:cs="Arial"/>
          <w:szCs w:val="20"/>
        </w:rPr>
      </w:pPr>
      <w:r>
        <w:rPr>
          <w:rFonts w:cs="Arial"/>
          <w:szCs w:val="20"/>
        </w:rPr>
        <w:t xml:space="preserve">As noted, the benefits listed above have been adjusted to reflect the annual benefits that are recurring as per 2024/25.  Some recurring benefits have not been adjusted. There are also initiatives listed to have not had benefits quantified. The basis of calculation is clearly documented for all the significant benefits. The estimates are believed on this basis to be transparent, verifiable and generally provide a conservative view of the benefits realised and of those likely in the future.  </w:t>
      </w:r>
    </w:p>
    <w:p w14:paraId="55FC9E36" w14:textId="77777777" w:rsidR="004C7CD9" w:rsidRDefault="004C7CD9" w:rsidP="004C7CD9">
      <w:pPr>
        <w:spacing w:after="0"/>
        <w:ind w:left="90" w:right="129"/>
        <w:rPr>
          <w:rFonts w:cs="Arial"/>
          <w:szCs w:val="20"/>
        </w:rPr>
      </w:pPr>
    </w:p>
    <w:p w14:paraId="574E6E15" w14:textId="77777777" w:rsidR="004C7CD9" w:rsidRDefault="004C7CD9" w:rsidP="004C7CD9">
      <w:pPr>
        <w:spacing w:after="0"/>
        <w:ind w:left="0" w:right="567" w:firstLine="0"/>
        <w:rPr>
          <w:rFonts w:cs="Arial"/>
          <w:szCs w:val="20"/>
        </w:rPr>
      </w:pPr>
      <w:r>
        <w:rPr>
          <w:rFonts w:cs="Arial"/>
          <w:szCs w:val="20"/>
        </w:rPr>
        <w:t>The following table provides a sample of the key initiatives that have been completed and support benefits realised above.</w:t>
      </w:r>
    </w:p>
    <w:p w14:paraId="76E20E1E" w14:textId="77777777" w:rsidR="004C7CD9" w:rsidRDefault="004C7CD9" w:rsidP="004C7CD9">
      <w:pPr>
        <w:spacing w:after="8"/>
        <w:ind w:left="730" w:right="1116"/>
        <w:rPr>
          <w:rFonts w:cs="Arial"/>
          <w:szCs w:val="20"/>
        </w:rPr>
      </w:pPr>
    </w:p>
    <w:tbl>
      <w:tblPr>
        <w:tblW w:w="6520"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9"/>
        <w:gridCol w:w="1491"/>
        <w:gridCol w:w="4510"/>
      </w:tblGrid>
      <w:tr w:rsidR="004C7CD9" w:rsidRPr="006C2C11" w14:paraId="368C2FF5" w14:textId="77777777" w:rsidTr="00B63558">
        <w:trPr>
          <w:cantSplit/>
          <w:trHeight w:val="250"/>
          <w:tblHeader/>
        </w:trPr>
        <w:tc>
          <w:tcPr>
            <w:tcW w:w="519" w:type="dxa"/>
            <w:shd w:val="clear" w:color="auto" w:fill="D9D9D9" w:themeFill="background1" w:themeFillShade="D9"/>
            <w:noWrap/>
            <w:hideMark/>
          </w:tcPr>
          <w:p w14:paraId="594483B7" w14:textId="77777777" w:rsidR="004C7CD9" w:rsidRPr="006C2C11" w:rsidRDefault="004C7CD9" w:rsidP="00B63558">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Ref.</w:t>
            </w:r>
          </w:p>
        </w:tc>
        <w:tc>
          <w:tcPr>
            <w:tcW w:w="1491" w:type="dxa"/>
            <w:shd w:val="clear" w:color="auto" w:fill="D9D9D9" w:themeFill="background1" w:themeFillShade="D9"/>
            <w:noWrap/>
            <w:hideMark/>
          </w:tcPr>
          <w:p w14:paraId="347DF632" w14:textId="77777777" w:rsidR="004C7CD9" w:rsidRPr="006C2C11" w:rsidRDefault="004C7CD9" w:rsidP="00B63558">
            <w:pPr>
              <w:spacing w:after="0" w:line="240" w:lineRule="auto"/>
              <w:ind w:left="0" w:firstLine="0"/>
              <w:jc w:val="center"/>
              <w:rPr>
                <w:rFonts w:eastAsia="Times New Roman" w:cs="Arial"/>
                <w:b/>
                <w:bCs/>
                <w:kern w:val="0"/>
                <w:sz w:val="16"/>
                <w:szCs w:val="16"/>
                <w14:ligatures w14:val="none"/>
              </w:rPr>
            </w:pPr>
            <w:r w:rsidRPr="006C2C11">
              <w:rPr>
                <w:rFonts w:eastAsia="Times New Roman" w:cs="Arial"/>
                <w:b/>
                <w:bCs/>
                <w:kern w:val="0"/>
                <w:sz w:val="16"/>
                <w:szCs w:val="16"/>
                <w14:ligatures w14:val="none"/>
              </w:rPr>
              <w:t>Category</w:t>
            </w:r>
          </w:p>
        </w:tc>
        <w:tc>
          <w:tcPr>
            <w:tcW w:w="4510" w:type="dxa"/>
            <w:shd w:val="clear" w:color="auto" w:fill="D9D9D9" w:themeFill="background1" w:themeFillShade="D9"/>
          </w:tcPr>
          <w:p w14:paraId="5F5AB986" w14:textId="77777777" w:rsidR="004C7CD9" w:rsidRPr="006C2C11" w:rsidRDefault="004C7CD9" w:rsidP="00B63558">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Sample of Initiatives</w:t>
            </w:r>
          </w:p>
        </w:tc>
      </w:tr>
      <w:tr w:rsidR="004C7CD9" w:rsidRPr="006C2C11" w14:paraId="4E0F5A8E" w14:textId="77777777" w:rsidTr="00B63558">
        <w:trPr>
          <w:cantSplit/>
          <w:trHeight w:val="230"/>
        </w:trPr>
        <w:tc>
          <w:tcPr>
            <w:tcW w:w="519" w:type="dxa"/>
            <w:shd w:val="clear" w:color="000000" w:fill="FFFFFF"/>
            <w:noWrap/>
            <w:hideMark/>
          </w:tcPr>
          <w:p w14:paraId="3B18A185"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1a</w:t>
            </w:r>
          </w:p>
          <w:p w14:paraId="3AF94B26"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08C4D6DC"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Increasing non-Rate Revenue</w:t>
            </w:r>
          </w:p>
        </w:tc>
        <w:tc>
          <w:tcPr>
            <w:tcW w:w="4510" w:type="dxa"/>
            <w:shd w:val="clear" w:color="000000" w:fill="FFFFFF"/>
          </w:tcPr>
          <w:p w14:paraId="0273788A" w14:textId="77777777" w:rsidR="004C7CD9" w:rsidRDefault="004C7CD9" w:rsidP="00B63558">
            <w:pPr>
              <w:pStyle w:val="Header"/>
              <w:numPr>
                <w:ilvl w:val="0"/>
                <w:numId w:val="29"/>
              </w:numPr>
              <w:ind w:left="176" w:hanging="176"/>
              <w:rPr>
                <w:rFonts w:eastAsia="Times New Roman" w:cs="Arial"/>
                <w:kern w:val="0"/>
                <w:sz w:val="16"/>
                <w:szCs w:val="16"/>
                <w14:ligatures w14:val="none"/>
              </w:rPr>
            </w:pPr>
            <w:r>
              <w:rPr>
                <w:rFonts w:eastAsia="Times New Roman" w:cs="Arial"/>
                <w:kern w:val="0"/>
                <w:sz w:val="16"/>
                <w:szCs w:val="16"/>
                <w14:ligatures w14:val="none"/>
              </w:rPr>
              <w:t>Undertake Fees &amp; Charges Review</w:t>
            </w:r>
          </w:p>
          <w:p w14:paraId="22E3E59B" w14:textId="77777777" w:rsidR="004C7CD9" w:rsidRDefault="004C7CD9" w:rsidP="00B63558">
            <w:pPr>
              <w:pStyle w:val="Header"/>
              <w:numPr>
                <w:ilvl w:val="0"/>
                <w:numId w:val="29"/>
              </w:numPr>
              <w:ind w:left="176" w:hanging="176"/>
              <w:rPr>
                <w:rFonts w:eastAsia="Times New Roman" w:cs="Arial"/>
                <w:kern w:val="0"/>
                <w:sz w:val="16"/>
                <w:szCs w:val="16"/>
                <w14:ligatures w14:val="none"/>
              </w:rPr>
            </w:pPr>
            <w:r>
              <w:rPr>
                <w:rFonts w:eastAsia="Times New Roman" w:cs="Arial"/>
                <w:kern w:val="0"/>
                <w:sz w:val="16"/>
                <w:szCs w:val="16"/>
                <w14:ligatures w14:val="none"/>
              </w:rPr>
              <w:t>Adjust fees and charges to achieve higher cost recovery</w:t>
            </w:r>
          </w:p>
          <w:p w14:paraId="1BEC29E1" w14:textId="77777777" w:rsidR="004C7CD9" w:rsidRPr="006B235A" w:rsidRDefault="004C7CD9" w:rsidP="00B63558">
            <w:pPr>
              <w:pStyle w:val="Header"/>
              <w:numPr>
                <w:ilvl w:val="0"/>
                <w:numId w:val="29"/>
              </w:numPr>
              <w:ind w:left="176" w:hanging="176"/>
              <w:rPr>
                <w:rFonts w:eastAsia="Times New Roman" w:cs="Arial"/>
                <w:kern w:val="0"/>
                <w:sz w:val="16"/>
                <w:szCs w:val="16"/>
                <w14:ligatures w14:val="none"/>
              </w:rPr>
            </w:pPr>
            <w:r>
              <w:rPr>
                <w:rFonts w:eastAsia="Times New Roman" w:cs="Arial"/>
                <w:kern w:val="0"/>
                <w:sz w:val="16"/>
                <w:szCs w:val="16"/>
                <w14:ligatures w14:val="none"/>
              </w:rPr>
              <w:t>Explore new revenue sources and identify new business opportunities and new business ventures</w:t>
            </w:r>
          </w:p>
        </w:tc>
      </w:tr>
      <w:tr w:rsidR="004C7CD9" w:rsidRPr="006C2C11" w14:paraId="5BE5F24E" w14:textId="77777777" w:rsidTr="00B63558">
        <w:trPr>
          <w:cantSplit/>
          <w:trHeight w:val="230"/>
        </w:trPr>
        <w:tc>
          <w:tcPr>
            <w:tcW w:w="519" w:type="dxa"/>
            <w:shd w:val="clear" w:color="000000" w:fill="FFFFFF"/>
            <w:noWrap/>
            <w:hideMark/>
          </w:tcPr>
          <w:p w14:paraId="3E11CDCE"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1b</w:t>
            </w:r>
          </w:p>
          <w:p w14:paraId="4C1137F8"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4B9D00A8"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Property Asset Management</w:t>
            </w:r>
          </w:p>
        </w:tc>
        <w:tc>
          <w:tcPr>
            <w:tcW w:w="4510" w:type="dxa"/>
            <w:shd w:val="clear" w:color="000000" w:fill="FFFFFF"/>
          </w:tcPr>
          <w:p w14:paraId="612F0585" w14:textId="77777777" w:rsidR="004C7CD9" w:rsidRDefault="004C7CD9" w:rsidP="00B63558">
            <w:pPr>
              <w:pStyle w:val="Header"/>
              <w:numPr>
                <w:ilvl w:val="0"/>
                <w:numId w:val="51"/>
              </w:numPr>
              <w:ind w:left="156" w:hanging="139"/>
              <w:rPr>
                <w:rFonts w:eastAsia="Times New Roman" w:cs="Arial"/>
                <w:kern w:val="0"/>
                <w:sz w:val="16"/>
                <w:szCs w:val="16"/>
                <w14:ligatures w14:val="none"/>
              </w:rPr>
            </w:pPr>
            <w:r>
              <w:rPr>
                <w:rFonts w:eastAsia="Times New Roman" w:cs="Arial"/>
                <w:kern w:val="0"/>
                <w:sz w:val="16"/>
                <w:szCs w:val="16"/>
                <w14:ligatures w14:val="none"/>
              </w:rPr>
              <w:t>Portfolio rationalisation – sale of surplus properties to generate funds and reduce ongoing maintenance</w:t>
            </w:r>
          </w:p>
          <w:p w14:paraId="63F3AD02" w14:textId="77777777" w:rsidR="004C7CD9" w:rsidRDefault="004C7CD9" w:rsidP="00B63558">
            <w:pPr>
              <w:pStyle w:val="Header"/>
              <w:numPr>
                <w:ilvl w:val="0"/>
                <w:numId w:val="51"/>
              </w:numPr>
              <w:ind w:left="156" w:hanging="139"/>
              <w:rPr>
                <w:rFonts w:eastAsia="Times New Roman" w:cs="Arial"/>
                <w:kern w:val="0"/>
                <w:sz w:val="16"/>
                <w:szCs w:val="16"/>
                <w14:ligatures w14:val="none"/>
              </w:rPr>
            </w:pPr>
            <w:r>
              <w:rPr>
                <w:rFonts w:eastAsia="Times New Roman" w:cs="Arial"/>
                <w:kern w:val="0"/>
                <w:sz w:val="16"/>
                <w:szCs w:val="16"/>
                <w14:ligatures w14:val="none"/>
              </w:rPr>
              <w:t>Reclassification of land to increase value and usage options</w:t>
            </w:r>
          </w:p>
          <w:p w14:paraId="164122EF" w14:textId="77777777" w:rsidR="004C7CD9" w:rsidRPr="001759FB" w:rsidRDefault="004C7CD9" w:rsidP="00B63558">
            <w:pPr>
              <w:pStyle w:val="Header"/>
              <w:numPr>
                <w:ilvl w:val="0"/>
                <w:numId w:val="51"/>
              </w:numPr>
              <w:ind w:left="156" w:hanging="139"/>
              <w:rPr>
                <w:rFonts w:eastAsia="Times New Roman" w:cs="Arial"/>
                <w:kern w:val="0"/>
                <w:sz w:val="16"/>
                <w:szCs w:val="16"/>
                <w14:ligatures w14:val="none"/>
              </w:rPr>
            </w:pPr>
            <w:r>
              <w:rPr>
                <w:rFonts w:eastAsia="Times New Roman" w:cs="Arial"/>
                <w:kern w:val="0"/>
                <w:sz w:val="16"/>
                <w:szCs w:val="16"/>
                <w14:ligatures w14:val="none"/>
              </w:rPr>
              <w:t>Establish a property investment fund to support sustainable revenue streams</w:t>
            </w:r>
          </w:p>
        </w:tc>
      </w:tr>
      <w:tr w:rsidR="004C7CD9" w:rsidRPr="006C2C11" w14:paraId="68E889F2" w14:textId="77777777" w:rsidTr="00B63558">
        <w:trPr>
          <w:cantSplit/>
          <w:trHeight w:val="230"/>
        </w:trPr>
        <w:tc>
          <w:tcPr>
            <w:tcW w:w="519" w:type="dxa"/>
            <w:shd w:val="clear" w:color="000000" w:fill="FFFFFF"/>
            <w:noWrap/>
            <w:hideMark/>
          </w:tcPr>
          <w:p w14:paraId="1F8D7F1E"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1c</w:t>
            </w:r>
          </w:p>
          <w:p w14:paraId="12526124"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p w14:paraId="7D65613D"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35506615"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Optimise Contribution Plan Outcomes</w:t>
            </w:r>
          </w:p>
        </w:tc>
        <w:tc>
          <w:tcPr>
            <w:tcW w:w="4510" w:type="dxa"/>
            <w:shd w:val="clear" w:color="000000" w:fill="FFFFFF"/>
          </w:tcPr>
          <w:p w14:paraId="68691675" w14:textId="77777777" w:rsidR="004C7CD9" w:rsidRDefault="004C7CD9" w:rsidP="00B63558">
            <w:pPr>
              <w:pStyle w:val="Header"/>
              <w:numPr>
                <w:ilvl w:val="0"/>
                <w:numId w:val="52"/>
              </w:numPr>
              <w:ind w:left="156" w:hanging="142"/>
              <w:rPr>
                <w:rFonts w:eastAsia="Times New Roman" w:cs="Arial"/>
                <w:kern w:val="0"/>
                <w:sz w:val="16"/>
                <w:szCs w:val="16"/>
                <w14:ligatures w14:val="none"/>
              </w:rPr>
            </w:pPr>
            <w:r>
              <w:rPr>
                <w:rFonts w:eastAsia="Times New Roman" w:cs="Arial"/>
                <w:kern w:val="0"/>
                <w:sz w:val="16"/>
                <w:szCs w:val="16"/>
                <w14:ligatures w14:val="none"/>
              </w:rPr>
              <w:t>Review contribution plans and reduce scope to reduce Council funding commitments 9and ongoing maintenance)</w:t>
            </w:r>
          </w:p>
          <w:p w14:paraId="228F76C0" w14:textId="77777777" w:rsidR="004C7CD9" w:rsidRDefault="004C7CD9" w:rsidP="00B63558">
            <w:pPr>
              <w:pStyle w:val="Header"/>
              <w:numPr>
                <w:ilvl w:val="0"/>
                <w:numId w:val="52"/>
              </w:numPr>
              <w:ind w:left="156" w:hanging="142"/>
              <w:rPr>
                <w:rFonts w:eastAsia="Times New Roman" w:cs="Arial"/>
                <w:kern w:val="0"/>
                <w:sz w:val="16"/>
                <w:szCs w:val="16"/>
                <w14:ligatures w14:val="none"/>
              </w:rPr>
            </w:pPr>
            <w:r>
              <w:rPr>
                <w:rFonts w:eastAsia="Times New Roman" w:cs="Arial"/>
                <w:kern w:val="0"/>
                <w:sz w:val="16"/>
                <w:szCs w:val="16"/>
                <w14:ligatures w14:val="none"/>
              </w:rPr>
              <w:t>Seek Contribution cap increase</w:t>
            </w:r>
          </w:p>
          <w:p w14:paraId="74CB5AF8" w14:textId="77777777" w:rsidR="004C7CD9" w:rsidRDefault="004C7CD9" w:rsidP="00B63558">
            <w:pPr>
              <w:pStyle w:val="Header"/>
              <w:numPr>
                <w:ilvl w:val="0"/>
                <w:numId w:val="52"/>
              </w:numPr>
              <w:ind w:left="156" w:hanging="142"/>
              <w:rPr>
                <w:rFonts w:eastAsia="Times New Roman" w:cs="Arial"/>
                <w:kern w:val="0"/>
                <w:sz w:val="16"/>
                <w:szCs w:val="16"/>
                <w14:ligatures w14:val="none"/>
              </w:rPr>
            </w:pPr>
            <w:r>
              <w:rPr>
                <w:rFonts w:eastAsia="Times New Roman" w:cs="Arial"/>
                <w:kern w:val="0"/>
                <w:sz w:val="16"/>
                <w:szCs w:val="16"/>
                <w14:ligatures w14:val="none"/>
              </w:rPr>
              <w:t>Renegotiate voluntary planning agreements</w:t>
            </w:r>
          </w:p>
          <w:p w14:paraId="386DD747" w14:textId="77777777" w:rsidR="004C7CD9" w:rsidRPr="001759FB" w:rsidRDefault="004C7CD9" w:rsidP="00A46DAE">
            <w:pPr>
              <w:pStyle w:val="Header"/>
              <w:ind w:left="0" w:firstLine="0"/>
              <w:rPr>
                <w:rFonts w:eastAsia="Times New Roman" w:cs="Arial"/>
                <w:kern w:val="0"/>
                <w:sz w:val="16"/>
                <w:szCs w:val="16"/>
                <w14:ligatures w14:val="none"/>
              </w:rPr>
            </w:pPr>
          </w:p>
        </w:tc>
      </w:tr>
      <w:tr w:rsidR="004C7CD9" w:rsidRPr="006C2C11" w14:paraId="3399D223" w14:textId="77777777" w:rsidTr="00B63558">
        <w:trPr>
          <w:cantSplit/>
          <w:trHeight w:val="240"/>
        </w:trPr>
        <w:tc>
          <w:tcPr>
            <w:tcW w:w="519" w:type="dxa"/>
            <w:shd w:val="clear" w:color="000000" w:fill="FFFFFF"/>
            <w:noWrap/>
            <w:hideMark/>
          </w:tcPr>
          <w:p w14:paraId="3C00E9DF"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1d</w:t>
            </w:r>
          </w:p>
          <w:p w14:paraId="0A18EB81"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p w14:paraId="790F5F05"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5DBD34A2"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Increase Funds from Finance Processes</w:t>
            </w:r>
          </w:p>
        </w:tc>
        <w:tc>
          <w:tcPr>
            <w:tcW w:w="4510" w:type="dxa"/>
            <w:shd w:val="clear" w:color="000000" w:fill="FFFFFF"/>
          </w:tcPr>
          <w:p w14:paraId="3E990165" w14:textId="77777777" w:rsidR="004C7CD9" w:rsidRDefault="004C7CD9" w:rsidP="00B63558">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Early recognition of rateable properties for rates levy</w:t>
            </w:r>
          </w:p>
          <w:p w14:paraId="0ED751AB" w14:textId="77777777" w:rsidR="004C7CD9" w:rsidRDefault="004C7CD9" w:rsidP="00B63558">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Broaden Investment Policy</w:t>
            </w:r>
          </w:p>
          <w:p w14:paraId="7564B5A8" w14:textId="77777777" w:rsidR="004C7CD9" w:rsidRPr="001759FB" w:rsidRDefault="004C7CD9" w:rsidP="00B63558">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Direct debit promotion for rates payment</w:t>
            </w:r>
          </w:p>
        </w:tc>
      </w:tr>
      <w:tr w:rsidR="004C7CD9" w:rsidRPr="006C2C11" w14:paraId="7FBE764E" w14:textId="77777777" w:rsidTr="00B63558">
        <w:trPr>
          <w:cantSplit/>
          <w:trHeight w:val="240"/>
        </w:trPr>
        <w:tc>
          <w:tcPr>
            <w:tcW w:w="519" w:type="dxa"/>
            <w:shd w:val="clear" w:color="000000" w:fill="FFFFFF"/>
            <w:noWrap/>
          </w:tcPr>
          <w:p w14:paraId="2F1F55F8"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1e</w:t>
            </w:r>
          </w:p>
        </w:tc>
        <w:tc>
          <w:tcPr>
            <w:tcW w:w="1491" w:type="dxa"/>
            <w:shd w:val="clear" w:color="000000" w:fill="FFFFFF"/>
            <w:noWrap/>
          </w:tcPr>
          <w:p w14:paraId="6031C8FC"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Special Variation</w:t>
            </w:r>
          </w:p>
        </w:tc>
        <w:tc>
          <w:tcPr>
            <w:tcW w:w="4510" w:type="dxa"/>
            <w:shd w:val="clear" w:color="000000" w:fill="FFFFFF"/>
          </w:tcPr>
          <w:p w14:paraId="70F846BB" w14:textId="77777777" w:rsidR="004C7CD9" w:rsidRDefault="004C7CD9" w:rsidP="00B63558">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Initiatives reflect a long history of considering another Special Variation from 2014/15</w:t>
            </w:r>
          </w:p>
        </w:tc>
      </w:tr>
      <w:tr w:rsidR="004C7CD9" w:rsidRPr="006C2C11" w14:paraId="06DC44E5" w14:textId="77777777" w:rsidTr="00B63558">
        <w:trPr>
          <w:cantSplit/>
          <w:trHeight w:val="230"/>
        </w:trPr>
        <w:tc>
          <w:tcPr>
            <w:tcW w:w="519" w:type="dxa"/>
            <w:shd w:val="clear" w:color="000000" w:fill="FFFFFF"/>
            <w:noWrap/>
            <w:hideMark/>
          </w:tcPr>
          <w:p w14:paraId="48CD90A3"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2a</w:t>
            </w:r>
          </w:p>
          <w:p w14:paraId="11329243"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p w14:paraId="5C21CE09"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17EA03DE"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Enhanced Infrastructure Practices</w:t>
            </w:r>
          </w:p>
        </w:tc>
        <w:tc>
          <w:tcPr>
            <w:tcW w:w="4510" w:type="dxa"/>
            <w:shd w:val="clear" w:color="000000" w:fill="FFFFFF"/>
          </w:tcPr>
          <w:p w14:paraId="07A311E6"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Review Asset Management processes and approach to optimise capital works programs</w:t>
            </w:r>
          </w:p>
          <w:p w14:paraId="15F26B84"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Asset Management and Project Management system upgrades</w:t>
            </w:r>
          </w:p>
          <w:p w14:paraId="10135AF5"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Utilise technology (mobile devices, cameras) to improve efficiency and accuracy of condition assessments</w:t>
            </w:r>
          </w:p>
          <w:p w14:paraId="51951EBA"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Enhance decision matrices for project prioritisation</w:t>
            </w:r>
          </w:p>
          <w:p w14:paraId="60C8A879"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Transition to proactive rather than reactive maintenance and renewal.</w:t>
            </w:r>
          </w:p>
          <w:p w14:paraId="0CF4212C"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Establish road program which established road seals and stabilisation as primary methods of maintenance and renewal</w:t>
            </w:r>
          </w:p>
          <w:p w14:paraId="0CA94817"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Rural road maintenance review</w:t>
            </w:r>
          </w:p>
          <w:p w14:paraId="553F492F" w14:textId="77777777" w:rsidR="004C7CD9"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Build road maintenance and renewal programs to sufficient scale to support industry practice model</w:t>
            </w:r>
          </w:p>
          <w:p w14:paraId="77E77E11" w14:textId="77777777" w:rsidR="004C7CD9" w:rsidRPr="00EC67C1" w:rsidRDefault="004C7CD9" w:rsidP="00B63558">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Support project bundling for greater efficiency</w:t>
            </w:r>
          </w:p>
        </w:tc>
      </w:tr>
      <w:tr w:rsidR="004C7CD9" w:rsidRPr="006C2C11" w14:paraId="238C5EFE" w14:textId="77777777" w:rsidTr="00B63558">
        <w:trPr>
          <w:cantSplit/>
          <w:trHeight w:val="230"/>
        </w:trPr>
        <w:tc>
          <w:tcPr>
            <w:tcW w:w="519" w:type="dxa"/>
            <w:shd w:val="clear" w:color="000000" w:fill="FFFFFF"/>
            <w:noWrap/>
            <w:hideMark/>
          </w:tcPr>
          <w:p w14:paraId="4B4BBC43"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2b</w:t>
            </w:r>
          </w:p>
          <w:p w14:paraId="33824396"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p w14:paraId="2767A4E4"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4E2D78AC"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Plant &amp; Equipment Optimisation</w:t>
            </w:r>
          </w:p>
        </w:tc>
        <w:tc>
          <w:tcPr>
            <w:tcW w:w="4510" w:type="dxa"/>
            <w:shd w:val="clear" w:color="000000" w:fill="FFFFFF"/>
          </w:tcPr>
          <w:p w14:paraId="417B4104" w14:textId="77777777" w:rsidR="004C7CD9" w:rsidRDefault="004C7CD9" w:rsidP="00B63558">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Review heavy plant and equipment hire practices</w:t>
            </w:r>
          </w:p>
          <w:p w14:paraId="307A0AD3" w14:textId="21BC58C7" w:rsidR="004C7CD9" w:rsidRDefault="00F21A64" w:rsidP="00B63558">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Trial </w:t>
            </w:r>
            <w:r w:rsidR="004C7CD9">
              <w:rPr>
                <w:rFonts w:eastAsia="Times New Roman" w:cs="Arial"/>
                <w:kern w:val="0"/>
                <w:sz w:val="16"/>
                <w:szCs w:val="16"/>
                <w14:ligatures w14:val="none"/>
              </w:rPr>
              <w:t>electric mowers</w:t>
            </w:r>
          </w:p>
          <w:p w14:paraId="54FE085C" w14:textId="77777777" w:rsidR="004C7CD9" w:rsidRDefault="004C7CD9" w:rsidP="00B63558">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Establish buy v hire guidelines for P&amp;E</w:t>
            </w:r>
          </w:p>
          <w:p w14:paraId="309384BE" w14:textId="77777777" w:rsidR="004C7CD9" w:rsidRDefault="004C7CD9" w:rsidP="00B63558">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Deploy telematics across 115 fleet units to monitor and reduce fuel use</w:t>
            </w:r>
          </w:p>
          <w:p w14:paraId="26584644" w14:textId="77777777" w:rsidR="004C7CD9" w:rsidRPr="00B2342D" w:rsidRDefault="004C7CD9" w:rsidP="00B63558">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Revise policy for council vehicles to extend life and lower average annual cost</w:t>
            </w:r>
          </w:p>
        </w:tc>
      </w:tr>
      <w:tr w:rsidR="004C7CD9" w:rsidRPr="006C2C11" w14:paraId="36B95A6F" w14:textId="77777777" w:rsidTr="00B63558">
        <w:trPr>
          <w:cantSplit/>
          <w:trHeight w:val="240"/>
        </w:trPr>
        <w:tc>
          <w:tcPr>
            <w:tcW w:w="519" w:type="dxa"/>
            <w:shd w:val="clear" w:color="000000" w:fill="FFFFFF"/>
            <w:noWrap/>
            <w:hideMark/>
          </w:tcPr>
          <w:p w14:paraId="5B250A44"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2c</w:t>
            </w:r>
          </w:p>
          <w:p w14:paraId="3707C44C"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4002592C"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Improving Procurement</w:t>
            </w:r>
          </w:p>
        </w:tc>
        <w:tc>
          <w:tcPr>
            <w:tcW w:w="4510" w:type="dxa"/>
            <w:shd w:val="clear" w:color="000000" w:fill="FFFFFF"/>
          </w:tcPr>
          <w:p w14:paraId="3523C45A" w14:textId="77777777" w:rsidR="004C7CD9" w:rsidRPr="000E7B1E" w:rsidRDefault="004C7CD9" w:rsidP="00B63558">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Implemented selective parts of ArcBlue program</w:t>
            </w:r>
          </w:p>
          <w:p w14:paraId="38308298" w14:textId="77777777" w:rsidR="004C7CD9" w:rsidRPr="000E7B1E" w:rsidRDefault="004C7CD9" w:rsidP="00B63558">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Implement and expand use of vendor panel</w:t>
            </w:r>
          </w:p>
          <w:p w14:paraId="380EC927" w14:textId="77777777" w:rsidR="004C7CD9" w:rsidRPr="000E7B1E" w:rsidRDefault="004C7CD9" w:rsidP="00B63558">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Utilise Hunter Procurement (regional) procurement</w:t>
            </w:r>
          </w:p>
          <w:p w14:paraId="2A479F08" w14:textId="77777777" w:rsidR="004C7CD9" w:rsidRDefault="004C7CD9" w:rsidP="00B63558">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Promote stronger competitive tendering governance and practice</w:t>
            </w:r>
          </w:p>
          <w:p w14:paraId="18ACC2C9" w14:textId="77777777" w:rsidR="004C7CD9" w:rsidRPr="000E7B1E" w:rsidRDefault="004C7CD9" w:rsidP="00B63558">
            <w:pPr>
              <w:pStyle w:val="Header"/>
              <w:numPr>
                <w:ilvl w:val="0"/>
                <w:numId w:val="53"/>
              </w:numPr>
              <w:ind w:left="156" w:hanging="142"/>
              <w:rPr>
                <w:rFonts w:eastAsia="Times New Roman" w:cs="Arial"/>
                <w:color w:val="auto"/>
                <w:kern w:val="0"/>
                <w:sz w:val="16"/>
                <w:szCs w:val="16"/>
                <w14:ligatures w14:val="none"/>
              </w:rPr>
            </w:pPr>
            <w:r>
              <w:rPr>
                <w:rFonts w:eastAsia="Times New Roman" w:cs="Arial"/>
                <w:color w:val="auto"/>
                <w:kern w:val="0"/>
                <w:sz w:val="16"/>
                <w:szCs w:val="16"/>
                <w14:ligatures w14:val="none"/>
              </w:rPr>
              <w:t>Strengthen Contract Management Processes</w:t>
            </w:r>
          </w:p>
        </w:tc>
      </w:tr>
      <w:tr w:rsidR="004C7CD9" w:rsidRPr="006C2C11" w14:paraId="7D53F9DF" w14:textId="77777777" w:rsidTr="00B63558">
        <w:trPr>
          <w:cantSplit/>
          <w:trHeight w:val="230"/>
        </w:trPr>
        <w:tc>
          <w:tcPr>
            <w:tcW w:w="519" w:type="dxa"/>
            <w:shd w:val="clear" w:color="000000" w:fill="FFFFFF"/>
            <w:noWrap/>
            <w:hideMark/>
          </w:tcPr>
          <w:p w14:paraId="7FCF1DC0"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3a</w:t>
            </w:r>
          </w:p>
          <w:p w14:paraId="47B54F40"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p w14:paraId="11AE37E0"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63A235E2"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Sustainable Waste Management</w:t>
            </w:r>
          </w:p>
        </w:tc>
        <w:tc>
          <w:tcPr>
            <w:tcW w:w="4510" w:type="dxa"/>
            <w:shd w:val="clear" w:color="000000" w:fill="FFFFFF"/>
          </w:tcPr>
          <w:p w14:paraId="60FA1111" w14:textId="77777777" w:rsidR="004C7CD9"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The building of a transfer station and promoting extensive diversion of waste from landfill</w:t>
            </w:r>
          </w:p>
          <w:p w14:paraId="746D9D94" w14:textId="77777777" w:rsidR="004C7CD9"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Kerbside Organics Collection</w:t>
            </w:r>
          </w:p>
          <w:p w14:paraId="2C431FE4" w14:textId="77777777" w:rsidR="004C7CD9"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Implement GPS Landfill compactor for more efficient landfill management</w:t>
            </w:r>
          </w:p>
          <w:p w14:paraId="262B41AD" w14:textId="33B8924D" w:rsidR="004C7CD9"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Establishment of diversion for waste arriving at the gate (</w:t>
            </w:r>
            <w:r w:rsidR="0068702B">
              <w:rPr>
                <w:rFonts w:eastAsia="Times New Roman" w:cs="Arial"/>
                <w:kern w:val="0"/>
                <w:sz w:val="16"/>
                <w:szCs w:val="16"/>
                <w14:ligatures w14:val="none"/>
              </w:rPr>
              <w:t>i.e.,</w:t>
            </w:r>
            <w:r>
              <w:rPr>
                <w:rFonts w:eastAsia="Times New Roman" w:cs="Arial"/>
                <w:kern w:val="0"/>
                <w:sz w:val="16"/>
                <w:szCs w:val="16"/>
                <w14:ligatures w14:val="none"/>
              </w:rPr>
              <w:t xml:space="preserve"> not council pickup)</w:t>
            </w:r>
          </w:p>
          <w:p w14:paraId="64834723" w14:textId="77777777" w:rsidR="004C7CD9"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Implementation of FOGO</w:t>
            </w:r>
          </w:p>
          <w:p w14:paraId="1B4CF9E3" w14:textId="77777777" w:rsidR="004C7CD9"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Change Daily Cover solution to reduce cost of materials and reduce impact on cell space</w:t>
            </w:r>
          </w:p>
          <w:p w14:paraId="731B29B7" w14:textId="77777777" w:rsidR="004C7CD9"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 xml:space="preserve">Various operational improvement associated with bins, pickups and onsite activities </w:t>
            </w:r>
          </w:p>
          <w:p w14:paraId="741C50C8" w14:textId="77777777" w:rsidR="004C7CD9" w:rsidRPr="00B2342D" w:rsidRDefault="004C7CD9" w:rsidP="00B63558">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Staff scheduling optimisation</w:t>
            </w:r>
          </w:p>
        </w:tc>
      </w:tr>
      <w:tr w:rsidR="004C7CD9" w:rsidRPr="006C2C11" w14:paraId="59CCB5F7" w14:textId="77777777" w:rsidTr="00B63558">
        <w:trPr>
          <w:cantSplit/>
          <w:trHeight w:val="240"/>
        </w:trPr>
        <w:tc>
          <w:tcPr>
            <w:tcW w:w="519" w:type="dxa"/>
            <w:shd w:val="clear" w:color="000000" w:fill="FFFFFF"/>
            <w:noWrap/>
            <w:hideMark/>
          </w:tcPr>
          <w:p w14:paraId="19A5CB89"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lastRenderedPageBreak/>
              <w:t>3b</w:t>
            </w:r>
          </w:p>
          <w:p w14:paraId="087E136D"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p w14:paraId="67BBE91A"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2EEA869A"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Energy &amp; Environmental Sustainability</w:t>
            </w:r>
          </w:p>
        </w:tc>
        <w:tc>
          <w:tcPr>
            <w:tcW w:w="4510" w:type="dxa"/>
            <w:shd w:val="clear" w:color="000000" w:fill="FFFFFF"/>
          </w:tcPr>
          <w:p w14:paraId="763A9AF5" w14:textId="77777777" w:rsidR="004C7CD9" w:rsidRDefault="004C7CD9" w:rsidP="00B63558">
            <w:pPr>
              <w:pStyle w:val="Header"/>
              <w:numPr>
                <w:ilvl w:val="0"/>
                <w:numId w:val="70"/>
              </w:numPr>
              <w:ind w:left="156" w:hanging="139"/>
              <w:rPr>
                <w:rFonts w:eastAsia="Times New Roman" w:cs="Arial"/>
                <w:kern w:val="0"/>
                <w:sz w:val="16"/>
                <w:szCs w:val="16"/>
                <w14:ligatures w14:val="none"/>
              </w:rPr>
            </w:pPr>
            <w:r>
              <w:rPr>
                <w:rFonts w:eastAsia="Times New Roman" w:cs="Arial"/>
                <w:kern w:val="0"/>
                <w:sz w:val="16"/>
                <w:szCs w:val="16"/>
                <w14:ligatures w14:val="none"/>
              </w:rPr>
              <w:t>Revolving Energy Fund to self-fund LED conversion and solar panels for Council sites</w:t>
            </w:r>
          </w:p>
          <w:p w14:paraId="4157A11D" w14:textId="77777777" w:rsidR="004C7CD9" w:rsidRPr="003215BE" w:rsidRDefault="004C7CD9" w:rsidP="00B63558">
            <w:pPr>
              <w:pStyle w:val="Header"/>
              <w:numPr>
                <w:ilvl w:val="0"/>
                <w:numId w:val="70"/>
              </w:numPr>
              <w:ind w:left="156" w:hanging="139"/>
              <w:rPr>
                <w:rFonts w:eastAsia="Times New Roman" w:cs="Arial"/>
                <w:kern w:val="0"/>
                <w:sz w:val="16"/>
                <w:szCs w:val="16"/>
                <w14:ligatures w14:val="none"/>
              </w:rPr>
            </w:pPr>
            <w:r>
              <w:rPr>
                <w:rFonts w:eastAsia="Times New Roman" w:cs="Arial"/>
                <w:kern w:val="0"/>
                <w:sz w:val="16"/>
                <w:szCs w:val="16"/>
                <w14:ligatures w14:val="none"/>
              </w:rPr>
              <w:t>Streetlight LED replacement program</w:t>
            </w:r>
          </w:p>
        </w:tc>
      </w:tr>
      <w:tr w:rsidR="004C7CD9" w:rsidRPr="006C2C11" w14:paraId="4091ACC6" w14:textId="77777777" w:rsidTr="00B63558">
        <w:trPr>
          <w:cantSplit/>
          <w:trHeight w:val="230"/>
        </w:trPr>
        <w:tc>
          <w:tcPr>
            <w:tcW w:w="519" w:type="dxa"/>
            <w:shd w:val="clear" w:color="000000" w:fill="FFFFFF"/>
            <w:noWrap/>
            <w:hideMark/>
          </w:tcPr>
          <w:p w14:paraId="1D6DBC2B"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4a</w:t>
            </w:r>
          </w:p>
          <w:p w14:paraId="15D885A1"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2E8B3A52"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 xml:space="preserve">Miscellaneous </w:t>
            </w:r>
            <w:r w:rsidRPr="00B2342D">
              <w:rPr>
                <w:rFonts w:eastAsia="Times New Roman" w:cs="Arial"/>
                <w:b/>
                <w:bCs/>
                <w:kern w:val="0"/>
                <w:sz w:val="16"/>
                <w:szCs w:val="16"/>
                <w14:ligatures w14:val="none"/>
              </w:rPr>
              <w:t>Productivity &amp; Service Reviews</w:t>
            </w:r>
          </w:p>
        </w:tc>
        <w:tc>
          <w:tcPr>
            <w:tcW w:w="4510" w:type="dxa"/>
            <w:shd w:val="clear" w:color="000000" w:fill="FFFFFF"/>
          </w:tcPr>
          <w:p w14:paraId="2E49248C" w14:textId="77777777" w:rsidR="004C7CD9" w:rsidRPr="00756F8B" w:rsidRDefault="004C7CD9" w:rsidP="00B63558">
            <w:pPr>
              <w:spacing w:after="0" w:line="240" w:lineRule="auto"/>
              <w:ind w:left="0" w:firstLine="0"/>
              <w:rPr>
                <w:rFonts w:eastAsia="Times New Roman" w:cs="Arial"/>
                <w:kern w:val="0"/>
                <w:sz w:val="16"/>
                <w:szCs w:val="16"/>
                <w14:ligatures w14:val="none"/>
              </w:rPr>
            </w:pPr>
            <w:r w:rsidRPr="00756F8B">
              <w:rPr>
                <w:rFonts w:eastAsia="Times New Roman" w:cs="Arial"/>
                <w:kern w:val="0"/>
                <w:sz w:val="16"/>
                <w:szCs w:val="16"/>
                <w14:ligatures w14:val="none"/>
              </w:rPr>
              <w:t xml:space="preserve">This initiative is referenced as the Productivity Improvements and Cost Savings Project. For transparency the individual initiatives are listed as follows:  </w:t>
            </w:r>
          </w:p>
          <w:p w14:paraId="470BD0A5" w14:textId="77777777" w:rsidR="004C7CD9" w:rsidRDefault="004C7CD9" w:rsidP="00B63558">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Systems integration initiative to reduce the amount of manual re-entry between systems</w:t>
            </w:r>
          </w:p>
          <w:p w14:paraId="2B503637" w14:textId="77777777" w:rsidR="004C7CD9" w:rsidRDefault="004C7CD9" w:rsidP="00B63558">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Online solutions including: Customer Request System, tracking Development Applications, Expanding Online portals and mobile apps for permits and payments, </w:t>
            </w:r>
          </w:p>
          <w:p w14:paraId="3F3CA184" w14:textId="77777777" w:rsidR="004C7CD9" w:rsidRDefault="004C7CD9" w:rsidP="00B63558">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Direct debit for rates</w:t>
            </w:r>
          </w:p>
          <w:p w14:paraId="140D0E03" w14:textId="77777777" w:rsidR="004C7CD9" w:rsidRDefault="004C7CD9" w:rsidP="00B63558">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Records Management process improvement </w:t>
            </w:r>
          </w:p>
          <w:p w14:paraId="53DF4063" w14:textId="77777777" w:rsidR="004C7CD9" w:rsidRDefault="004C7CD9" w:rsidP="00B63558">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Service Level Review </w:t>
            </w:r>
          </w:p>
          <w:p w14:paraId="36B5F1C1" w14:textId="77777777" w:rsidR="004C7CD9" w:rsidRDefault="004C7CD9" w:rsidP="00B63558">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Sponsorship &amp; Grants Review</w:t>
            </w:r>
          </w:p>
          <w:p w14:paraId="7D084024" w14:textId="77777777" w:rsidR="004C7CD9" w:rsidRPr="00756F8B" w:rsidRDefault="004C7CD9" w:rsidP="00B63558">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Call Centre and Telephony upgrade </w:t>
            </w:r>
          </w:p>
        </w:tc>
      </w:tr>
      <w:tr w:rsidR="004C7CD9" w:rsidRPr="006C2C11" w14:paraId="6A79E77C" w14:textId="77777777" w:rsidTr="00B63558">
        <w:trPr>
          <w:cantSplit/>
          <w:trHeight w:val="240"/>
        </w:trPr>
        <w:tc>
          <w:tcPr>
            <w:tcW w:w="519" w:type="dxa"/>
            <w:shd w:val="clear" w:color="000000" w:fill="FFFFFF"/>
            <w:noWrap/>
            <w:hideMark/>
          </w:tcPr>
          <w:p w14:paraId="2F9DFFF9"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4b</w:t>
            </w:r>
          </w:p>
          <w:p w14:paraId="5B71B757"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p w14:paraId="3493742D" w14:textId="77777777" w:rsidR="004C7CD9" w:rsidRPr="00B2342D" w:rsidRDefault="004C7CD9" w:rsidP="00B63558">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17DCA796" w14:textId="77777777" w:rsidR="004C7CD9" w:rsidRPr="00B2342D" w:rsidRDefault="004C7CD9" w:rsidP="00B63558">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Human Resources Efficiency</w:t>
            </w:r>
          </w:p>
        </w:tc>
        <w:tc>
          <w:tcPr>
            <w:tcW w:w="4510" w:type="dxa"/>
            <w:shd w:val="clear" w:color="000000" w:fill="FFFFFF"/>
          </w:tcPr>
          <w:p w14:paraId="0715D2AE" w14:textId="77777777" w:rsidR="004C7CD9" w:rsidRDefault="004C7CD9" w:rsidP="00B63558">
            <w:pPr>
              <w:pStyle w:val="Header"/>
              <w:numPr>
                <w:ilvl w:val="0"/>
                <w:numId w:val="71"/>
              </w:numPr>
              <w:ind w:left="156" w:hanging="142"/>
              <w:rPr>
                <w:rFonts w:eastAsia="Times New Roman" w:cs="Arial"/>
                <w:kern w:val="0"/>
                <w:sz w:val="16"/>
                <w:szCs w:val="16"/>
                <w14:ligatures w14:val="none"/>
              </w:rPr>
            </w:pPr>
            <w:r>
              <w:rPr>
                <w:rFonts w:eastAsia="Times New Roman" w:cs="Arial"/>
                <w:kern w:val="0"/>
                <w:sz w:val="16"/>
                <w:szCs w:val="16"/>
                <w14:ligatures w14:val="none"/>
              </w:rPr>
              <w:t>Apprentice, Trainee Program</w:t>
            </w:r>
          </w:p>
          <w:p w14:paraId="6B3FFEA0" w14:textId="77777777" w:rsidR="004C7CD9" w:rsidRDefault="004C7CD9" w:rsidP="00B63558">
            <w:pPr>
              <w:pStyle w:val="Header"/>
              <w:numPr>
                <w:ilvl w:val="0"/>
                <w:numId w:val="71"/>
              </w:numPr>
              <w:ind w:left="156" w:hanging="142"/>
              <w:rPr>
                <w:rFonts w:eastAsia="Times New Roman" w:cs="Arial"/>
                <w:kern w:val="0"/>
                <w:sz w:val="16"/>
                <w:szCs w:val="16"/>
                <w14:ligatures w14:val="none"/>
              </w:rPr>
            </w:pPr>
            <w:r>
              <w:rPr>
                <w:rFonts w:eastAsia="Times New Roman" w:cs="Arial"/>
                <w:kern w:val="0"/>
                <w:sz w:val="16"/>
                <w:szCs w:val="16"/>
                <w14:ligatures w14:val="none"/>
              </w:rPr>
              <w:t>Improve recruitment (talent acquisition) processes</w:t>
            </w:r>
          </w:p>
          <w:p w14:paraId="111840C8" w14:textId="77777777" w:rsidR="004C7CD9" w:rsidRPr="00F07F24" w:rsidRDefault="004C7CD9" w:rsidP="00B63558">
            <w:pPr>
              <w:pStyle w:val="Header"/>
              <w:numPr>
                <w:ilvl w:val="0"/>
                <w:numId w:val="71"/>
              </w:numPr>
              <w:ind w:left="156" w:hanging="142"/>
              <w:rPr>
                <w:rFonts w:eastAsia="Times New Roman" w:cs="Arial"/>
                <w:kern w:val="0"/>
                <w:sz w:val="16"/>
                <w:szCs w:val="16"/>
                <w14:ligatures w14:val="none"/>
              </w:rPr>
            </w:pPr>
            <w:r>
              <w:rPr>
                <w:rFonts w:eastAsia="Times New Roman" w:cs="Arial"/>
                <w:kern w:val="0"/>
                <w:sz w:val="16"/>
                <w:szCs w:val="16"/>
                <w14:ligatures w14:val="none"/>
              </w:rPr>
              <w:t>New Staff Performance Management System</w:t>
            </w:r>
          </w:p>
        </w:tc>
      </w:tr>
    </w:tbl>
    <w:p w14:paraId="61B26E0A" w14:textId="77777777" w:rsidR="004C7CD9" w:rsidRDefault="004C7CD9" w:rsidP="004C7CD9">
      <w:pPr>
        <w:spacing w:after="8"/>
        <w:ind w:right="1116"/>
        <w:rPr>
          <w:rFonts w:cs="Arial"/>
          <w:szCs w:val="20"/>
        </w:rPr>
      </w:pPr>
    </w:p>
    <w:p w14:paraId="1534685A" w14:textId="77777777" w:rsidR="004C7CD9" w:rsidRDefault="004C7CD9" w:rsidP="004C7CD9">
      <w:pPr>
        <w:spacing w:after="0"/>
        <w:ind w:left="0" w:right="567" w:firstLine="0"/>
        <w:rPr>
          <w:rFonts w:cs="Arial"/>
          <w:szCs w:val="20"/>
        </w:rPr>
      </w:pPr>
      <w:r>
        <w:rPr>
          <w:rFonts w:cs="Arial"/>
          <w:szCs w:val="20"/>
        </w:rPr>
        <w:t>The benefits are reflected in the LTFP. The next section will cover this.</w:t>
      </w:r>
    </w:p>
    <w:p w14:paraId="1693FBB2" w14:textId="77777777" w:rsidR="004C7CD9" w:rsidRDefault="004C7CD9" w:rsidP="004C7CD9">
      <w:pPr>
        <w:spacing w:after="0"/>
        <w:ind w:left="0" w:right="567" w:firstLine="0"/>
        <w:rPr>
          <w:rFonts w:cs="Arial"/>
          <w:szCs w:val="20"/>
        </w:rPr>
      </w:pPr>
    </w:p>
    <w:p w14:paraId="462B9B94" w14:textId="77777777" w:rsidR="004C7CD9" w:rsidRDefault="004C7CD9" w:rsidP="004C7CD9">
      <w:pPr>
        <w:spacing w:after="0"/>
        <w:ind w:left="0" w:right="567" w:firstLine="0"/>
        <w:rPr>
          <w:rFonts w:cs="Arial"/>
          <w:b/>
          <w:bCs/>
          <w:i/>
          <w:iCs/>
          <w:szCs w:val="20"/>
        </w:rPr>
      </w:pPr>
      <w:r w:rsidRPr="00A06770">
        <w:rPr>
          <w:rFonts w:cs="Arial"/>
          <w:b/>
          <w:bCs/>
          <w:i/>
          <w:iCs/>
          <w:szCs w:val="20"/>
        </w:rPr>
        <w:t>Revenue, Productivity and Efficiency Initiatives Reflected in LTFP</w:t>
      </w:r>
    </w:p>
    <w:p w14:paraId="11FC5449" w14:textId="77777777" w:rsidR="004C7CD9" w:rsidRDefault="004C7CD9" w:rsidP="004C7CD9">
      <w:pPr>
        <w:spacing w:after="0"/>
        <w:ind w:left="0" w:right="567" w:firstLine="0"/>
        <w:rPr>
          <w:rFonts w:cs="Arial"/>
          <w:b/>
          <w:bCs/>
          <w:i/>
          <w:iCs/>
          <w:szCs w:val="20"/>
        </w:rPr>
      </w:pPr>
    </w:p>
    <w:p w14:paraId="183A2DFE" w14:textId="2B692326" w:rsidR="004C7CD9" w:rsidRDefault="004C7CD9" w:rsidP="004C7CD9">
      <w:pPr>
        <w:spacing w:after="0"/>
        <w:ind w:left="0" w:right="567" w:firstLine="0"/>
        <w:rPr>
          <w:rFonts w:cs="Arial"/>
          <w:szCs w:val="20"/>
        </w:rPr>
      </w:pPr>
      <w:r>
        <w:rPr>
          <w:rFonts w:cs="Arial"/>
          <w:szCs w:val="20"/>
        </w:rPr>
        <w:t>An essential requirement (covered in the next section) is that the LTFP includes the efficiency initiatives. This is an important requirement as the funding gap needs to be evaluated after all other avenues have been explored.</w:t>
      </w:r>
    </w:p>
    <w:p w14:paraId="7B764171" w14:textId="5B2629E5" w:rsidR="00672426" w:rsidRDefault="00672426" w:rsidP="004C7CD9">
      <w:pPr>
        <w:spacing w:after="0"/>
        <w:ind w:left="0" w:right="567" w:firstLine="0"/>
        <w:rPr>
          <w:rFonts w:cs="Arial"/>
          <w:szCs w:val="20"/>
        </w:rPr>
      </w:pPr>
    </w:p>
    <w:p w14:paraId="27CB7ACB" w14:textId="289DAA95" w:rsidR="00672426" w:rsidRDefault="00672426" w:rsidP="004C7CD9">
      <w:pPr>
        <w:spacing w:after="0"/>
        <w:ind w:left="0" w:right="567" w:firstLine="0"/>
        <w:rPr>
          <w:rFonts w:cs="Arial"/>
          <w:szCs w:val="20"/>
        </w:rPr>
      </w:pPr>
      <w:r>
        <w:rPr>
          <w:rFonts w:cs="Arial"/>
          <w:szCs w:val="20"/>
        </w:rPr>
        <w:t>As part of preparing for the Special Variation, Council has reassessed all opportunities to identify further opportunities to close the funding gap prior to determining what funding gap remains.</w:t>
      </w:r>
    </w:p>
    <w:p w14:paraId="43A5DAB0" w14:textId="4CC3737E" w:rsidR="00672426" w:rsidRDefault="00672426" w:rsidP="004C7CD9">
      <w:pPr>
        <w:spacing w:after="0"/>
        <w:ind w:left="0" w:right="567" w:firstLine="0"/>
        <w:rPr>
          <w:rFonts w:cs="Arial"/>
          <w:szCs w:val="20"/>
        </w:rPr>
      </w:pPr>
    </w:p>
    <w:p w14:paraId="013295A6" w14:textId="541B6CB1" w:rsidR="00672426" w:rsidRDefault="00672426" w:rsidP="004C7CD9">
      <w:pPr>
        <w:spacing w:after="0"/>
        <w:ind w:left="0" w:right="567" w:firstLine="0"/>
        <w:rPr>
          <w:rFonts w:cs="Arial"/>
          <w:szCs w:val="20"/>
        </w:rPr>
      </w:pPr>
      <w:r>
        <w:rPr>
          <w:rFonts w:cs="Arial"/>
          <w:szCs w:val="20"/>
        </w:rPr>
        <w:t>The LTFP includes the following benefits built into the projections:</w:t>
      </w:r>
    </w:p>
    <w:p w14:paraId="3E3B99E8" w14:textId="77777777" w:rsidR="00672426" w:rsidRDefault="00672426" w:rsidP="00672426">
      <w:pPr>
        <w:spacing w:after="0"/>
        <w:ind w:left="0" w:right="567" w:firstLine="0"/>
        <w:rPr>
          <w:rFonts w:cs="Arial"/>
          <w:szCs w:val="20"/>
        </w:rPr>
      </w:pPr>
    </w:p>
    <w:tbl>
      <w:tblPr>
        <w:tblW w:w="0" w:type="auto"/>
        <w:tblLayout w:type="fixed"/>
        <w:tblLook w:val="04A0" w:firstRow="1" w:lastRow="0" w:firstColumn="1" w:lastColumn="0" w:noHBand="0" w:noVBand="1"/>
      </w:tblPr>
      <w:tblGrid>
        <w:gridCol w:w="2000"/>
        <w:gridCol w:w="1256"/>
        <w:gridCol w:w="1134"/>
        <w:gridCol w:w="1275"/>
        <w:gridCol w:w="1134"/>
      </w:tblGrid>
      <w:tr w:rsidR="00672426" w:rsidRPr="002961AE" w14:paraId="797FE90A" w14:textId="77777777" w:rsidTr="00537B12">
        <w:trPr>
          <w:trHeight w:val="460"/>
        </w:trPr>
        <w:tc>
          <w:tcPr>
            <w:tcW w:w="2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8C1D3F" w14:textId="77777777" w:rsidR="00672426" w:rsidRPr="002961AE" w:rsidRDefault="00672426" w:rsidP="00537B12">
            <w:pPr>
              <w:spacing w:after="0" w:line="240" w:lineRule="auto"/>
              <w:ind w:left="0" w:firstLine="0"/>
              <w:jc w:val="center"/>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LTFP Efficiency Item</w:t>
            </w:r>
          </w:p>
        </w:tc>
        <w:tc>
          <w:tcPr>
            <w:tcW w:w="1256" w:type="dxa"/>
            <w:tcBorders>
              <w:top w:val="single" w:sz="4" w:space="0" w:color="auto"/>
              <w:left w:val="nil"/>
              <w:bottom w:val="single" w:sz="4" w:space="0" w:color="auto"/>
              <w:right w:val="single" w:sz="4" w:space="0" w:color="auto"/>
            </w:tcBorders>
            <w:shd w:val="clear" w:color="000000" w:fill="D9D9D9"/>
            <w:vAlign w:val="center"/>
            <w:hideMark/>
          </w:tcPr>
          <w:p w14:paraId="0D4AA3B3" w14:textId="77777777" w:rsidR="00672426" w:rsidRDefault="00672426" w:rsidP="00537B12">
            <w:pPr>
              <w:spacing w:after="0" w:line="240" w:lineRule="auto"/>
              <w:ind w:left="0" w:firstLine="0"/>
              <w:jc w:val="center"/>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Op</w:t>
            </w:r>
            <w:r>
              <w:rPr>
                <w:rFonts w:ascii="Arial Narrow" w:eastAsia="Times New Roman" w:hAnsi="Arial Narrow" w:cs="Arial"/>
                <w:b/>
                <w:bCs/>
                <w:kern w:val="0"/>
                <w:szCs w:val="18"/>
                <w14:ligatures w14:val="none"/>
              </w:rPr>
              <w:t xml:space="preserve"> Expense</w:t>
            </w:r>
            <w:r w:rsidRPr="002961AE">
              <w:rPr>
                <w:rFonts w:ascii="Arial Narrow" w:eastAsia="Times New Roman" w:hAnsi="Arial Narrow" w:cs="Arial"/>
                <w:b/>
                <w:bCs/>
                <w:kern w:val="0"/>
                <w:szCs w:val="18"/>
                <w14:ligatures w14:val="none"/>
              </w:rPr>
              <w:t xml:space="preserve"> </w:t>
            </w:r>
          </w:p>
          <w:p w14:paraId="0376CB25" w14:textId="77777777" w:rsidR="00672426" w:rsidRPr="002961AE" w:rsidRDefault="00672426" w:rsidP="00537B12">
            <w:pPr>
              <w:spacing w:after="0" w:line="240" w:lineRule="auto"/>
              <w:ind w:left="0" w:firstLine="0"/>
              <w:jc w:val="center"/>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Saving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F5BF7FF" w14:textId="77777777" w:rsidR="00672426" w:rsidRPr="002961AE" w:rsidRDefault="00672426" w:rsidP="00537B12">
            <w:pPr>
              <w:spacing w:after="0" w:line="240" w:lineRule="auto"/>
              <w:ind w:left="0" w:firstLine="0"/>
              <w:jc w:val="center"/>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Income Increases ($)</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0645DC43" w14:textId="77777777" w:rsidR="00672426" w:rsidRPr="002961AE" w:rsidRDefault="00672426" w:rsidP="00537B12">
            <w:pPr>
              <w:spacing w:after="0" w:line="240" w:lineRule="auto"/>
              <w:ind w:left="0" w:firstLine="0"/>
              <w:jc w:val="center"/>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Cap</w:t>
            </w:r>
            <w:r>
              <w:rPr>
                <w:rFonts w:ascii="Arial Narrow" w:eastAsia="Times New Roman" w:hAnsi="Arial Narrow" w:cs="Arial"/>
                <w:b/>
                <w:bCs/>
                <w:kern w:val="0"/>
                <w:szCs w:val="18"/>
                <w14:ligatures w14:val="none"/>
              </w:rPr>
              <w:t xml:space="preserve"> Expense</w:t>
            </w:r>
            <w:r w:rsidRPr="002961AE">
              <w:rPr>
                <w:rFonts w:ascii="Arial Narrow" w:eastAsia="Times New Roman" w:hAnsi="Arial Narrow" w:cs="Arial"/>
                <w:b/>
                <w:bCs/>
                <w:kern w:val="0"/>
                <w:szCs w:val="18"/>
                <w14:ligatures w14:val="none"/>
              </w:rPr>
              <w:t xml:space="preserve"> Benefits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411FBC19" w14:textId="77777777" w:rsidR="00672426" w:rsidRPr="002961AE" w:rsidRDefault="00672426" w:rsidP="00537B12">
            <w:pPr>
              <w:spacing w:after="0" w:line="240" w:lineRule="auto"/>
              <w:ind w:left="0" w:firstLine="0"/>
              <w:jc w:val="center"/>
              <w:rPr>
                <w:rFonts w:eastAsia="Times New Roman" w:cs="Arial"/>
                <w:b/>
                <w:bCs/>
                <w:kern w:val="0"/>
                <w:sz w:val="16"/>
                <w:szCs w:val="16"/>
                <w14:ligatures w14:val="none"/>
              </w:rPr>
            </w:pPr>
            <w:r w:rsidRPr="002961AE">
              <w:rPr>
                <w:rFonts w:eastAsia="Times New Roman" w:cs="Arial"/>
                <w:b/>
                <w:bCs/>
                <w:kern w:val="0"/>
                <w:sz w:val="16"/>
                <w:szCs w:val="16"/>
                <w14:ligatures w14:val="none"/>
              </w:rPr>
              <w:t>Total Benefits ($)</w:t>
            </w:r>
          </w:p>
        </w:tc>
      </w:tr>
      <w:tr w:rsidR="00672426" w:rsidRPr="002961AE" w14:paraId="6A024328" w14:textId="77777777" w:rsidTr="00537B12">
        <w:trPr>
          <w:trHeight w:val="17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B1C1C4B" w14:textId="77777777" w:rsidR="00672426" w:rsidRPr="002961AE" w:rsidRDefault="00672426" w:rsidP="00537B12">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Efficiency Initiatives</w:t>
            </w:r>
          </w:p>
        </w:tc>
        <w:tc>
          <w:tcPr>
            <w:tcW w:w="1256" w:type="dxa"/>
            <w:tcBorders>
              <w:top w:val="nil"/>
              <w:left w:val="nil"/>
              <w:bottom w:val="single" w:sz="4" w:space="0" w:color="auto"/>
              <w:right w:val="single" w:sz="4" w:space="0" w:color="auto"/>
            </w:tcBorders>
            <w:shd w:val="clear" w:color="auto" w:fill="auto"/>
            <w:vAlign w:val="center"/>
            <w:hideMark/>
          </w:tcPr>
          <w:p w14:paraId="4076463B"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1,482,230 </w:t>
            </w:r>
          </w:p>
        </w:tc>
        <w:tc>
          <w:tcPr>
            <w:tcW w:w="1134" w:type="dxa"/>
            <w:tcBorders>
              <w:top w:val="nil"/>
              <w:left w:val="nil"/>
              <w:bottom w:val="single" w:sz="4" w:space="0" w:color="auto"/>
              <w:right w:val="single" w:sz="4" w:space="0" w:color="auto"/>
            </w:tcBorders>
            <w:shd w:val="clear" w:color="auto" w:fill="auto"/>
            <w:vAlign w:val="center"/>
            <w:hideMark/>
          </w:tcPr>
          <w:p w14:paraId="14712F3C"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928,775 </w:t>
            </w:r>
          </w:p>
        </w:tc>
        <w:tc>
          <w:tcPr>
            <w:tcW w:w="1275" w:type="dxa"/>
            <w:tcBorders>
              <w:top w:val="nil"/>
              <w:left w:val="nil"/>
              <w:bottom w:val="single" w:sz="4" w:space="0" w:color="auto"/>
              <w:right w:val="single" w:sz="4" w:space="0" w:color="auto"/>
            </w:tcBorders>
            <w:shd w:val="clear" w:color="auto" w:fill="auto"/>
            <w:vAlign w:val="center"/>
            <w:hideMark/>
          </w:tcPr>
          <w:p w14:paraId="552DD68E"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5A8CE38B"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2,411,005 </w:t>
            </w:r>
          </w:p>
        </w:tc>
      </w:tr>
      <w:tr w:rsidR="00672426" w:rsidRPr="002961AE" w14:paraId="0F9B9B53" w14:textId="77777777" w:rsidTr="00537B12">
        <w:trPr>
          <w:trHeight w:val="17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3D73271" w14:textId="77777777" w:rsidR="00672426" w:rsidRPr="002961AE" w:rsidRDefault="00672426" w:rsidP="00537B12">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Staffing Freeze</w:t>
            </w:r>
          </w:p>
        </w:tc>
        <w:tc>
          <w:tcPr>
            <w:tcW w:w="1256" w:type="dxa"/>
            <w:tcBorders>
              <w:top w:val="nil"/>
              <w:left w:val="nil"/>
              <w:bottom w:val="single" w:sz="4" w:space="0" w:color="auto"/>
              <w:right w:val="single" w:sz="4" w:space="0" w:color="auto"/>
            </w:tcBorders>
            <w:shd w:val="clear" w:color="auto" w:fill="auto"/>
            <w:vAlign w:val="center"/>
            <w:hideMark/>
          </w:tcPr>
          <w:p w14:paraId="21B6FBE2" w14:textId="4448D75A"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2,</w:t>
            </w:r>
            <w:r w:rsidR="00035DF6">
              <w:rPr>
                <w:rFonts w:ascii="Arial Narrow" w:eastAsia="Times New Roman" w:hAnsi="Arial Narrow" w:cs="Arial"/>
                <w:kern w:val="0"/>
                <w:szCs w:val="18"/>
                <w14:ligatures w14:val="none"/>
              </w:rPr>
              <w:t>9</w:t>
            </w:r>
            <w:r w:rsidRPr="002961AE">
              <w:rPr>
                <w:rFonts w:ascii="Arial Narrow" w:eastAsia="Times New Roman" w:hAnsi="Arial Narrow" w:cs="Arial"/>
                <w:kern w:val="0"/>
                <w:szCs w:val="18"/>
                <w14:ligatures w14:val="none"/>
              </w:rPr>
              <w:t xml:space="preserve">00,000 </w:t>
            </w:r>
          </w:p>
        </w:tc>
        <w:tc>
          <w:tcPr>
            <w:tcW w:w="1134" w:type="dxa"/>
            <w:tcBorders>
              <w:top w:val="nil"/>
              <w:left w:val="nil"/>
              <w:bottom w:val="single" w:sz="4" w:space="0" w:color="auto"/>
              <w:right w:val="single" w:sz="4" w:space="0" w:color="auto"/>
            </w:tcBorders>
            <w:shd w:val="clear" w:color="auto" w:fill="auto"/>
            <w:vAlign w:val="center"/>
            <w:hideMark/>
          </w:tcPr>
          <w:p w14:paraId="03E9D70F"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w:t>
            </w:r>
          </w:p>
        </w:tc>
        <w:tc>
          <w:tcPr>
            <w:tcW w:w="1275" w:type="dxa"/>
            <w:tcBorders>
              <w:top w:val="nil"/>
              <w:left w:val="nil"/>
              <w:bottom w:val="single" w:sz="4" w:space="0" w:color="auto"/>
              <w:right w:val="single" w:sz="4" w:space="0" w:color="auto"/>
            </w:tcBorders>
            <w:shd w:val="clear" w:color="auto" w:fill="auto"/>
            <w:vAlign w:val="center"/>
            <w:hideMark/>
          </w:tcPr>
          <w:p w14:paraId="3CEC18A4"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487A1C47" w14:textId="1B88E50B"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2,</w:t>
            </w:r>
            <w:r w:rsidR="009D6CD8">
              <w:rPr>
                <w:rFonts w:ascii="Arial Narrow" w:eastAsia="Times New Roman" w:hAnsi="Arial Narrow" w:cs="Arial"/>
                <w:kern w:val="0"/>
                <w:szCs w:val="18"/>
                <w14:ligatures w14:val="none"/>
              </w:rPr>
              <w:t>9</w:t>
            </w:r>
            <w:r w:rsidRPr="002961AE">
              <w:rPr>
                <w:rFonts w:ascii="Arial Narrow" w:eastAsia="Times New Roman" w:hAnsi="Arial Narrow" w:cs="Arial"/>
                <w:kern w:val="0"/>
                <w:szCs w:val="18"/>
                <w14:ligatures w14:val="none"/>
              </w:rPr>
              <w:t xml:space="preserve">00,000 </w:t>
            </w:r>
          </w:p>
        </w:tc>
      </w:tr>
      <w:tr w:rsidR="00672426" w:rsidRPr="002961AE" w14:paraId="7ECF4574" w14:textId="77777777" w:rsidTr="00035DF6">
        <w:trPr>
          <w:trHeight w:val="17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FA27639" w14:textId="77777777" w:rsidR="00672426" w:rsidRPr="002961AE" w:rsidRDefault="00672426" w:rsidP="00537B12">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Non-Rate Revenue</w:t>
            </w:r>
          </w:p>
        </w:tc>
        <w:tc>
          <w:tcPr>
            <w:tcW w:w="1256" w:type="dxa"/>
            <w:tcBorders>
              <w:top w:val="nil"/>
              <w:left w:val="nil"/>
              <w:bottom w:val="single" w:sz="4" w:space="0" w:color="auto"/>
              <w:right w:val="single" w:sz="4" w:space="0" w:color="auto"/>
            </w:tcBorders>
            <w:shd w:val="clear" w:color="auto" w:fill="auto"/>
            <w:vAlign w:val="center"/>
            <w:hideMark/>
          </w:tcPr>
          <w:p w14:paraId="769E55F3"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33544509"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1,800,000 </w:t>
            </w:r>
          </w:p>
        </w:tc>
        <w:tc>
          <w:tcPr>
            <w:tcW w:w="1275" w:type="dxa"/>
            <w:tcBorders>
              <w:top w:val="nil"/>
              <w:left w:val="nil"/>
              <w:bottom w:val="single" w:sz="4" w:space="0" w:color="auto"/>
              <w:right w:val="single" w:sz="4" w:space="0" w:color="auto"/>
            </w:tcBorders>
            <w:shd w:val="clear" w:color="auto" w:fill="auto"/>
            <w:vAlign w:val="center"/>
            <w:hideMark/>
          </w:tcPr>
          <w:p w14:paraId="42E94A8D"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0ADDECBA" w14:textId="77777777" w:rsidR="00672426" w:rsidRPr="002961AE" w:rsidRDefault="00672426" w:rsidP="00537B12">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1,800,000 </w:t>
            </w:r>
          </w:p>
        </w:tc>
      </w:tr>
      <w:tr w:rsidR="00035DF6" w:rsidRPr="002961AE" w14:paraId="28780B04" w14:textId="77777777" w:rsidTr="00035DF6">
        <w:trPr>
          <w:trHeight w:val="170"/>
        </w:trPr>
        <w:tc>
          <w:tcPr>
            <w:tcW w:w="2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5CD62" w14:textId="4FE839B3" w:rsidR="00035DF6" w:rsidRPr="002961AE" w:rsidRDefault="00035DF6" w:rsidP="00035DF6">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Total</w:t>
            </w:r>
          </w:p>
        </w:tc>
        <w:tc>
          <w:tcPr>
            <w:tcW w:w="125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14DAA7" w14:textId="01481B4D" w:rsidR="00035DF6" w:rsidRPr="002961AE" w:rsidRDefault="00035DF6" w:rsidP="00035DF6">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b/>
                <w:bCs/>
                <w:kern w:val="0"/>
                <w:szCs w:val="18"/>
                <w14:ligatures w14:val="none"/>
              </w:rPr>
              <w:t xml:space="preserve">        </w:t>
            </w:r>
            <w:r>
              <w:rPr>
                <w:rFonts w:ascii="Arial Narrow" w:eastAsia="Times New Roman" w:hAnsi="Arial Narrow" w:cs="Arial"/>
                <w:b/>
                <w:bCs/>
                <w:kern w:val="0"/>
                <w:szCs w:val="18"/>
                <w14:ligatures w14:val="none"/>
              </w:rPr>
              <w:t>4,</w:t>
            </w:r>
            <w:r w:rsidRPr="002961AE">
              <w:rPr>
                <w:rFonts w:ascii="Arial Narrow" w:eastAsia="Times New Roman" w:hAnsi="Arial Narrow" w:cs="Arial"/>
                <w:b/>
                <w:bCs/>
                <w:kern w:val="0"/>
                <w:szCs w:val="18"/>
                <w14:ligatures w14:val="none"/>
              </w:rPr>
              <w:t xml:space="preserve">382,230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151F66" w14:textId="13470ACA" w:rsidR="00035DF6" w:rsidRPr="002961AE" w:rsidRDefault="00035DF6" w:rsidP="00035DF6">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b/>
                <w:bCs/>
                <w:kern w:val="0"/>
                <w:szCs w:val="18"/>
                <w14:ligatures w14:val="none"/>
              </w:rPr>
              <w:t xml:space="preserve">      2,728,775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6240A8" w14:textId="14A3053B" w:rsidR="00035DF6" w:rsidRPr="002961AE" w:rsidRDefault="00035DF6" w:rsidP="00035DF6">
            <w:pPr>
              <w:spacing w:after="0" w:line="240" w:lineRule="auto"/>
              <w:ind w:left="0" w:firstLine="0"/>
              <w:jc w:val="center"/>
              <w:rPr>
                <w:rFonts w:ascii="Arial Narrow" w:eastAsia="Times New Roman" w:hAnsi="Arial Narrow" w:cs="Arial"/>
                <w:kern w:val="0"/>
                <w:szCs w:val="18"/>
                <w14:ligatures w14:val="none"/>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C573424" w14:textId="6E654968" w:rsidR="00035DF6" w:rsidRPr="002961AE" w:rsidRDefault="00035DF6" w:rsidP="00035DF6">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b/>
                <w:bCs/>
                <w:kern w:val="0"/>
                <w:szCs w:val="18"/>
                <w14:ligatures w14:val="none"/>
              </w:rPr>
              <w:t xml:space="preserve">    </w:t>
            </w:r>
            <w:r>
              <w:rPr>
                <w:rFonts w:ascii="Arial Narrow" w:eastAsia="Times New Roman" w:hAnsi="Arial Narrow" w:cs="Arial"/>
                <w:b/>
                <w:bCs/>
                <w:kern w:val="0"/>
                <w:szCs w:val="18"/>
                <w14:ligatures w14:val="none"/>
              </w:rPr>
              <w:t>7</w:t>
            </w:r>
            <w:r w:rsidRPr="002961AE">
              <w:rPr>
                <w:rFonts w:ascii="Arial Narrow" w:eastAsia="Times New Roman" w:hAnsi="Arial Narrow" w:cs="Arial"/>
                <w:b/>
                <w:bCs/>
                <w:kern w:val="0"/>
                <w:szCs w:val="18"/>
                <w14:ligatures w14:val="none"/>
              </w:rPr>
              <w:t>,</w:t>
            </w:r>
            <w:r w:rsidR="009D6CD8">
              <w:rPr>
                <w:rFonts w:ascii="Arial Narrow" w:eastAsia="Times New Roman" w:hAnsi="Arial Narrow" w:cs="Arial"/>
                <w:b/>
                <w:bCs/>
                <w:kern w:val="0"/>
                <w:szCs w:val="18"/>
                <w14:ligatures w14:val="none"/>
              </w:rPr>
              <w:t>1</w:t>
            </w:r>
            <w:r w:rsidRPr="002961AE">
              <w:rPr>
                <w:rFonts w:ascii="Arial Narrow" w:eastAsia="Times New Roman" w:hAnsi="Arial Narrow" w:cs="Arial"/>
                <w:b/>
                <w:bCs/>
                <w:kern w:val="0"/>
                <w:szCs w:val="18"/>
                <w14:ligatures w14:val="none"/>
              </w:rPr>
              <w:t xml:space="preserve">11,005 </w:t>
            </w:r>
          </w:p>
        </w:tc>
      </w:tr>
      <w:tr w:rsidR="00035DF6" w:rsidRPr="002961AE" w14:paraId="25B56B97" w14:textId="77777777" w:rsidTr="00537B12">
        <w:trPr>
          <w:trHeight w:val="17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0A86195" w14:textId="77777777" w:rsidR="00035DF6" w:rsidRPr="002961AE" w:rsidRDefault="00035DF6" w:rsidP="00035DF6">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Infrastructure</w:t>
            </w:r>
          </w:p>
        </w:tc>
        <w:tc>
          <w:tcPr>
            <w:tcW w:w="1256" w:type="dxa"/>
            <w:tcBorders>
              <w:top w:val="nil"/>
              <w:left w:val="nil"/>
              <w:bottom w:val="single" w:sz="4" w:space="0" w:color="auto"/>
              <w:right w:val="single" w:sz="4" w:space="0" w:color="auto"/>
            </w:tcBorders>
            <w:shd w:val="clear" w:color="auto" w:fill="auto"/>
            <w:vAlign w:val="center"/>
            <w:hideMark/>
          </w:tcPr>
          <w:p w14:paraId="06B48772" w14:textId="77777777" w:rsidR="00035DF6" w:rsidRPr="002961AE" w:rsidRDefault="00035DF6" w:rsidP="00035DF6">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w:t>
            </w:r>
          </w:p>
        </w:tc>
        <w:tc>
          <w:tcPr>
            <w:tcW w:w="1134" w:type="dxa"/>
            <w:tcBorders>
              <w:top w:val="nil"/>
              <w:left w:val="nil"/>
              <w:bottom w:val="single" w:sz="4" w:space="0" w:color="auto"/>
              <w:right w:val="single" w:sz="4" w:space="0" w:color="auto"/>
            </w:tcBorders>
            <w:shd w:val="clear" w:color="auto" w:fill="auto"/>
            <w:vAlign w:val="center"/>
            <w:hideMark/>
          </w:tcPr>
          <w:p w14:paraId="56BCCCB2" w14:textId="77777777" w:rsidR="00035DF6" w:rsidRPr="002961AE" w:rsidRDefault="00035DF6" w:rsidP="00035DF6">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w:t>
            </w:r>
          </w:p>
        </w:tc>
        <w:tc>
          <w:tcPr>
            <w:tcW w:w="1275" w:type="dxa"/>
            <w:tcBorders>
              <w:top w:val="nil"/>
              <w:left w:val="nil"/>
              <w:bottom w:val="single" w:sz="4" w:space="0" w:color="auto"/>
              <w:right w:val="single" w:sz="4" w:space="0" w:color="auto"/>
            </w:tcBorders>
            <w:shd w:val="clear" w:color="auto" w:fill="auto"/>
            <w:vAlign w:val="center"/>
            <w:hideMark/>
          </w:tcPr>
          <w:p w14:paraId="2405AFEB" w14:textId="77777777" w:rsidR="00035DF6" w:rsidRPr="002961AE" w:rsidRDefault="00035DF6" w:rsidP="00035DF6">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5,000,000</w:t>
            </w:r>
          </w:p>
        </w:tc>
        <w:tc>
          <w:tcPr>
            <w:tcW w:w="1134" w:type="dxa"/>
            <w:tcBorders>
              <w:top w:val="nil"/>
              <w:left w:val="nil"/>
              <w:bottom w:val="single" w:sz="4" w:space="0" w:color="auto"/>
              <w:right w:val="single" w:sz="4" w:space="0" w:color="auto"/>
            </w:tcBorders>
            <w:shd w:val="clear" w:color="auto" w:fill="auto"/>
            <w:vAlign w:val="center"/>
            <w:hideMark/>
          </w:tcPr>
          <w:p w14:paraId="093A8964" w14:textId="77777777" w:rsidR="00035DF6" w:rsidRPr="002961AE" w:rsidRDefault="00035DF6" w:rsidP="00035DF6">
            <w:pPr>
              <w:spacing w:after="0" w:line="240" w:lineRule="auto"/>
              <w:ind w:left="0" w:firstLine="0"/>
              <w:jc w:val="right"/>
              <w:rPr>
                <w:rFonts w:ascii="Arial Narrow" w:eastAsia="Times New Roman" w:hAnsi="Arial Narrow" w:cs="Arial"/>
                <w:kern w:val="0"/>
                <w:szCs w:val="18"/>
                <w14:ligatures w14:val="none"/>
              </w:rPr>
            </w:pPr>
            <w:r w:rsidRPr="002961AE">
              <w:rPr>
                <w:rFonts w:ascii="Arial Narrow" w:eastAsia="Times New Roman" w:hAnsi="Arial Narrow" w:cs="Arial"/>
                <w:kern w:val="0"/>
                <w:szCs w:val="18"/>
                <w14:ligatures w14:val="none"/>
              </w:rPr>
              <w:t xml:space="preserve">     5,000,000 </w:t>
            </w:r>
          </w:p>
        </w:tc>
      </w:tr>
      <w:tr w:rsidR="00035DF6" w:rsidRPr="002961AE" w14:paraId="7D807D5C" w14:textId="77777777" w:rsidTr="00537B12">
        <w:trPr>
          <w:trHeight w:val="170"/>
        </w:trPr>
        <w:tc>
          <w:tcPr>
            <w:tcW w:w="2000" w:type="dxa"/>
            <w:tcBorders>
              <w:top w:val="nil"/>
              <w:left w:val="single" w:sz="4" w:space="0" w:color="auto"/>
              <w:bottom w:val="single" w:sz="4" w:space="0" w:color="auto"/>
              <w:right w:val="single" w:sz="4" w:space="0" w:color="auto"/>
            </w:tcBorders>
            <w:shd w:val="clear" w:color="000000" w:fill="D9D9D9"/>
            <w:vAlign w:val="center"/>
            <w:hideMark/>
          </w:tcPr>
          <w:p w14:paraId="3BED446A" w14:textId="667A52CE" w:rsidR="00035DF6" w:rsidRPr="002961AE" w:rsidRDefault="00035DF6" w:rsidP="00035DF6">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Tota</w:t>
            </w:r>
            <w:r>
              <w:rPr>
                <w:rFonts w:ascii="Arial Narrow" w:eastAsia="Times New Roman" w:hAnsi="Arial Narrow" w:cs="Arial"/>
                <w:b/>
                <w:bCs/>
                <w:kern w:val="0"/>
                <w:szCs w:val="18"/>
                <w14:ligatures w14:val="none"/>
              </w:rPr>
              <w:t>l (incl Infra)</w:t>
            </w:r>
          </w:p>
        </w:tc>
        <w:tc>
          <w:tcPr>
            <w:tcW w:w="1256" w:type="dxa"/>
            <w:tcBorders>
              <w:top w:val="nil"/>
              <w:left w:val="nil"/>
              <w:bottom w:val="single" w:sz="4" w:space="0" w:color="auto"/>
              <w:right w:val="single" w:sz="4" w:space="0" w:color="auto"/>
            </w:tcBorders>
            <w:shd w:val="clear" w:color="000000" w:fill="D9D9D9"/>
            <w:vAlign w:val="center"/>
            <w:hideMark/>
          </w:tcPr>
          <w:p w14:paraId="18667811" w14:textId="0C41501E" w:rsidR="00035DF6" w:rsidRPr="002961AE" w:rsidRDefault="00035DF6" w:rsidP="00035DF6">
            <w:pPr>
              <w:spacing w:after="0" w:line="240" w:lineRule="auto"/>
              <w:ind w:left="0" w:firstLine="0"/>
              <w:jc w:val="right"/>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 xml:space="preserve">        </w:t>
            </w:r>
            <w:r>
              <w:rPr>
                <w:rFonts w:ascii="Arial Narrow" w:eastAsia="Times New Roman" w:hAnsi="Arial Narrow" w:cs="Arial"/>
                <w:b/>
                <w:bCs/>
                <w:kern w:val="0"/>
                <w:szCs w:val="18"/>
                <w14:ligatures w14:val="none"/>
              </w:rPr>
              <w:t>4,</w:t>
            </w:r>
            <w:r w:rsidRPr="002961AE">
              <w:rPr>
                <w:rFonts w:ascii="Arial Narrow" w:eastAsia="Times New Roman" w:hAnsi="Arial Narrow" w:cs="Arial"/>
                <w:b/>
                <w:bCs/>
                <w:kern w:val="0"/>
                <w:szCs w:val="18"/>
                <w14:ligatures w14:val="none"/>
              </w:rPr>
              <w:t>382,230</w:t>
            </w:r>
          </w:p>
        </w:tc>
        <w:tc>
          <w:tcPr>
            <w:tcW w:w="1134" w:type="dxa"/>
            <w:tcBorders>
              <w:top w:val="nil"/>
              <w:left w:val="nil"/>
              <w:bottom w:val="single" w:sz="4" w:space="0" w:color="auto"/>
              <w:right w:val="single" w:sz="4" w:space="0" w:color="auto"/>
            </w:tcBorders>
            <w:shd w:val="clear" w:color="000000" w:fill="D9D9D9"/>
            <w:vAlign w:val="center"/>
            <w:hideMark/>
          </w:tcPr>
          <w:p w14:paraId="2E18EAAF" w14:textId="77777777" w:rsidR="00035DF6" w:rsidRPr="002961AE" w:rsidRDefault="00035DF6" w:rsidP="00035DF6">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 xml:space="preserve">      2,728,775 </w:t>
            </w:r>
          </w:p>
        </w:tc>
        <w:tc>
          <w:tcPr>
            <w:tcW w:w="1275" w:type="dxa"/>
            <w:tcBorders>
              <w:top w:val="nil"/>
              <w:left w:val="nil"/>
              <w:bottom w:val="single" w:sz="4" w:space="0" w:color="auto"/>
              <w:right w:val="single" w:sz="4" w:space="0" w:color="auto"/>
            </w:tcBorders>
            <w:shd w:val="clear" w:color="000000" w:fill="D9D9D9"/>
            <w:vAlign w:val="center"/>
            <w:hideMark/>
          </w:tcPr>
          <w:p w14:paraId="0CF0127F" w14:textId="77777777" w:rsidR="00035DF6" w:rsidRPr="002961AE" w:rsidRDefault="00035DF6" w:rsidP="00035DF6">
            <w:pPr>
              <w:spacing w:after="0" w:line="240" w:lineRule="auto"/>
              <w:ind w:left="0" w:firstLine="0"/>
              <w:jc w:val="right"/>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 xml:space="preserve">       5,000,000 </w:t>
            </w:r>
          </w:p>
        </w:tc>
        <w:tc>
          <w:tcPr>
            <w:tcW w:w="1134" w:type="dxa"/>
            <w:tcBorders>
              <w:top w:val="nil"/>
              <w:left w:val="nil"/>
              <w:bottom w:val="single" w:sz="4" w:space="0" w:color="auto"/>
              <w:right w:val="single" w:sz="4" w:space="0" w:color="auto"/>
            </w:tcBorders>
            <w:shd w:val="clear" w:color="000000" w:fill="D9D9D9"/>
            <w:vAlign w:val="center"/>
            <w:hideMark/>
          </w:tcPr>
          <w:p w14:paraId="71023A38" w14:textId="0046ED95" w:rsidR="00035DF6" w:rsidRPr="002961AE" w:rsidRDefault="00035DF6" w:rsidP="00035DF6">
            <w:pPr>
              <w:spacing w:after="0" w:line="240" w:lineRule="auto"/>
              <w:ind w:left="0" w:firstLine="0"/>
              <w:rPr>
                <w:rFonts w:ascii="Arial Narrow" w:eastAsia="Times New Roman" w:hAnsi="Arial Narrow" w:cs="Arial"/>
                <w:b/>
                <w:bCs/>
                <w:kern w:val="0"/>
                <w:szCs w:val="18"/>
                <w14:ligatures w14:val="none"/>
              </w:rPr>
            </w:pPr>
            <w:r w:rsidRPr="002961AE">
              <w:rPr>
                <w:rFonts w:ascii="Arial Narrow" w:eastAsia="Times New Roman" w:hAnsi="Arial Narrow" w:cs="Arial"/>
                <w:b/>
                <w:bCs/>
                <w:kern w:val="0"/>
                <w:szCs w:val="18"/>
                <w14:ligatures w14:val="none"/>
              </w:rPr>
              <w:t xml:space="preserve">    1</w:t>
            </w:r>
            <w:r>
              <w:rPr>
                <w:rFonts w:ascii="Arial Narrow" w:eastAsia="Times New Roman" w:hAnsi="Arial Narrow" w:cs="Arial"/>
                <w:b/>
                <w:bCs/>
                <w:kern w:val="0"/>
                <w:szCs w:val="18"/>
                <w14:ligatures w14:val="none"/>
              </w:rPr>
              <w:t>2</w:t>
            </w:r>
            <w:r w:rsidRPr="002961AE">
              <w:rPr>
                <w:rFonts w:ascii="Arial Narrow" w:eastAsia="Times New Roman" w:hAnsi="Arial Narrow" w:cs="Arial"/>
                <w:b/>
                <w:bCs/>
                <w:kern w:val="0"/>
                <w:szCs w:val="18"/>
                <w14:ligatures w14:val="none"/>
              </w:rPr>
              <w:t>,</w:t>
            </w:r>
            <w:r>
              <w:rPr>
                <w:rFonts w:ascii="Arial Narrow" w:eastAsia="Times New Roman" w:hAnsi="Arial Narrow" w:cs="Arial"/>
                <w:b/>
                <w:bCs/>
                <w:kern w:val="0"/>
                <w:szCs w:val="18"/>
                <w14:ligatures w14:val="none"/>
              </w:rPr>
              <w:t>11</w:t>
            </w:r>
            <w:r w:rsidRPr="002961AE">
              <w:rPr>
                <w:rFonts w:ascii="Arial Narrow" w:eastAsia="Times New Roman" w:hAnsi="Arial Narrow" w:cs="Arial"/>
                <w:b/>
                <w:bCs/>
                <w:kern w:val="0"/>
                <w:szCs w:val="18"/>
                <w14:ligatures w14:val="none"/>
              </w:rPr>
              <w:t xml:space="preserve">1,005 </w:t>
            </w:r>
          </w:p>
        </w:tc>
      </w:tr>
    </w:tbl>
    <w:p w14:paraId="45563EEA" w14:textId="66A9EC79" w:rsidR="00672426" w:rsidRDefault="00672426" w:rsidP="00672426">
      <w:pPr>
        <w:spacing w:after="0"/>
        <w:ind w:left="0" w:right="567" w:firstLine="0"/>
        <w:rPr>
          <w:rFonts w:cs="Arial"/>
          <w:szCs w:val="20"/>
        </w:rPr>
      </w:pPr>
    </w:p>
    <w:p w14:paraId="57A650B6" w14:textId="5D7559D3" w:rsidR="00672426" w:rsidRDefault="00672426" w:rsidP="004C7CD9">
      <w:pPr>
        <w:spacing w:after="0"/>
        <w:ind w:left="0" w:right="567" w:firstLine="0"/>
        <w:rPr>
          <w:rFonts w:cs="Arial"/>
          <w:szCs w:val="20"/>
        </w:rPr>
      </w:pPr>
      <w:r>
        <w:rPr>
          <w:rFonts w:cs="Arial"/>
          <w:szCs w:val="20"/>
        </w:rPr>
        <w:t xml:space="preserve">A description of each, how they have been applied to the LTFP, and relationship with other initiatives: </w:t>
      </w:r>
    </w:p>
    <w:p w14:paraId="3B08D8E3" w14:textId="77777777" w:rsidR="00672426" w:rsidRDefault="00672426" w:rsidP="004C7CD9">
      <w:pPr>
        <w:spacing w:after="0"/>
        <w:ind w:left="0" w:right="567" w:firstLine="0"/>
        <w:rPr>
          <w:rFonts w:cs="Arial"/>
          <w:szCs w:val="20"/>
        </w:rPr>
      </w:pPr>
    </w:p>
    <w:p w14:paraId="5FCA3382" w14:textId="51A68BEE" w:rsidR="007253F9" w:rsidRDefault="007253F9" w:rsidP="000F32C4">
      <w:pPr>
        <w:pStyle w:val="ListParagraph"/>
        <w:numPr>
          <w:ilvl w:val="0"/>
          <w:numId w:val="115"/>
        </w:numPr>
        <w:spacing w:after="0"/>
        <w:ind w:left="426" w:right="567" w:hanging="284"/>
        <w:rPr>
          <w:rFonts w:cs="Arial"/>
          <w:szCs w:val="20"/>
        </w:rPr>
      </w:pPr>
      <w:r w:rsidRPr="007253F9">
        <w:rPr>
          <w:rFonts w:cs="Arial"/>
          <w:b/>
          <w:bCs/>
          <w:i/>
          <w:iCs/>
          <w:szCs w:val="20"/>
        </w:rPr>
        <w:t>E</w:t>
      </w:r>
      <w:r w:rsidR="00672426" w:rsidRPr="007253F9">
        <w:rPr>
          <w:rFonts w:cs="Arial"/>
          <w:b/>
          <w:bCs/>
          <w:i/>
          <w:iCs/>
          <w:szCs w:val="20"/>
        </w:rPr>
        <w:t xml:space="preserve">fficiency </w:t>
      </w:r>
      <w:r w:rsidRPr="007253F9">
        <w:rPr>
          <w:rFonts w:cs="Arial"/>
          <w:b/>
          <w:bCs/>
          <w:i/>
          <w:iCs/>
          <w:szCs w:val="20"/>
        </w:rPr>
        <w:t>I</w:t>
      </w:r>
      <w:r w:rsidR="00672426" w:rsidRPr="007253F9">
        <w:rPr>
          <w:rFonts w:cs="Arial"/>
          <w:b/>
          <w:bCs/>
          <w:i/>
          <w:iCs/>
          <w:szCs w:val="20"/>
        </w:rPr>
        <w:t>nitiatives</w:t>
      </w:r>
      <w:r>
        <w:rPr>
          <w:rFonts w:cs="Arial"/>
          <w:szCs w:val="20"/>
        </w:rPr>
        <w:t xml:space="preserve">: Included in the LTFP. These were developed through consultation with Business Unit managers with a view </w:t>
      </w:r>
      <w:r w:rsidR="000E62EF">
        <w:rPr>
          <w:rFonts w:cs="Arial"/>
          <w:szCs w:val="20"/>
        </w:rPr>
        <w:t>o</w:t>
      </w:r>
      <w:r>
        <w:rPr>
          <w:rFonts w:cs="Arial"/>
          <w:szCs w:val="20"/>
        </w:rPr>
        <w:t>f identifying all possible opportunities. A list of directorates and areas is provided later in this section.  There is also a detailed list provided later in the document of the specific initiatives.</w:t>
      </w:r>
    </w:p>
    <w:p w14:paraId="136EE583" w14:textId="77777777" w:rsidR="007253F9" w:rsidRPr="007253F9" w:rsidRDefault="007253F9" w:rsidP="007253F9">
      <w:pPr>
        <w:spacing w:after="0"/>
        <w:ind w:left="0" w:right="567" w:firstLine="0"/>
        <w:rPr>
          <w:rFonts w:cs="Arial"/>
          <w:szCs w:val="20"/>
        </w:rPr>
      </w:pPr>
    </w:p>
    <w:p w14:paraId="28E99EB8" w14:textId="36C23ECB" w:rsidR="00672426" w:rsidRPr="00E15EE5" w:rsidRDefault="007253F9" w:rsidP="000F32C4">
      <w:pPr>
        <w:pStyle w:val="ListParagraph"/>
        <w:numPr>
          <w:ilvl w:val="0"/>
          <w:numId w:val="115"/>
        </w:numPr>
        <w:spacing w:after="0"/>
        <w:ind w:left="426" w:right="567" w:hanging="284"/>
        <w:rPr>
          <w:rFonts w:cs="Arial"/>
          <w:szCs w:val="20"/>
        </w:rPr>
      </w:pPr>
      <w:r>
        <w:rPr>
          <w:rFonts w:cs="Arial"/>
          <w:b/>
          <w:bCs/>
          <w:i/>
          <w:iCs/>
          <w:szCs w:val="20"/>
        </w:rPr>
        <w:t>Staffing freeze</w:t>
      </w:r>
      <w:r w:rsidRPr="007253F9">
        <w:rPr>
          <w:rFonts w:cs="Arial"/>
          <w:szCs w:val="20"/>
        </w:rPr>
        <w:t>:</w:t>
      </w:r>
      <w:r>
        <w:rPr>
          <w:rFonts w:cs="Arial"/>
          <w:szCs w:val="20"/>
        </w:rPr>
        <w:t xml:space="preserve"> Included in the LTFP. This staffing freeze is for operational staffing and is for 5 years with constrained staffing growth for the remaining 5 years of the LTFP. A calculation of the impact has been undertaken to determine what “natural” staffing growth would be to support a growing LGA. This calculation assumed no productivity improvements. The calculation is covered later in this document. The </w:t>
      </w:r>
      <w:r w:rsidR="00A47B5F">
        <w:rPr>
          <w:rFonts w:cs="Arial"/>
          <w:szCs w:val="20"/>
        </w:rPr>
        <w:t xml:space="preserve">calculated </w:t>
      </w:r>
      <w:r>
        <w:rPr>
          <w:rFonts w:cs="Arial"/>
          <w:szCs w:val="20"/>
        </w:rPr>
        <w:t xml:space="preserve">impact has been used to </w:t>
      </w:r>
      <w:r w:rsidRPr="00E15EE5">
        <w:rPr>
          <w:rFonts w:cs="Arial"/>
          <w:szCs w:val="20"/>
        </w:rPr>
        <w:t xml:space="preserve">determine the </w:t>
      </w:r>
      <w:r w:rsidR="00E15EE5" w:rsidRPr="00A46DAE">
        <w:rPr>
          <w:rFonts w:cs="Arial"/>
          <w:szCs w:val="20"/>
        </w:rPr>
        <w:t xml:space="preserve">benefits built into the LTFP </w:t>
      </w:r>
      <w:r w:rsidR="00672426" w:rsidRPr="00A46DAE">
        <w:rPr>
          <w:rFonts w:cs="Arial"/>
          <w:szCs w:val="20"/>
        </w:rPr>
        <w:t>covered below</w:t>
      </w:r>
      <w:r w:rsidR="00E15EE5" w:rsidRPr="00A46DAE">
        <w:rPr>
          <w:rFonts w:cs="Arial"/>
          <w:szCs w:val="20"/>
        </w:rPr>
        <w:t>.</w:t>
      </w:r>
    </w:p>
    <w:p w14:paraId="44AF898E" w14:textId="77777777" w:rsidR="00035DF6" w:rsidRPr="00035DF6" w:rsidRDefault="00035DF6" w:rsidP="00035DF6">
      <w:pPr>
        <w:pStyle w:val="ListParagraph"/>
        <w:rPr>
          <w:rFonts w:cs="Arial"/>
          <w:szCs w:val="20"/>
        </w:rPr>
      </w:pPr>
    </w:p>
    <w:p w14:paraId="6BCA230D" w14:textId="38F582E8" w:rsidR="00035DF6" w:rsidRDefault="00035DF6" w:rsidP="000F32C4">
      <w:pPr>
        <w:pStyle w:val="ListParagraph"/>
        <w:numPr>
          <w:ilvl w:val="0"/>
          <w:numId w:val="115"/>
        </w:numPr>
        <w:spacing w:after="0"/>
        <w:ind w:left="426" w:right="567" w:hanging="284"/>
        <w:rPr>
          <w:rFonts w:cs="Arial"/>
          <w:szCs w:val="20"/>
        </w:rPr>
      </w:pPr>
      <w:r w:rsidRPr="00FB7DEC">
        <w:rPr>
          <w:rFonts w:cs="Arial"/>
          <w:b/>
          <w:bCs/>
          <w:i/>
          <w:iCs/>
          <w:szCs w:val="20"/>
        </w:rPr>
        <w:t>Non-Rate Revenue</w:t>
      </w:r>
      <w:r>
        <w:rPr>
          <w:rFonts w:cs="Arial"/>
          <w:szCs w:val="20"/>
        </w:rPr>
        <w:t xml:space="preserve">: </w:t>
      </w:r>
      <w:r w:rsidR="00FB7DEC">
        <w:rPr>
          <w:rFonts w:cs="Arial"/>
          <w:szCs w:val="20"/>
        </w:rPr>
        <w:t xml:space="preserve">The additional benefit from non-rate Revenue reflects a 6% increase per annum for 3 years (above inflation) to reflect growth non-rate Revenue. This has been applied to Fees and Charges in the LTFP in recognition (from the Financial Sustainability Review) that Cessnock has a low Fees and Charges compared to its peers. </w:t>
      </w:r>
      <w:r w:rsidR="00A31660">
        <w:rPr>
          <w:rFonts w:cs="Arial"/>
          <w:szCs w:val="20"/>
        </w:rPr>
        <w:t xml:space="preserve">The revenue can however come from other sources. </w:t>
      </w:r>
      <w:r w:rsidR="00FB7DEC">
        <w:rPr>
          <w:rFonts w:cs="Arial"/>
          <w:szCs w:val="20"/>
        </w:rPr>
        <w:t xml:space="preserve">This equates to approximately $600k additional </w:t>
      </w:r>
      <w:r w:rsidR="00A31660">
        <w:rPr>
          <w:rFonts w:cs="Arial"/>
          <w:szCs w:val="20"/>
        </w:rPr>
        <w:t>revenue over each of the 3 years for a total of $1.8m.  Once the 3 years is concluded future years will have an annualised benefit of the full $1.8m.</w:t>
      </w:r>
    </w:p>
    <w:p w14:paraId="302FBB85" w14:textId="77777777" w:rsidR="00A31660" w:rsidRPr="00A31660" w:rsidRDefault="00A31660" w:rsidP="00A31660">
      <w:pPr>
        <w:pStyle w:val="ListParagraph"/>
        <w:rPr>
          <w:rFonts w:cs="Arial"/>
          <w:szCs w:val="20"/>
        </w:rPr>
      </w:pPr>
    </w:p>
    <w:p w14:paraId="61EDF66F" w14:textId="187BD766" w:rsidR="00A31660" w:rsidRDefault="00A31660" w:rsidP="00A31660">
      <w:pPr>
        <w:spacing w:after="0"/>
        <w:ind w:left="426" w:right="567" w:firstLine="0"/>
        <w:rPr>
          <w:rFonts w:cs="Arial"/>
          <w:szCs w:val="20"/>
        </w:rPr>
      </w:pPr>
      <w:r>
        <w:rPr>
          <w:rFonts w:cs="Arial"/>
          <w:szCs w:val="20"/>
        </w:rPr>
        <w:t>The table below is a copy of the initiatives table already covered.  The future revenue benefit in that table has not been included in the LTFP and is contributing towards this gap.  The $804k means nearly half of the $1.8m has been identified.  More revenue opportunities will be sought.</w:t>
      </w:r>
    </w:p>
    <w:p w14:paraId="620324B7" w14:textId="2DA47751" w:rsidR="00A31660" w:rsidRDefault="00A31660" w:rsidP="00A31660">
      <w:pPr>
        <w:spacing w:after="0"/>
        <w:ind w:left="426" w:right="567" w:firstLine="0"/>
        <w:rPr>
          <w:rFonts w:cs="Arial"/>
          <w:szCs w:val="20"/>
        </w:rPr>
      </w:pPr>
    </w:p>
    <w:p w14:paraId="19823B6A" w14:textId="273386A2" w:rsidR="00A31660" w:rsidRPr="00A31660" w:rsidRDefault="00A31660" w:rsidP="00A31660">
      <w:pPr>
        <w:spacing w:after="0"/>
        <w:ind w:left="426" w:right="567" w:firstLine="0"/>
        <w:rPr>
          <w:rFonts w:cs="Arial"/>
          <w:szCs w:val="20"/>
        </w:rPr>
      </w:pPr>
      <w:r>
        <w:rPr>
          <w:rFonts w:cs="Arial"/>
          <w:szCs w:val="20"/>
        </w:rPr>
        <w:t>The $929k in the efficiency initiatives, whilst reducing the F&amp;C gap with other councils is not part of the $1.8m as it has been recognised separately in the LTFP.</w:t>
      </w:r>
    </w:p>
    <w:p w14:paraId="04468CAA" w14:textId="77777777" w:rsidR="00FB7DEC" w:rsidRPr="00FB7DEC" w:rsidRDefault="00FB7DEC" w:rsidP="00FB7DEC">
      <w:pPr>
        <w:pStyle w:val="ListParagraph"/>
        <w:rPr>
          <w:rFonts w:cs="Arial"/>
          <w:szCs w:val="20"/>
        </w:rPr>
      </w:pPr>
    </w:p>
    <w:p w14:paraId="3BD8B939" w14:textId="49737075" w:rsidR="00FB7DEC" w:rsidRPr="00672426" w:rsidRDefault="00FB7DEC" w:rsidP="000F32C4">
      <w:pPr>
        <w:pStyle w:val="ListParagraph"/>
        <w:numPr>
          <w:ilvl w:val="0"/>
          <w:numId w:val="115"/>
        </w:numPr>
        <w:spacing w:after="0"/>
        <w:ind w:left="426" w:right="567" w:hanging="284"/>
        <w:rPr>
          <w:rFonts w:cs="Arial"/>
          <w:szCs w:val="20"/>
        </w:rPr>
      </w:pPr>
      <w:r w:rsidRPr="00FB7DEC">
        <w:rPr>
          <w:rFonts w:cs="Arial"/>
          <w:b/>
          <w:bCs/>
          <w:i/>
          <w:iCs/>
          <w:szCs w:val="20"/>
        </w:rPr>
        <w:t>Infrastructure</w:t>
      </w:r>
      <w:r>
        <w:rPr>
          <w:rFonts w:cs="Arial"/>
          <w:szCs w:val="20"/>
        </w:rPr>
        <w:t xml:space="preserve">: This item has been listed separately </w:t>
      </w:r>
      <w:r w:rsidR="00A31660">
        <w:rPr>
          <w:rFonts w:cs="Arial"/>
          <w:szCs w:val="20"/>
        </w:rPr>
        <w:t>as the $5m is reflected in the broader initiatives program already in place (under 2a Enhanced Infrastructure Practices).  The reason this is referenced separately is that the initiative is already in progress</w:t>
      </w:r>
      <w:r w:rsidR="008C606E">
        <w:rPr>
          <w:rFonts w:cs="Arial"/>
          <w:szCs w:val="20"/>
        </w:rPr>
        <w:t>, the full benefits have not been realised, and the full benefits being realised is contingent on Council receiving sufficient funding.</w:t>
      </w:r>
      <w:r w:rsidR="00A31660">
        <w:rPr>
          <w:rFonts w:cs="Arial"/>
          <w:szCs w:val="20"/>
        </w:rPr>
        <w:t xml:space="preserve"> </w:t>
      </w:r>
    </w:p>
    <w:p w14:paraId="702E6091" w14:textId="77777777" w:rsidR="00672426" w:rsidRDefault="00672426" w:rsidP="004C7CD9">
      <w:pPr>
        <w:spacing w:after="0"/>
        <w:ind w:left="0" w:right="567" w:firstLine="0"/>
        <w:rPr>
          <w:rFonts w:cs="Arial"/>
          <w:szCs w:val="20"/>
        </w:rPr>
      </w:pPr>
    </w:p>
    <w:p w14:paraId="5C4E7008" w14:textId="36EFE0F3" w:rsidR="008C606E" w:rsidRDefault="008C606E" w:rsidP="004C7CD9">
      <w:pPr>
        <w:spacing w:after="0"/>
        <w:ind w:left="0" w:right="567" w:firstLine="0"/>
        <w:rPr>
          <w:rFonts w:cs="Arial"/>
          <w:szCs w:val="20"/>
        </w:rPr>
      </w:pPr>
      <w:r>
        <w:rPr>
          <w:rFonts w:cs="Arial"/>
          <w:szCs w:val="20"/>
        </w:rPr>
        <w:t>In summary, the impact on the LTFP is as follows:</w:t>
      </w:r>
    </w:p>
    <w:p w14:paraId="7B3CEFEC" w14:textId="77777777" w:rsidR="008C606E" w:rsidRDefault="008C606E" w:rsidP="004C7CD9">
      <w:pPr>
        <w:spacing w:after="0"/>
        <w:ind w:left="0" w:right="567" w:firstLine="0"/>
        <w:rPr>
          <w:rFonts w:cs="Arial"/>
          <w:szCs w:val="20"/>
        </w:rPr>
      </w:pPr>
    </w:p>
    <w:p w14:paraId="6E0547F5" w14:textId="77777777" w:rsidR="008C606E" w:rsidRDefault="00672426" w:rsidP="000F32C4">
      <w:pPr>
        <w:pStyle w:val="ListParagraph"/>
        <w:numPr>
          <w:ilvl w:val="0"/>
          <w:numId w:val="115"/>
        </w:numPr>
        <w:spacing w:after="0"/>
        <w:ind w:left="426" w:right="567" w:hanging="284"/>
        <w:rPr>
          <w:rFonts w:cs="Arial"/>
          <w:szCs w:val="20"/>
        </w:rPr>
      </w:pPr>
      <w:r w:rsidRPr="008C606E">
        <w:rPr>
          <w:rFonts w:cs="Arial"/>
          <w:szCs w:val="20"/>
        </w:rPr>
        <w:t xml:space="preserve">The table </w:t>
      </w:r>
      <w:r w:rsidR="008C606E">
        <w:rPr>
          <w:rFonts w:cs="Arial"/>
          <w:szCs w:val="20"/>
        </w:rPr>
        <w:t>below reflects $15.3m in recurring benefits (the initiatives are in place and built into the LTFP however $5m is at risk if funding is not sufficient for the work program).</w:t>
      </w:r>
    </w:p>
    <w:p w14:paraId="6A18B5DA" w14:textId="77777777" w:rsidR="008C606E" w:rsidRPr="008C606E" w:rsidRDefault="008C606E" w:rsidP="008C606E">
      <w:pPr>
        <w:spacing w:after="0"/>
        <w:ind w:left="0" w:right="567" w:firstLine="0"/>
        <w:rPr>
          <w:rFonts w:cs="Arial"/>
          <w:szCs w:val="20"/>
        </w:rPr>
      </w:pPr>
    </w:p>
    <w:p w14:paraId="149C9EFB" w14:textId="3D5B13F0" w:rsidR="008C606E" w:rsidRDefault="008C606E" w:rsidP="000F32C4">
      <w:pPr>
        <w:pStyle w:val="ListParagraph"/>
        <w:numPr>
          <w:ilvl w:val="0"/>
          <w:numId w:val="115"/>
        </w:numPr>
        <w:spacing w:after="0"/>
        <w:ind w:left="426" w:right="567" w:hanging="284"/>
        <w:rPr>
          <w:rFonts w:cs="Arial"/>
          <w:szCs w:val="20"/>
        </w:rPr>
      </w:pPr>
      <w:r>
        <w:rPr>
          <w:rFonts w:cs="Arial"/>
          <w:szCs w:val="20"/>
        </w:rPr>
        <w:lastRenderedPageBreak/>
        <w:t>The one-time benefits of $10.3m have been realised.</w:t>
      </w:r>
    </w:p>
    <w:p w14:paraId="507AD836" w14:textId="77777777" w:rsidR="008C606E" w:rsidRPr="008C606E" w:rsidRDefault="008C606E" w:rsidP="008C606E">
      <w:pPr>
        <w:spacing w:after="0"/>
        <w:ind w:left="0" w:right="567" w:firstLine="0"/>
        <w:rPr>
          <w:rFonts w:cs="Arial"/>
          <w:szCs w:val="20"/>
        </w:rPr>
      </w:pPr>
    </w:p>
    <w:p w14:paraId="22971353" w14:textId="5C0BEC73" w:rsidR="00672426" w:rsidRDefault="008C606E" w:rsidP="000F32C4">
      <w:pPr>
        <w:pStyle w:val="ListParagraph"/>
        <w:numPr>
          <w:ilvl w:val="0"/>
          <w:numId w:val="115"/>
        </w:numPr>
        <w:spacing w:after="0"/>
        <w:ind w:left="426" w:right="567" w:hanging="284"/>
        <w:rPr>
          <w:rFonts w:cs="Arial"/>
          <w:szCs w:val="20"/>
        </w:rPr>
      </w:pPr>
      <w:r>
        <w:rPr>
          <w:rFonts w:cs="Arial"/>
          <w:szCs w:val="20"/>
        </w:rPr>
        <w:t xml:space="preserve">The future recurring benefits of $804k are reflected in the LTFP as part of the $1.8m increase in revenues.  There is still a gap of additional </w:t>
      </w:r>
      <w:r w:rsidR="00672426" w:rsidRPr="008C606E">
        <w:rPr>
          <w:rFonts w:cs="Arial"/>
          <w:szCs w:val="20"/>
        </w:rPr>
        <w:t xml:space="preserve">efficiency initiatives </w:t>
      </w:r>
      <w:r>
        <w:rPr>
          <w:rFonts w:cs="Arial"/>
          <w:szCs w:val="20"/>
        </w:rPr>
        <w:t>to be addressed.</w:t>
      </w:r>
    </w:p>
    <w:p w14:paraId="4516929A" w14:textId="77777777" w:rsidR="008C606E" w:rsidRPr="008C606E" w:rsidRDefault="008C606E" w:rsidP="008C606E">
      <w:pPr>
        <w:spacing w:after="0"/>
        <w:ind w:left="0" w:right="567" w:firstLine="0"/>
        <w:rPr>
          <w:rFonts w:cs="Arial"/>
          <w:szCs w:val="20"/>
        </w:rPr>
      </w:pPr>
    </w:p>
    <w:p w14:paraId="5C74F959" w14:textId="0B005DA7" w:rsidR="008C606E" w:rsidRDefault="008C606E" w:rsidP="000F32C4">
      <w:pPr>
        <w:pStyle w:val="ListParagraph"/>
        <w:numPr>
          <w:ilvl w:val="0"/>
          <w:numId w:val="115"/>
        </w:numPr>
        <w:spacing w:after="0"/>
        <w:ind w:left="426" w:right="567" w:hanging="284"/>
        <w:rPr>
          <w:rFonts w:cs="Arial"/>
          <w:szCs w:val="20"/>
        </w:rPr>
      </w:pPr>
      <w:r>
        <w:rPr>
          <w:rFonts w:cs="Arial"/>
          <w:szCs w:val="20"/>
        </w:rPr>
        <w:t>The $121m in one-time future benefits includes $3.3m in one-time sales.  This is not included as a revenue source due to the transactions not being finalised. The Contribution Plan benefits are included in the LTFP (Developer contributions are represented and the revised $374m plan is the plan considered for the works program</w:t>
      </w:r>
      <w:r w:rsidR="000E62EF">
        <w:rPr>
          <w:rFonts w:cs="Arial"/>
          <w:szCs w:val="20"/>
        </w:rPr>
        <w:t>)</w:t>
      </w:r>
      <w:r>
        <w:rPr>
          <w:rFonts w:cs="Arial"/>
          <w:szCs w:val="20"/>
        </w:rPr>
        <w:t>.</w:t>
      </w:r>
    </w:p>
    <w:p w14:paraId="28B56847" w14:textId="77777777" w:rsidR="008C606E" w:rsidRPr="008C606E" w:rsidRDefault="008C606E" w:rsidP="008C606E">
      <w:pPr>
        <w:spacing w:after="0"/>
        <w:ind w:left="0" w:right="567" w:firstLine="0"/>
        <w:rPr>
          <w:rFonts w:cs="Arial"/>
          <w:szCs w:val="20"/>
        </w:rPr>
      </w:pPr>
    </w:p>
    <w:p w14:paraId="297FE1CB" w14:textId="38CD8115" w:rsidR="00672426" w:rsidRDefault="00A31660" w:rsidP="004C7CD9">
      <w:pPr>
        <w:spacing w:after="0"/>
        <w:ind w:left="0" w:right="567" w:firstLine="0"/>
        <w:rPr>
          <w:rFonts w:cs="Arial"/>
          <w:szCs w:val="20"/>
        </w:rPr>
      </w:pPr>
      <w:r w:rsidRPr="00FB7DEC">
        <w:rPr>
          <w:noProof/>
        </w:rPr>
        <w:drawing>
          <wp:inline distT="0" distB="0" distL="0" distR="0" wp14:anchorId="3EDDCDC8" wp14:editId="5E2C529D">
            <wp:extent cx="4492869" cy="2708579"/>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262" cy="2711830"/>
                    </a:xfrm>
                    <a:prstGeom prst="rect">
                      <a:avLst/>
                    </a:prstGeom>
                    <a:noFill/>
                    <a:ln>
                      <a:noFill/>
                    </a:ln>
                  </pic:spPr>
                </pic:pic>
              </a:graphicData>
            </a:graphic>
          </wp:inline>
        </w:drawing>
      </w:r>
    </w:p>
    <w:p w14:paraId="74405816" w14:textId="77777777" w:rsidR="00672426" w:rsidRDefault="00672426" w:rsidP="004C7CD9">
      <w:pPr>
        <w:spacing w:after="0"/>
        <w:ind w:left="0" w:right="567" w:firstLine="0"/>
        <w:rPr>
          <w:rFonts w:cs="Arial"/>
          <w:szCs w:val="20"/>
        </w:rPr>
      </w:pPr>
    </w:p>
    <w:p w14:paraId="7BD3D35C" w14:textId="77777777" w:rsidR="000F32C4" w:rsidRPr="000F32C4" w:rsidRDefault="000F32C4" w:rsidP="000F32C4">
      <w:pPr>
        <w:spacing w:after="0"/>
        <w:ind w:left="0" w:right="567" w:firstLine="0"/>
        <w:rPr>
          <w:rFonts w:cs="Arial"/>
          <w:szCs w:val="20"/>
        </w:rPr>
      </w:pPr>
      <w:r w:rsidRPr="000F32C4">
        <w:rPr>
          <w:rFonts w:cs="Arial"/>
          <w:szCs w:val="20"/>
        </w:rPr>
        <w:t>Therefore, to avoid duplication:</w:t>
      </w:r>
    </w:p>
    <w:p w14:paraId="086061F1" w14:textId="77777777" w:rsidR="000F32C4" w:rsidRPr="000F32C4" w:rsidRDefault="000F32C4" w:rsidP="000F32C4">
      <w:pPr>
        <w:spacing w:after="0"/>
        <w:ind w:left="185" w:right="567" w:firstLine="0"/>
        <w:rPr>
          <w:rFonts w:cs="Arial"/>
          <w:szCs w:val="20"/>
        </w:rPr>
      </w:pPr>
    </w:p>
    <w:p w14:paraId="749A1537" w14:textId="77777777" w:rsidR="000F32C4" w:rsidRDefault="000F32C4" w:rsidP="000F32C4">
      <w:pPr>
        <w:pStyle w:val="ListParagraph"/>
        <w:numPr>
          <w:ilvl w:val="1"/>
          <w:numId w:val="116"/>
        </w:numPr>
        <w:spacing w:after="0"/>
        <w:ind w:left="360" w:right="567"/>
        <w:rPr>
          <w:rFonts w:cs="Arial"/>
          <w:szCs w:val="20"/>
        </w:rPr>
      </w:pPr>
      <w:r>
        <w:rPr>
          <w:rFonts w:cs="Arial"/>
          <w:szCs w:val="20"/>
        </w:rPr>
        <w:t xml:space="preserve">The full benefits of the table below can be considered excluding the future benefits specified above: $804k (recurring) and $3.3m (one-time) </w:t>
      </w:r>
    </w:p>
    <w:p w14:paraId="562CE7CC" w14:textId="77777777" w:rsidR="000F32C4" w:rsidRPr="000F32C4" w:rsidRDefault="000F32C4" w:rsidP="000F32C4">
      <w:pPr>
        <w:spacing w:after="0"/>
        <w:ind w:left="-1440" w:right="567" w:firstLine="0"/>
        <w:rPr>
          <w:rFonts w:cs="Arial"/>
          <w:szCs w:val="20"/>
        </w:rPr>
      </w:pPr>
    </w:p>
    <w:p w14:paraId="13C57107" w14:textId="77777777" w:rsidR="000F32C4" w:rsidRDefault="000F32C4" w:rsidP="000F32C4">
      <w:pPr>
        <w:pStyle w:val="ListParagraph"/>
        <w:numPr>
          <w:ilvl w:val="1"/>
          <w:numId w:val="116"/>
        </w:numPr>
        <w:spacing w:after="0"/>
        <w:ind w:left="360" w:right="567"/>
        <w:rPr>
          <w:rFonts w:cs="Arial"/>
          <w:szCs w:val="20"/>
        </w:rPr>
      </w:pPr>
      <w:r>
        <w:rPr>
          <w:rFonts w:cs="Arial"/>
          <w:szCs w:val="20"/>
        </w:rPr>
        <w:t>The total in the table above to use is the $7.1m (excluding infrastructure) which is an existing initiative.</w:t>
      </w:r>
    </w:p>
    <w:p w14:paraId="188DCCF2" w14:textId="77777777" w:rsidR="000F32C4" w:rsidRPr="000F32C4" w:rsidRDefault="000F32C4" w:rsidP="000F32C4">
      <w:pPr>
        <w:pStyle w:val="ListParagraph"/>
        <w:ind w:left="0"/>
        <w:rPr>
          <w:rFonts w:cs="Arial"/>
          <w:szCs w:val="20"/>
        </w:rPr>
      </w:pPr>
    </w:p>
    <w:p w14:paraId="12FC2A9F" w14:textId="5565CEEB" w:rsidR="000F32C4" w:rsidRDefault="000F32C4" w:rsidP="000F32C4">
      <w:pPr>
        <w:pStyle w:val="ListParagraph"/>
        <w:numPr>
          <w:ilvl w:val="1"/>
          <w:numId w:val="116"/>
        </w:numPr>
        <w:spacing w:after="0"/>
        <w:ind w:left="360" w:right="567"/>
        <w:rPr>
          <w:rFonts w:cs="Arial"/>
          <w:szCs w:val="20"/>
        </w:rPr>
      </w:pPr>
      <w:r w:rsidRPr="000F32C4">
        <w:rPr>
          <w:rFonts w:cs="Arial"/>
          <w:b/>
          <w:bCs/>
          <w:szCs w:val="20"/>
        </w:rPr>
        <w:t xml:space="preserve">Total Realised benefits </w:t>
      </w:r>
      <w:r>
        <w:rPr>
          <w:rFonts w:cs="Arial"/>
          <w:szCs w:val="20"/>
        </w:rPr>
        <w:t xml:space="preserve">remains unchanged: $15.3m recurring and $10.3m one-time: these are by definition built into </w:t>
      </w:r>
      <w:r w:rsidR="000E62EF">
        <w:rPr>
          <w:rFonts w:cs="Arial"/>
          <w:szCs w:val="20"/>
        </w:rPr>
        <w:t xml:space="preserve">all </w:t>
      </w:r>
      <w:r>
        <w:rPr>
          <w:rFonts w:cs="Arial"/>
          <w:szCs w:val="20"/>
        </w:rPr>
        <w:t xml:space="preserve">LTFP </w:t>
      </w:r>
      <w:r w:rsidR="000E62EF">
        <w:rPr>
          <w:rFonts w:cs="Arial"/>
          <w:szCs w:val="20"/>
        </w:rPr>
        <w:t>scenarios including the</w:t>
      </w:r>
      <w:r>
        <w:rPr>
          <w:rFonts w:cs="Arial"/>
          <w:szCs w:val="20"/>
        </w:rPr>
        <w:t xml:space="preserve"> baseline.</w:t>
      </w:r>
    </w:p>
    <w:p w14:paraId="6EFBCCE8" w14:textId="77777777" w:rsidR="000F32C4" w:rsidRPr="000F32C4" w:rsidRDefault="000F32C4" w:rsidP="000F32C4">
      <w:pPr>
        <w:pStyle w:val="ListParagraph"/>
        <w:ind w:left="0"/>
        <w:rPr>
          <w:rFonts w:cs="Arial"/>
          <w:szCs w:val="20"/>
        </w:rPr>
      </w:pPr>
    </w:p>
    <w:p w14:paraId="4CF0D47F" w14:textId="1A62FDC7" w:rsidR="000F32C4" w:rsidRPr="008C606E" w:rsidRDefault="000F32C4" w:rsidP="000F32C4">
      <w:pPr>
        <w:pStyle w:val="ListParagraph"/>
        <w:numPr>
          <w:ilvl w:val="1"/>
          <w:numId w:val="116"/>
        </w:numPr>
        <w:spacing w:after="0"/>
        <w:ind w:left="360" w:right="567"/>
        <w:rPr>
          <w:rFonts w:cs="Arial"/>
          <w:szCs w:val="20"/>
        </w:rPr>
      </w:pPr>
      <w:r>
        <w:rPr>
          <w:rFonts w:cs="Arial"/>
          <w:szCs w:val="20"/>
        </w:rPr>
        <w:t>Total future benefits built into the LTFP are $7.</w:t>
      </w:r>
      <w:r w:rsidR="009D6CD8">
        <w:rPr>
          <w:rFonts w:cs="Arial"/>
          <w:szCs w:val="20"/>
        </w:rPr>
        <w:t>1</w:t>
      </w:r>
      <w:r>
        <w:rPr>
          <w:rFonts w:cs="Arial"/>
          <w:szCs w:val="20"/>
        </w:rPr>
        <w:t xml:space="preserve">m in new initiatives (recurring) and part of the $1i8m in one-time benefits remaining (excluding property). The full $104m in contribution plan benefits </w:t>
      </w:r>
      <w:r w:rsidR="000E62EF">
        <w:rPr>
          <w:rFonts w:cs="Arial"/>
          <w:szCs w:val="20"/>
        </w:rPr>
        <w:t>won’t</w:t>
      </w:r>
      <w:r>
        <w:rPr>
          <w:rFonts w:cs="Arial"/>
          <w:szCs w:val="20"/>
        </w:rPr>
        <w:t xml:space="preserve"> be realised in the LTFP as the contribution plan extends well beyond the 10-year planning horizon.</w:t>
      </w:r>
    </w:p>
    <w:p w14:paraId="4E14DB7C" w14:textId="77777777" w:rsidR="000F32C4" w:rsidRDefault="000F32C4" w:rsidP="000F32C4">
      <w:pPr>
        <w:spacing w:after="0"/>
        <w:ind w:left="0" w:right="567" w:firstLine="0"/>
        <w:rPr>
          <w:rFonts w:cs="Arial"/>
          <w:szCs w:val="20"/>
        </w:rPr>
      </w:pPr>
    </w:p>
    <w:p w14:paraId="46972A96" w14:textId="77777777" w:rsidR="00C7474A" w:rsidRPr="00C7474A" w:rsidRDefault="00C7474A" w:rsidP="004C7CD9">
      <w:pPr>
        <w:spacing w:after="0"/>
        <w:ind w:left="0" w:right="567" w:firstLine="0"/>
        <w:rPr>
          <w:rFonts w:cs="Arial"/>
          <w:sz w:val="16"/>
          <w:szCs w:val="16"/>
        </w:rPr>
      </w:pPr>
    </w:p>
    <w:p w14:paraId="3316C450" w14:textId="4E5C9E55" w:rsidR="00C7474A" w:rsidRDefault="000F32C4" w:rsidP="004C7CD9">
      <w:pPr>
        <w:spacing w:after="0"/>
        <w:ind w:left="0" w:right="567" w:firstLine="0"/>
        <w:rPr>
          <w:rFonts w:cs="Arial"/>
          <w:sz w:val="16"/>
          <w:szCs w:val="16"/>
        </w:rPr>
      </w:pPr>
      <w:r>
        <w:rPr>
          <w:rFonts w:cs="Arial"/>
          <w:sz w:val="16"/>
          <w:szCs w:val="16"/>
        </w:rPr>
        <w:t>For reference, t</w:t>
      </w:r>
      <w:r w:rsidR="00C7474A" w:rsidRPr="00C7474A">
        <w:rPr>
          <w:rFonts w:cs="Arial"/>
          <w:sz w:val="16"/>
          <w:szCs w:val="16"/>
        </w:rPr>
        <w:t xml:space="preserve">he table below shows by area the </w:t>
      </w:r>
      <w:r>
        <w:rPr>
          <w:rFonts w:cs="Arial"/>
          <w:sz w:val="16"/>
          <w:szCs w:val="16"/>
        </w:rPr>
        <w:t xml:space="preserve">$2.4m of </w:t>
      </w:r>
      <w:r w:rsidR="00C7474A" w:rsidRPr="00C7474A">
        <w:rPr>
          <w:rFonts w:cs="Arial"/>
          <w:sz w:val="16"/>
          <w:szCs w:val="16"/>
        </w:rPr>
        <w:t xml:space="preserve">efficiency initiatives </w:t>
      </w:r>
      <w:r>
        <w:rPr>
          <w:rFonts w:cs="Arial"/>
          <w:sz w:val="16"/>
          <w:szCs w:val="16"/>
        </w:rPr>
        <w:t>by directorate and area to show the breadth of the program.</w:t>
      </w:r>
      <w:r w:rsidR="00C7474A" w:rsidRPr="00C7474A">
        <w:rPr>
          <w:rFonts w:cs="Arial"/>
          <w:sz w:val="16"/>
          <w:szCs w:val="16"/>
        </w:rPr>
        <w:t xml:space="preserve">  </w:t>
      </w:r>
      <w:r>
        <w:rPr>
          <w:rFonts w:cs="Arial"/>
          <w:sz w:val="16"/>
          <w:szCs w:val="16"/>
        </w:rPr>
        <w:t>Further detail is provided later in the document.</w:t>
      </w:r>
    </w:p>
    <w:p w14:paraId="6E7485C7" w14:textId="77777777" w:rsidR="000F32C4" w:rsidRPr="00C7474A" w:rsidRDefault="000F32C4" w:rsidP="004C7CD9">
      <w:pPr>
        <w:spacing w:after="0"/>
        <w:ind w:left="0" w:right="567" w:firstLine="0"/>
        <w:rPr>
          <w:rFonts w:cs="Arial"/>
          <w:sz w:val="16"/>
          <w:szCs w:val="16"/>
        </w:rPr>
      </w:pPr>
    </w:p>
    <w:tbl>
      <w:tblPr>
        <w:tblW w:w="5960" w:type="dxa"/>
        <w:tblLook w:val="04A0" w:firstRow="1" w:lastRow="0" w:firstColumn="1" w:lastColumn="0" w:noHBand="0" w:noVBand="1"/>
      </w:tblPr>
      <w:tblGrid>
        <w:gridCol w:w="2500"/>
        <w:gridCol w:w="1020"/>
        <w:gridCol w:w="1220"/>
        <w:gridCol w:w="1220"/>
      </w:tblGrid>
      <w:tr w:rsidR="00350751" w:rsidRPr="00350751" w14:paraId="1681F5EF" w14:textId="77777777" w:rsidTr="00C7474A">
        <w:trPr>
          <w:trHeight w:val="510"/>
          <w:tblHeader/>
        </w:trPr>
        <w:tc>
          <w:tcPr>
            <w:tcW w:w="2500" w:type="dxa"/>
            <w:tcBorders>
              <w:top w:val="nil"/>
              <w:left w:val="nil"/>
              <w:bottom w:val="single" w:sz="4" w:space="0" w:color="44B3E1"/>
              <w:right w:val="nil"/>
            </w:tcBorders>
            <w:shd w:val="clear" w:color="000000" w:fill="BFBFBF"/>
            <w:noWrap/>
            <w:vAlign w:val="bottom"/>
            <w:hideMark/>
          </w:tcPr>
          <w:p w14:paraId="77495D29" w14:textId="310FDA9A" w:rsidR="00350751" w:rsidRPr="00350751" w:rsidRDefault="00C7474A" w:rsidP="00350751">
            <w:pPr>
              <w:spacing w:after="0" w:line="240" w:lineRule="auto"/>
              <w:ind w:left="0" w:firstLine="0"/>
              <w:rPr>
                <w:rFonts w:eastAsia="Times New Roman" w:cs="Arial"/>
                <w:b/>
                <w:bCs/>
                <w:color w:val="BFBFBF"/>
                <w:kern w:val="0"/>
                <w:sz w:val="16"/>
                <w:szCs w:val="16"/>
                <w14:ligatures w14:val="none"/>
              </w:rPr>
            </w:pPr>
            <w:r w:rsidRPr="00C7474A">
              <w:rPr>
                <w:rFonts w:cs="Arial"/>
                <w:sz w:val="16"/>
                <w:szCs w:val="16"/>
              </w:rPr>
              <w:t xml:space="preserve">  </w:t>
            </w:r>
            <w:r w:rsidR="00350751" w:rsidRPr="00350751">
              <w:rPr>
                <w:rFonts w:eastAsia="Times New Roman" w:cs="Arial"/>
                <w:b/>
                <w:bCs/>
                <w:color w:val="BFBFBF"/>
                <w:kern w:val="0"/>
                <w:sz w:val="16"/>
                <w:szCs w:val="16"/>
                <w14:ligatures w14:val="none"/>
              </w:rPr>
              <w:t>Row Labels</w:t>
            </w:r>
          </w:p>
        </w:tc>
        <w:tc>
          <w:tcPr>
            <w:tcW w:w="1020" w:type="dxa"/>
            <w:tcBorders>
              <w:top w:val="nil"/>
              <w:left w:val="nil"/>
              <w:bottom w:val="single" w:sz="4" w:space="0" w:color="44B3E1"/>
              <w:right w:val="nil"/>
            </w:tcBorders>
            <w:shd w:val="clear" w:color="000000" w:fill="BFBFBF"/>
            <w:vAlign w:val="bottom"/>
            <w:hideMark/>
          </w:tcPr>
          <w:p w14:paraId="5487D72B" w14:textId="77777777" w:rsidR="00350751" w:rsidRPr="00350751" w:rsidRDefault="00350751" w:rsidP="00350751">
            <w:pPr>
              <w:spacing w:after="0" w:line="240" w:lineRule="auto"/>
              <w:ind w:left="0" w:firstLine="0"/>
              <w:jc w:val="center"/>
              <w:rPr>
                <w:rFonts w:eastAsia="Times New Roman" w:cs="Arial"/>
                <w:b/>
                <w:bCs/>
                <w:kern w:val="0"/>
                <w:sz w:val="16"/>
                <w:szCs w:val="16"/>
                <w14:ligatures w14:val="none"/>
              </w:rPr>
            </w:pPr>
            <w:r w:rsidRPr="00350751">
              <w:rPr>
                <w:rFonts w:eastAsia="Times New Roman" w:cs="Arial"/>
                <w:b/>
                <w:bCs/>
                <w:kern w:val="0"/>
                <w:sz w:val="16"/>
                <w:szCs w:val="16"/>
                <w14:ligatures w14:val="none"/>
              </w:rPr>
              <w:t>Expense Saving ($)</w:t>
            </w:r>
          </w:p>
        </w:tc>
        <w:tc>
          <w:tcPr>
            <w:tcW w:w="1220" w:type="dxa"/>
            <w:tcBorders>
              <w:top w:val="nil"/>
              <w:left w:val="nil"/>
              <w:bottom w:val="single" w:sz="4" w:space="0" w:color="44B3E1"/>
              <w:right w:val="nil"/>
            </w:tcBorders>
            <w:shd w:val="clear" w:color="000000" w:fill="BFBFBF"/>
            <w:vAlign w:val="bottom"/>
            <w:hideMark/>
          </w:tcPr>
          <w:p w14:paraId="7A566E66" w14:textId="77777777" w:rsidR="00350751" w:rsidRPr="00350751" w:rsidRDefault="00350751" w:rsidP="00350751">
            <w:pPr>
              <w:spacing w:after="0" w:line="240" w:lineRule="auto"/>
              <w:ind w:left="0" w:firstLine="0"/>
              <w:jc w:val="center"/>
              <w:rPr>
                <w:rFonts w:eastAsia="Times New Roman" w:cs="Arial"/>
                <w:b/>
                <w:bCs/>
                <w:kern w:val="0"/>
                <w:sz w:val="16"/>
                <w:szCs w:val="16"/>
                <w14:ligatures w14:val="none"/>
              </w:rPr>
            </w:pPr>
            <w:r w:rsidRPr="00350751">
              <w:rPr>
                <w:rFonts w:eastAsia="Times New Roman" w:cs="Arial"/>
                <w:b/>
                <w:bCs/>
                <w:kern w:val="0"/>
                <w:sz w:val="16"/>
                <w:szCs w:val="16"/>
                <w14:ligatures w14:val="none"/>
              </w:rPr>
              <w:t>Income Increases ($)</w:t>
            </w:r>
          </w:p>
        </w:tc>
        <w:tc>
          <w:tcPr>
            <w:tcW w:w="1220" w:type="dxa"/>
            <w:tcBorders>
              <w:top w:val="nil"/>
              <w:left w:val="nil"/>
              <w:bottom w:val="single" w:sz="4" w:space="0" w:color="44B3E1"/>
              <w:right w:val="nil"/>
            </w:tcBorders>
            <w:shd w:val="clear" w:color="000000" w:fill="BFBFBF"/>
            <w:vAlign w:val="bottom"/>
            <w:hideMark/>
          </w:tcPr>
          <w:p w14:paraId="60D640D4" w14:textId="77777777" w:rsidR="00350751" w:rsidRPr="00350751" w:rsidRDefault="00350751" w:rsidP="00350751">
            <w:pPr>
              <w:spacing w:after="0" w:line="240" w:lineRule="auto"/>
              <w:ind w:left="0" w:firstLine="0"/>
              <w:jc w:val="center"/>
              <w:rPr>
                <w:rFonts w:eastAsia="Times New Roman" w:cs="Arial"/>
                <w:b/>
                <w:bCs/>
                <w:kern w:val="0"/>
                <w:sz w:val="16"/>
                <w:szCs w:val="16"/>
                <w14:ligatures w14:val="none"/>
              </w:rPr>
            </w:pPr>
            <w:r w:rsidRPr="00350751">
              <w:rPr>
                <w:rFonts w:eastAsia="Times New Roman" w:cs="Arial"/>
                <w:b/>
                <w:bCs/>
                <w:kern w:val="0"/>
                <w:sz w:val="16"/>
                <w:szCs w:val="16"/>
                <w14:ligatures w14:val="none"/>
              </w:rPr>
              <w:t>Total Benefits ($)</w:t>
            </w:r>
          </w:p>
        </w:tc>
      </w:tr>
      <w:tr w:rsidR="00350751" w:rsidRPr="00350751" w14:paraId="422298EF" w14:textId="77777777" w:rsidTr="00C7474A">
        <w:trPr>
          <w:trHeight w:val="230"/>
        </w:trPr>
        <w:tc>
          <w:tcPr>
            <w:tcW w:w="2500" w:type="dxa"/>
            <w:tcBorders>
              <w:top w:val="nil"/>
              <w:left w:val="nil"/>
              <w:bottom w:val="single" w:sz="4" w:space="0" w:color="44B3E1"/>
              <w:right w:val="nil"/>
            </w:tcBorders>
            <w:shd w:val="clear" w:color="000000" w:fill="F7C7AC"/>
            <w:noWrap/>
            <w:vAlign w:val="bottom"/>
            <w:hideMark/>
          </w:tcPr>
          <w:p w14:paraId="12C4A167" w14:textId="77777777" w:rsidR="00350751" w:rsidRPr="00350751" w:rsidRDefault="00350751" w:rsidP="00350751">
            <w:pPr>
              <w:spacing w:after="0" w:line="240" w:lineRule="auto"/>
              <w:ind w:left="0" w:firstLine="0"/>
              <w:rPr>
                <w:rFonts w:eastAsia="Times New Roman" w:cs="Arial"/>
                <w:b/>
                <w:bCs/>
                <w:kern w:val="0"/>
                <w:sz w:val="16"/>
                <w:szCs w:val="16"/>
                <w14:ligatures w14:val="none"/>
              </w:rPr>
            </w:pPr>
            <w:r w:rsidRPr="00350751">
              <w:rPr>
                <w:rFonts w:eastAsia="Times New Roman" w:cs="Arial"/>
                <w:b/>
                <w:bCs/>
                <w:kern w:val="0"/>
                <w:sz w:val="16"/>
                <w:szCs w:val="16"/>
                <w14:ligatures w14:val="none"/>
              </w:rPr>
              <w:t>General Manager</w:t>
            </w:r>
          </w:p>
        </w:tc>
        <w:tc>
          <w:tcPr>
            <w:tcW w:w="1020" w:type="dxa"/>
            <w:tcBorders>
              <w:top w:val="nil"/>
              <w:left w:val="nil"/>
              <w:bottom w:val="single" w:sz="4" w:space="0" w:color="44B3E1"/>
              <w:right w:val="nil"/>
            </w:tcBorders>
            <w:shd w:val="clear" w:color="000000" w:fill="F7C7AC"/>
            <w:noWrap/>
            <w:vAlign w:val="bottom"/>
            <w:hideMark/>
          </w:tcPr>
          <w:p w14:paraId="1C709C26"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72,959</w:t>
            </w:r>
          </w:p>
        </w:tc>
        <w:tc>
          <w:tcPr>
            <w:tcW w:w="1220" w:type="dxa"/>
            <w:tcBorders>
              <w:top w:val="nil"/>
              <w:left w:val="nil"/>
              <w:bottom w:val="single" w:sz="4" w:space="0" w:color="44B3E1"/>
              <w:right w:val="nil"/>
            </w:tcBorders>
            <w:shd w:val="clear" w:color="000000" w:fill="F7C7AC"/>
            <w:noWrap/>
            <w:vAlign w:val="bottom"/>
            <w:hideMark/>
          </w:tcPr>
          <w:p w14:paraId="27232C55" w14:textId="77777777" w:rsidR="00350751" w:rsidRPr="00350751" w:rsidRDefault="00350751" w:rsidP="00350751">
            <w:pPr>
              <w:spacing w:after="0" w:line="240" w:lineRule="auto"/>
              <w:ind w:left="0" w:firstLine="0"/>
              <w:rPr>
                <w:rFonts w:eastAsia="Times New Roman" w:cs="Arial"/>
                <w:b/>
                <w:bCs/>
                <w:kern w:val="0"/>
                <w:sz w:val="16"/>
                <w:szCs w:val="16"/>
                <w14:ligatures w14:val="none"/>
              </w:rPr>
            </w:pPr>
            <w:r w:rsidRPr="00350751">
              <w:rPr>
                <w:rFonts w:eastAsia="Times New Roman" w:cs="Arial"/>
                <w:b/>
                <w:bCs/>
                <w:kern w:val="0"/>
                <w:sz w:val="16"/>
                <w:szCs w:val="16"/>
                <w14:ligatures w14:val="none"/>
              </w:rPr>
              <w:t> </w:t>
            </w:r>
          </w:p>
        </w:tc>
        <w:tc>
          <w:tcPr>
            <w:tcW w:w="1220" w:type="dxa"/>
            <w:tcBorders>
              <w:top w:val="nil"/>
              <w:left w:val="nil"/>
              <w:bottom w:val="single" w:sz="4" w:space="0" w:color="44B3E1"/>
              <w:right w:val="nil"/>
            </w:tcBorders>
            <w:shd w:val="clear" w:color="000000" w:fill="F7C7AC"/>
            <w:noWrap/>
            <w:vAlign w:val="bottom"/>
            <w:hideMark/>
          </w:tcPr>
          <w:p w14:paraId="0B687A25"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72,959</w:t>
            </w:r>
          </w:p>
        </w:tc>
      </w:tr>
      <w:tr w:rsidR="00350751" w:rsidRPr="00350751" w14:paraId="6740A9B3" w14:textId="77777777" w:rsidTr="00C7474A">
        <w:trPr>
          <w:trHeight w:val="230"/>
        </w:trPr>
        <w:tc>
          <w:tcPr>
            <w:tcW w:w="2500" w:type="dxa"/>
            <w:tcBorders>
              <w:top w:val="nil"/>
              <w:left w:val="nil"/>
              <w:bottom w:val="nil"/>
              <w:right w:val="nil"/>
            </w:tcBorders>
            <w:shd w:val="clear" w:color="000000" w:fill="FBE2D5"/>
            <w:noWrap/>
            <w:vAlign w:val="bottom"/>
            <w:hideMark/>
          </w:tcPr>
          <w:p w14:paraId="4451EB35"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Internal Audit</w:t>
            </w:r>
          </w:p>
        </w:tc>
        <w:tc>
          <w:tcPr>
            <w:tcW w:w="1020" w:type="dxa"/>
            <w:tcBorders>
              <w:top w:val="nil"/>
              <w:left w:val="nil"/>
              <w:bottom w:val="nil"/>
              <w:right w:val="nil"/>
            </w:tcBorders>
            <w:shd w:val="clear" w:color="000000" w:fill="FBE2D5"/>
            <w:noWrap/>
            <w:vAlign w:val="bottom"/>
            <w:hideMark/>
          </w:tcPr>
          <w:p w14:paraId="15B916B0"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50,710</w:t>
            </w:r>
          </w:p>
        </w:tc>
        <w:tc>
          <w:tcPr>
            <w:tcW w:w="1220" w:type="dxa"/>
            <w:tcBorders>
              <w:top w:val="nil"/>
              <w:left w:val="nil"/>
              <w:bottom w:val="nil"/>
              <w:right w:val="nil"/>
            </w:tcBorders>
            <w:shd w:val="clear" w:color="000000" w:fill="FBE2D5"/>
            <w:noWrap/>
            <w:vAlign w:val="bottom"/>
            <w:hideMark/>
          </w:tcPr>
          <w:p w14:paraId="78A82DE2"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FBE2D5"/>
            <w:noWrap/>
            <w:vAlign w:val="bottom"/>
            <w:hideMark/>
          </w:tcPr>
          <w:p w14:paraId="66F53009"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50,710</w:t>
            </w:r>
          </w:p>
        </w:tc>
      </w:tr>
      <w:tr w:rsidR="00350751" w:rsidRPr="00350751" w14:paraId="482A85B1" w14:textId="77777777" w:rsidTr="00C7474A">
        <w:trPr>
          <w:trHeight w:val="230"/>
        </w:trPr>
        <w:tc>
          <w:tcPr>
            <w:tcW w:w="2500" w:type="dxa"/>
            <w:tcBorders>
              <w:top w:val="nil"/>
              <w:left w:val="nil"/>
              <w:bottom w:val="nil"/>
              <w:right w:val="nil"/>
            </w:tcBorders>
            <w:shd w:val="clear" w:color="000000" w:fill="FBE2D5"/>
            <w:noWrap/>
            <w:vAlign w:val="bottom"/>
            <w:hideMark/>
          </w:tcPr>
          <w:p w14:paraId="36BB2F77"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People &amp; Culture</w:t>
            </w:r>
          </w:p>
        </w:tc>
        <w:tc>
          <w:tcPr>
            <w:tcW w:w="1020" w:type="dxa"/>
            <w:tcBorders>
              <w:top w:val="nil"/>
              <w:left w:val="nil"/>
              <w:bottom w:val="nil"/>
              <w:right w:val="nil"/>
            </w:tcBorders>
            <w:shd w:val="clear" w:color="000000" w:fill="FBE2D5"/>
            <w:noWrap/>
            <w:vAlign w:val="bottom"/>
            <w:hideMark/>
          </w:tcPr>
          <w:p w14:paraId="4618B03D"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22,249</w:t>
            </w:r>
          </w:p>
        </w:tc>
        <w:tc>
          <w:tcPr>
            <w:tcW w:w="1220" w:type="dxa"/>
            <w:tcBorders>
              <w:top w:val="nil"/>
              <w:left w:val="nil"/>
              <w:bottom w:val="nil"/>
              <w:right w:val="nil"/>
            </w:tcBorders>
            <w:shd w:val="clear" w:color="000000" w:fill="FBE2D5"/>
            <w:noWrap/>
            <w:vAlign w:val="bottom"/>
            <w:hideMark/>
          </w:tcPr>
          <w:p w14:paraId="3C2DDCFE"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FBE2D5"/>
            <w:noWrap/>
            <w:vAlign w:val="bottom"/>
            <w:hideMark/>
          </w:tcPr>
          <w:p w14:paraId="4683C507"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22,249</w:t>
            </w:r>
          </w:p>
        </w:tc>
      </w:tr>
      <w:tr w:rsidR="00350751" w:rsidRPr="00350751" w14:paraId="67405DDC" w14:textId="77777777" w:rsidTr="00C7474A">
        <w:trPr>
          <w:trHeight w:val="230"/>
        </w:trPr>
        <w:tc>
          <w:tcPr>
            <w:tcW w:w="2500" w:type="dxa"/>
            <w:tcBorders>
              <w:top w:val="nil"/>
              <w:left w:val="nil"/>
              <w:bottom w:val="single" w:sz="4" w:space="0" w:color="44B3E1"/>
              <w:right w:val="nil"/>
            </w:tcBorders>
            <w:shd w:val="clear" w:color="000000" w:fill="A6C9EC"/>
            <w:noWrap/>
            <w:vAlign w:val="bottom"/>
            <w:hideMark/>
          </w:tcPr>
          <w:p w14:paraId="2257C393" w14:textId="77777777" w:rsidR="00350751" w:rsidRPr="00350751" w:rsidRDefault="00350751" w:rsidP="00350751">
            <w:pPr>
              <w:spacing w:after="0" w:line="240" w:lineRule="auto"/>
              <w:ind w:left="0" w:firstLine="0"/>
              <w:rPr>
                <w:rFonts w:eastAsia="Times New Roman" w:cs="Arial"/>
                <w:b/>
                <w:bCs/>
                <w:kern w:val="0"/>
                <w:sz w:val="16"/>
                <w:szCs w:val="16"/>
                <w14:ligatures w14:val="none"/>
              </w:rPr>
            </w:pPr>
            <w:r w:rsidRPr="00350751">
              <w:rPr>
                <w:rFonts w:eastAsia="Times New Roman" w:cs="Arial"/>
                <w:b/>
                <w:bCs/>
                <w:kern w:val="0"/>
                <w:sz w:val="16"/>
                <w:szCs w:val="16"/>
                <w14:ligatures w14:val="none"/>
              </w:rPr>
              <w:t>Corporate &amp; Community</w:t>
            </w:r>
          </w:p>
        </w:tc>
        <w:tc>
          <w:tcPr>
            <w:tcW w:w="1020" w:type="dxa"/>
            <w:tcBorders>
              <w:top w:val="nil"/>
              <w:left w:val="nil"/>
              <w:bottom w:val="single" w:sz="4" w:space="0" w:color="44B3E1"/>
              <w:right w:val="nil"/>
            </w:tcBorders>
            <w:shd w:val="clear" w:color="000000" w:fill="A6C9EC"/>
            <w:noWrap/>
            <w:vAlign w:val="bottom"/>
            <w:hideMark/>
          </w:tcPr>
          <w:p w14:paraId="1BF6A3F0"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441,818</w:t>
            </w:r>
          </w:p>
        </w:tc>
        <w:tc>
          <w:tcPr>
            <w:tcW w:w="1220" w:type="dxa"/>
            <w:tcBorders>
              <w:top w:val="nil"/>
              <w:left w:val="nil"/>
              <w:bottom w:val="single" w:sz="4" w:space="0" w:color="44B3E1"/>
              <w:right w:val="nil"/>
            </w:tcBorders>
            <w:shd w:val="clear" w:color="000000" w:fill="A6C9EC"/>
            <w:noWrap/>
            <w:vAlign w:val="bottom"/>
            <w:hideMark/>
          </w:tcPr>
          <w:p w14:paraId="5FFBF73E"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85,775</w:t>
            </w:r>
          </w:p>
        </w:tc>
        <w:tc>
          <w:tcPr>
            <w:tcW w:w="1220" w:type="dxa"/>
            <w:tcBorders>
              <w:top w:val="nil"/>
              <w:left w:val="nil"/>
              <w:bottom w:val="single" w:sz="4" w:space="0" w:color="44B3E1"/>
              <w:right w:val="nil"/>
            </w:tcBorders>
            <w:shd w:val="clear" w:color="000000" w:fill="A6C9EC"/>
            <w:noWrap/>
            <w:vAlign w:val="bottom"/>
            <w:hideMark/>
          </w:tcPr>
          <w:p w14:paraId="6048E32F"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527,593</w:t>
            </w:r>
          </w:p>
        </w:tc>
      </w:tr>
      <w:tr w:rsidR="00350751" w:rsidRPr="00350751" w14:paraId="74DFB034" w14:textId="77777777" w:rsidTr="00C7474A">
        <w:trPr>
          <w:trHeight w:val="230"/>
        </w:trPr>
        <w:tc>
          <w:tcPr>
            <w:tcW w:w="2500" w:type="dxa"/>
            <w:tcBorders>
              <w:top w:val="nil"/>
              <w:left w:val="nil"/>
              <w:bottom w:val="nil"/>
              <w:right w:val="nil"/>
            </w:tcBorders>
            <w:shd w:val="clear" w:color="000000" w:fill="DAE9F8"/>
            <w:noWrap/>
            <w:vAlign w:val="bottom"/>
            <w:hideMark/>
          </w:tcPr>
          <w:p w14:paraId="2B5DAE52"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Communications</w:t>
            </w:r>
          </w:p>
        </w:tc>
        <w:tc>
          <w:tcPr>
            <w:tcW w:w="1020" w:type="dxa"/>
            <w:tcBorders>
              <w:top w:val="nil"/>
              <w:left w:val="nil"/>
              <w:bottom w:val="nil"/>
              <w:right w:val="nil"/>
            </w:tcBorders>
            <w:shd w:val="clear" w:color="000000" w:fill="DAE9F8"/>
            <w:noWrap/>
            <w:vAlign w:val="bottom"/>
            <w:hideMark/>
          </w:tcPr>
          <w:p w14:paraId="43F53AC2"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7,925</w:t>
            </w:r>
          </w:p>
        </w:tc>
        <w:tc>
          <w:tcPr>
            <w:tcW w:w="1220" w:type="dxa"/>
            <w:tcBorders>
              <w:top w:val="nil"/>
              <w:left w:val="nil"/>
              <w:bottom w:val="nil"/>
              <w:right w:val="nil"/>
            </w:tcBorders>
            <w:shd w:val="clear" w:color="000000" w:fill="DAE9F8"/>
            <w:noWrap/>
            <w:vAlign w:val="bottom"/>
            <w:hideMark/>
          </w:tcPr>
          <w:p w14:paraId="31DBFC72"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5F705E54"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7,925</w:t>
            </w:r>
          </w:p>
        </w:tc>
      </w:tr>
      <w:tr w:rsidR="00350751" w:rsidRPr="00350751" w14:paraId="24BB7641" w14:textId="77777777" w:rsidTr="00C7474A">
        <w:trPr>
          <w:trHeight w:val="230"/>
        </w:trPr>
        <w:tc>
          <w:tcPr>
            <w:tcW w:w="2500" w:type="dxa"/>
            <w:tcBorders>
              <w:top w:val="nil"/>
              <w:left w:val="nil"/>
              <w:bottom w:val="nil"/>
              <w:right w:val="nil"/>
            </w:tcBorders>
            <w:shd w:val="clear" w:color="000000" w:fill="DAE9F8"/>
            <w:noWrap/>
            <w:vAlign w:val="bottom"/>
            <w:hideMark/>
          </w:tcPr>
          <w:p w14:paraId="4477A61D"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Community Planning</w:t>
            </w:r>
          </w:p>
        </w:tc>
        <w:tc>
          <w:tcPr>
            <w:tcW w:w="1020" w:type="dxa"/>
            <w:tcBorders>
              <w:top w:val="nil"/>
              <w:left w:val="nil"/>
              <w:bottom w:val="nil"/>
              <w:right w:val="nil"/>
            </w:tcBorders>
            <w:shd w:val="clear" w:color="000000" w:fill="DAE9F8"/>
            <w:noWrap/>
            <w:vAlign w:val="bottom"/>
            <w:hideMark/>
          </w:tcPr>
          <w:p w14:paraId="3D2C7DAD"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129,305</w:t>
            </w:r>
          </w:p>
        </w:tc>
        <w:tc>
          <w:tcPr>
            <w:tcW w:w="1220" w:type="dxa"/>
            <w:tcBorders>
              <w:top w:val="nil"/>
              <w:left w:val="nil"/>
              <w:bottom w:val="nil"/>
              <w:right w:val="nil"/>
            </w:tcBorders>
            <w:shd w:val="clear" w:color="000000" w:fill="DAE9F8"/>
            <w:noWrap/>
            <w:vAlign w:val="bottom"/>
            <w:hideMark/>
          </w:tcPr>
          <w:p w14:paraId="6EDE3933"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5E45542F"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129,305</w:t>
            </w:r>
          </w:p>
        </w:tc>
      </w:tr>
      <w:tr w:rsidR="00350751" w:rsidRPr="00350751" w14:paraId="100E72FD" w14:textId="77777777" w:rsidTr="00C7474A">
        <w:trPr>
          <w:trHeight w:val="230"/>
        </w:trPr>
        <w:tc>
          <w:tcPr>
            <w:tcW w:w="2500" w:type="dxa"/>
            <w:tcBorders>
              <w:top w:val="nil"/>
              <w:left w:val="nil"/>
              <w:bottom w:val="nil"/>
              <w:right w:val="nil"/>
            </w:tcBorders>
            <w:shd w:val="clear" w:color="000000" w:fill="DAE9F8"/>
            <w:noWrap/>
            <w:vAlign w:val="bottom"/>
            <w:hideMark/>
          </w:tcPr>
          <w:p w14:paraId="46B453A9"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Council Services</w:t>
            </w:r>
          </w:p>
        </w:tc>
        <w:tc>
          <w:tcPr>
            <w:tcW w:w="1020" w:type="dxa"/>
            <w:tcBorders>
              <w:top w:val="nil"/>
              <w:left w:val="nil"/>
              <w:bottom w:val="nil"/>
              <w:right w:val="nil"/>
            </w:tcBorders>
            <w:shd w:val="clear" w:color="000000" w:fill="DAE9F8"/>
            <w:noWrap/>
            <w:vAlign w:val="bottom"/>
            <w:hideMark/>
          </w:tcPr>
          <w:p w14:paraId="0EFA4F24"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9,100</w:t>
            </w:r>
          </w:p>
        </w:tc>
        <w:tc>
          <w:tcPr>
            <w:tcW w:w="1220" w:type="dxa"/>
            <w:tcBorders>
              <w:top w:val="nil"/>
              <w:left w:val="nil"/>
              <w:bottom w:val="nil"/>
              <w:right w:val="nil"/>
            </w:tcBorders>
            <w:shd w:val="clear" w:color="000000" w:fill="DAE9F8"/>
            <w:noWrap/>
            <w:vAlign w:val="bottom"/>
            <w:hideMark/>
          </w:tcPr>
          <w:p w14:paraId="33BADC44"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22A0DB6C"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9,100</w:t>
            </w:r>
          </w:p>
        </w:tc>
      </w:tr>
      <w:tr w:rsidR="00350751" w:rsidRPr="00350751" w14:paraId="24BB53E9" w14:textId="77777777" w:rsidTr="00C7474A">
        <w:trPr>
          <w:trHeight w:val="230"/>
        </w:trPr>
        <w:tc>
          <w:tcPr>
            <w:tcW w:w="2500" w:type="dxa"/>
            <w:tcBorders>
              <w:top w:val="nil"/>
              <w:left w:val="nil"/>
              <w:bottom w:val="nil"/>
              <w:right w:val="nil"/>
            </w:tcBorders>
            <w:shd w:val="clear" w:color="000000" w:fill="DAE9F8"/>
            <w:noWrap/>
            <w:vAlign w:val="bottom"/>
            <w:hideMark/>
          </w:tcPr>
          <w:p w14:paraId="155E0298"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Debt Management</w:t>
            </w:r>
          </w:p>
        </w:tc>
        <w:tc>
          <w:tcPr>
            <w:tcW w:w="1020" w:type="dxa"/>
            <w:tcBorders>
              <w:top w:val="nil"/>
              <w:left w:val="nil"/>
              <w:bottom w:val="nil"/>
              <w:right w:val="nil"/>
            </w:tcBorders>
            <w:shd w:val="clear" w:color="000000" w:fill="DAE9F8"/>
            <w:noWrap/>
            <w:vAlign w:val="bottom"/>
            <w:hideMark/>
          </w:tcPr>
          <w:p w14:paraId="52963AEA"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10,000</w:t>
            </w:r>
          </w:p>
        </w:tc>
        <w:tc>
          <w:tcPr>
            <w:tcW w:w="1220" w:type="dxa"/>
            <w:tcBorders>
              <w:top w:val="nil"/>
              <w:left w:val="nil"/>
              <w:bottom w:val="nil"/>
              <w:right w:val="nil"/>
            </w:tcBorders>
            <w:shd w:val="clear" w:color="000000" w:fill="DAE9F8"/>
            <w:noWrap/>
            <w:vAlign w:val="bottom"/>
            <w:hideMark/>
          </w:tcPr>
          <w:p w14:paraId="685EF79A"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5,000</w:t>
            </w:r>
          </w:p>
        </w:tc>
        <w:tc>
          <w:tcPr>
            <w:tcW w:w="1220" w:type="dxa"/>
            <w:tcBorders>
              <w:top w:val="nil"/>
              <w:left w:val="nil"/>
              <w:bottom w:val="nil"/>
              <w:right w:val="nil"/>
            </w:tcBorders>
            <w:shd w:val="clear" w:color="000000" w:fill="DAE9F8"/>
            <w:noWrap/>
            <w:vAlign w:val="bottom"/>
            <w:hideMark/>
          </w:tcPr>
          <w:p w14:paraId="1E4DAB8F"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15,000</w:t>
            </w:r>
          </w:p>
        </w:tc>
      </w:tr>
      <w:tr w:rsidR="00350751" w:rsidRPr="00350751" w14:paraId="60F89996" w14:textId="77777777" w:rsidTr="00C7474A">
        <w:trPr>
          <w:trHeight w:val="230"/>
        </w:trPr>
        <w:tc>
          <w:tcPr>
            <w:tcW w:w="2500" w:type="dxa"/>
            <w:tcBorders>
              <w:top w:val="nil"/>
              <w:left w:val="nil"/>
              <w:bottom w:val="nil"/>
              <w:right w:val="nil"/>
            </w:tcBorders>
            <w:shd w:val="clear" w:color="000000" w:fill="DAE9F8"/>
            <w:noWrap/>
            <w:vAlign w:val="bottom"/>
            <w:hideMark/>
          </w:tcPr>
          <w:p w14:paraId="418EC5A5"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GIPA</w:t>
            </w:r>
          </w:p>
        </w:tc>
        <w:tc>
          <w:tcPr>
            <w:tcW w:w="1020" w:type="dxa"/>
            <w:tcBorders>
              <w:top w:val="nil"/>
              <w:left w:val="nil"/>
              <w:bottom w:val="nil"/>
              <w:right w:val="nil"/>
            </w:tcBorders>
            <w:shd w:val="clear" w:color="000000" w:fill="DAE9F8"/>
            <w:noWrap/>
            <w:vAlign w:val="bottom"/>
            <w:hideMark/>
          </w:tcPr>
          <w:p w14:paraId="1D412708"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67831A72"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12,500</w:t>
            </w:r>
          </w:p>
        </w:tc>
        <w:tc>
          <w:tcPr>
            <w:tcW w:w="1220" w:type="dxa"/>
            <w:tcBorders>
              <w:top w:val="nil"/>
              <w:left w:val="nil"/>
              <w:bottom w:val="nil"/>
              <w:right w:val="nil"/>
            </w:tcBorders>
            <w:shd w:val="clear" w:color="000000" w:fill="DAE9F8"/>
            <w:noWrap/>
            <w:vAlign w:val="bottom"/>
            <w:hideMark/>
          </w:tcPr>
          <w:p w14:paraId="2B9A7EA0"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12,500</w:t>
            </w:r>
          </w:p>
        </w:tc>
      </w:tr>
      <w:tr w:rsidR="00350751" w:rsidRPr="00350751" w14:paraId="27769424" w14:textId="77777777" w:rsidTr="00C7474A">
        <w:trPr>
          <w:trHeight w:val="230"/>
        </w:trPr>
        <w:tc>
          <w:tcPr>
            <w:tcW w:w="2500" w:type="dxa"/>
            <w:tcBorders>
              <w:top w:val="nil"/>
              <w:left w:val="nil"/>
              <w:bottom w:val="nil"/>
              <w:right w:val="nil"/>
            </w:tcBorders>
            <w:shd w:val="clear" w:color="000000" w:fill="DAE9F8"/>
            <w:noWrap/>
            <w:vAlign w:val="bottom"/>
            <w:hideMark/>
          </w:tcPr>
          <w:p w14:paraId="3C290B0D"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IT</w:t>
            </w:r>
          </w:p>
        </w:tc>
        <w:tc>
          <w:tcPr>
            <w:tcW w:w="1020" w:type="dxa"/>
            <w:tcBorders>
              <w:top w:val="nil"/>
              <w:left w:val="nil"/>
              <w:bottom w:val="nil"/>
              <w:right w:val="nil"/>
            </w:tcBorders>
            <w:shd w:val="clear" w:color="000000" w:fill="DAE9F8"/>
            <w:noWrap/>
            <w:vAlign w:val="bottom"/>
            <w:hideMark/>
          </w:tcPr>
          <w:p w14:paraId="0D99B95C"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40,000</w:t>
            </w:r>
          </w:p>
        </w:tc>
        <w:tc>
          <w:tcPr>
            <w:tcW w:w="1220" w:type="dxa"/>
            <w:tcBorders>
              <w:top w:val="nil"/>
              <w:left w:val="nil"/>
              <w:bottom w:val="nil"/>
              <w:right w:val="nil"/>
            </w:tcBorders>
            <w:shd w:val="clear" w:color="000000" w:fill="DAE9F8"/>
            <w:noWrap/>
            <w:vAlign w:val="bottom"/>
            <w:hideMark/>
          </w:tcPr>
          <w:p w14:paraId="5D68A469"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12782D82"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40,000</w:t>
            </w:r>
          </w:p>
        </w:tc>
      </w:tr>
      <w:tr w:rsidR="00350751" w:rsidRPr="00350751" w14:paraId="5467291D" w14:textId="77777777" w:rsidTr="00C7474A">
        <w:trPr>
          <w:trHeight w:val="230"/>
        </w:trPr>
        <w:tc>
          <w:tcPr>
            <w:tcW w:w="2500" w:type="dxa"/>
            <w:tcBorders>
              <w:top w:val="nil"/>
              <w:left w:val="nil"/>
              <w:bottom w:val="nil"/>
              <w:right w:val="nil"/>
            </w:tcBorders>
            <w:shd w:val="clear" w:color="000000" w:fill="DAE9F8"/>
            <w:noWrap/>
            <w:vAlign w:val="bottom"/>
            <w:hideMark/>
          </w:tcPr>
          <w:p w14:paraId="0B1E0099"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Library</w:t>
            </w:r>
          </w:p>
        </w:tc>
        <w:tc>
          <w:tcPr>
            <w:tcW w:w="1020" w:type="dxa"/>
            <w:tcBorders>
              <w:top w:val="nil"/>
              <w:left w:val="nil"/>
              <w:bottom w:val="nil"/>
              <w:right w:val="nil"/>
            </w:tcBorders>
            <w:shd w:val="clear" w:color="000000" w:fill="DAE9F8"/>
            <w:noWrap/>
            <w:vAlign w:val="bottom"/>
            <w:hideMark/>
          </w:tcPr>
          <w:p w14:paraId="1909A70E"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37,000</w:t>
            </w:r>
          </w:p>
        </w:tc>
        <w:tc>
          <w:tcPr>
            <w:tcW w:w="1220" w:type="dxa"/>
            <w:tcBorders>
              <w:top w:val="nil"/>
              <w:left w:val="nil"/>
              <w:bottom w:val="nil"/>
              <w:right w:val="nil"/>
            </w:tcBorders>
            <w:shd w:val="clear" w:color="000000" w:fill="DAE9F8"/>
            <w:noWrap/>
            <w:vAlign w:val="bottom"/>
            <w:hideMark/>
          </w:tcPr>
          <w:p w14:paraId="225A83C7"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057E2BE8"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37,000</w:t>
            </w:r>
          </w:p>
        </w:tc>
      </w:tr>
      <w:tr w:rsidR="00350751" w:rsidRPr="00350751" w14:paraId="393C86AF" w14:textId="77777777" w:rsidTr="00C7474A">
        <w:trPr>
          <w:trHeight w:val="230"/>
        </w:trPr>
        <w:tc>
          <w:tcPr>
            <w:tcW w:w="2500" w:type="dxa"/>
            <w:tcBorders>
              <w:top w:val="nil"/>
              <w:left w:val="nil"/>
              <w:bottom w:val="nil"/>
              <w:right w:val="nil"/>
            </w:tcBorders>
            <w:shd w:val="clear" w:color="000000" w:fill="DAE9F8"/>
            <w:noWrap/>
            <w:vAlign w:val="bottom"/>
            <w:hideMark/>
          </w:tcPr>
          <w:p w14:paraId="14A12277"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Payroll</w:t>
            </w:r>
          </w:p>
        </w:tc>
        <w:tc>
          <w:tcPr>
            <w:tcW w:w="1020" w:type="dxa"/>
            <w:tcBorders>
              <w:top w:val="nil"/>
              <w:left w:val="nil"/>
              <w:bottom w:val="nil"/>
              <w:right w:val="nil"/>
            </w:tcBorders>
            <w:shd w:val="clear" w:color="000000" w:fill="DAE9F8"/>
            <w:noWrap/>
            <w:vAlign w:val="bottom"/>
            <w:hideMark/>
          </w:tcPr>
          <w:p w14:paraId="04B3FC69"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25,000</w:t>
            </w:r>
          </w:p>
        </w:tc>
        <w:tc>
          <w:tcPr>
            <w:tcW w:w="1220" w:type="dxa"/>
            <w:tcBorders>
              <w:top w:val="nil"/>
              <w:left w:val="nil"/>
              <w:bottom w:val="nil"/>
              <w:right w:val="nil"/>
            </w:tcBorders>
            <w:shd w:val="clear" w:color="000000" w:fill="DAE9F8"/>
            <w:noWrap/>
            <w:vAlign w:val="bottom"/>
            <w:hideMark/>
          </w:tcPr>
          <w:p w14:paraId="07E6FF12"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43D40E7C"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25,000</w:t>
            </w:r>
          </w:p>
        </w:tc>
      </w:tr>
      <w:tr w:rsidR="00350751" w:rsidRPr="00350751" w14:paraId="0AD9F4EA" w14:textId="77777777" w:rsidTr="00C7474A">
        <w:trPr>
          <w:trHeight w:val="230"/>
        </w:trPr>
        <w:tc>
          <w:tcPr>
            <w:tcW w:w="2500" w:type="dxa"/>
            <w:tcBorders>
              <w:top w:val="nil"/>
              <w:left w:val="nil"/>
              <w:bottom w:val="nil"/>
              <w:right w:val="nil"/>
            </w:tcBorders>
            <w:shd w:val="clear" w:color="000000" w:fill="DAE9F8"/>
            <w:noWrap/>
            <w:vAlign w:val="bottom"/>
            <w:hideMark/>
          </w:tcPr>
          <w:p w14:paraId="6207C708"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Performing Arts Centre</w:t>
            </w:r>
          </w:p>
        </w:tc>
        <w:tc>
          <w:tcPr>
            <w:tcW w:w="1020" w:type="dxa"/>
            <w:tcBorders>
              <w:top w:val="nil"/>
              <w:left w:val="nil"/>
              <w:bottom w:val="nil"/>
              <w:right w:val="nil"/>
            </w:tcBorders>
            <w:shd w:val="clear" w:color="000000" w:fill="DAE9F8"/>
            <w:noWrap/>
            <w:vAlign w:val="bottom"/>
            <w:hideMark/>
          </w:tcPr>
          <w:p w14:paraId="5F6B677B"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73,000</w:t>
            </w:r>
          </w:p>
        </w:tc>
        <w:tc>
          <w:tcPr>
            <w:tcW w:w="1220" w:type="dxa"/>
            <w:tcBorders>
              <w:top w:val="nil"/>
              <w:left w:val="nil"/>
              <w:bottom w:val="nil"/>
              <w:right w:val="nil"/>
            </w:tcBorders>
            <w:shd w:val="clear" w:color="000000" w:fill="DAE9F8"/>
            <w:noWrap/>
            <w:vAlign w:val="bottom"/>
            <w:hideMark/>
          </w:tcPr>
          <w:p w14:paraId="366DB0E7"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58,000</w:t>
            </w:r>
          </w:p>
        </w:tc>
        <w:tc>
          <w:tcPr>
            <w:tcW w:w="1220" w:type="dxa"/>
            <w:tcBorders>
              <w:top w:val="nil"/>
              <w:left w:val="nil"/>
              <w:bottom w:val="nil"/>
              <w:right w:val="nil"/>
            </w:tcBorders>
            <w:shd w:val="clear" w:color="000000" w:fill="DAE9F8"/>
            <w:noWrap/>
            <w:vAlign w:val="bottom"/>
            <w:hideMark/>
          </w:tcPr>
          <w:p w14:paraId="292851E1"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131,000</w:t>
            </w:r>
          </w:p>
        </w:tc>
      </w:tr>
      <w:tr w:rsidR="00350751" w:rsidRPr="00350751" w14:paraId="21319D3E" w14:textId="77777777" w:rsidTr="00C7474A">
        <w:trPr>
          <w:trHeight w:val="230"/>
        </w:trPr>
        <w:tc>
          <w:tcPr>
            <w:tcW w:w="2500" w:type="dxa"/>
            <w:tcBorders>
              <w:top w:val="nil"/>
              <w:left w:val="nil"/>
              <w:bottom w:val="nil"/>
              <w:right w:val="nil"/>
            </w:tcBorders>
            <w:shd w:val="clear" w:color="000000" w:fill="DAE9F8"/>
            <w:noWrap/>
            <w:vAlign w:val="bottom"/>
            <w:hideMark/>
          </w:tcPr>
          <w:p w14:paraId="6695761E"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Procurement</w:t>
            </w:r>
          </w:p>
        </w:tc>
        <w:tc>
          <w:tcPr>
            <w:tcW w:w="1020" w:type="dxa"/>
            <w:tcBorders>
              <w:top w:val="nil"/>
              <w:left w:val="nil"/>
              <w:bottom w:val="nil"/>
              <w:right w:val="nil"/>
            </w:tcBorders>
            <w:shd w:val="clear" w:color="000000" w:fill="DAE9F8"/>
            <w:noWrap/>
            <w:vAlign w:val="bottom"/>
            <w:hideMark/>
          </w:tcPr>
          <w:p w14:paraId="0EE1572F"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40,000</w:t>
            </w:r>
          </w:p>
        </w:tc>
        <w:tc>
          <w:tcPr>
            <w:tcW w:w="1220" w:type="dxa"/>
            <w:tcBorders>
              <w:top w:val="nil"/>
              <w:left w:val="nil"/>
              <w:bottom w:val="nil"/>
              <w:right w:val="nil"/>
            </w:tcBorders>
            <w:shd w:val="clear" w:color="000000" w:fill="DAE9F8"/>
            <w:noWrap/>
            <w:vAlign w:val="bottom"/>
            <w:hideMark/>
          </w:tcPr>
          <w:p w14:paraId="75DA6A55"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572E2AED"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40,000</w:t>
            </w:r>
          </w:p>
        </w:tc>
      </w:tr>
      <w:tr w:rsidR="00350751" w:rsidRPr="00350751" w14:paraId="007FDD91" w14:textId="77777777" w:rsidTr="00C7474A">
        <w:trPr>
          <w:trHeight w:val="230"/>
        </w:trPr>
        <w:tc>
          <w:tcPr>
            <w:tcW w:w="2500" w:type="dxa"/>
            <w:tcBorders>
              <w:top w:val="nil"/>
              <w:left w:val="nil"/>
              <w:bottom w:val="nil"/>
              <w:right w:val="nil"/>
            </w:tcBorders>
            <w:shd w:val="clear" w:color="000000" w:fill="DAE9F8"/>
            <w:noWrap/>
            <w:vAlign w:val="bottom"/>
            <w:hideMark/>
          </w:tcPr>
          <w:p w14:paraId="076A1085"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Property</w:t>
            </w:r>
          </w:p>
        </w:tc>
        <w:tc>
          <w:tcPr>
            <w:tcW w:w="1020" w:type="dxa"/>
            <w:tcBorders>
              <w:top w:val="nil"/>
              <w:left w:val="nil"/>
              <w:bottom w:val="nil"/>
              <w:right w:val="nil"/>
            </w:tcBorders>
            <w:shd w:val="clear" w:color="000000" w:fill="DAE9F8"/>
            <w:noWrap/>
            <w:vAlign w:val="bottom"/>
            <w:hideMark/>
          </w:tcPr>
          <w:p w14:paraId="0B086C40"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20,000</w:t>
            </w:r>
          </w:p>
        </w:tc>
        <w:tc>
          <w:tcPr>
            <w:tcW w:w="1220" w:type="dxa"/>
            <w:tcBorders>
              <w:top w:val="nil"/>
              <w:left w:val="nil"/>
              <w:bottom w:val="nil"/>
              <w:right w:val="nil"/>
            </w:tcBorders>
            <w:shd w:val="clear" w:color="000000" w:fill="DAE9F8"/>
            <w:noWrap/>
            <w:vAlign w:val="bottom"/>
            <w:hideMark/>
          </w:tcPr>
          <w:p w14:paraId="5D2D93FD"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3893285A"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20,000</w:t>
            </w:r>
          </w:p>
        </w:tc>
      </w:tr>
      <w:tr w:rsidR="00350751" w:rsidRPr="00350751" w14:paraId="002B7954" w14:textId="77777777" w:rsidTr="00C7474A">
        <w:trPr>
          <w:trHeight w:val="230"/>
        </w:trPr>
        <w:tc>
          <w:tcPr>
            <w:tcW w:w="2500" w:type="dxa"/>
            <w:tcBorders>
              <w:top w:val="nil"/>
              <w:left w:val="nil"/>
              <w:bottom w:val="nil"/>
              <w:right w:val="nil"/>
            </w:tcBorders>
            <w:shd w:val="clear" w:color="000000" w:fill="DAE9F8"/>
            <w:noWrap/>
            <w:vAlign w:val="bottom"/>
            <w:hideMark/>
          </w:tcPr>
          <w:p w14:paraId="4463A11F"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Rates</w:t>
            </w:r>
          </w:p>
        </w:tc>
        <w:tc>
          <w:tcPr>
            <w:tcW w:w="1020" w:type="dxa"/>
            <w:tcBorders>
              <w:top w:val="nil"/>
              <w:left w:val="nil"/>
              <w:bottom w:val="nil"/>
              <w:right w:val="nil"/>
            </w:tcBorders>
            <w:shd w:val="clear" w:color="000000" w:fill="DAE9F8"/>
            <w:noWrap/>
            <w:vAlign w:val="bottom"/>
            <w:hideMark/>
          </w:tcPr>
          <w:p w14:paraId="3D290ADD"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10,000</w:t>
            </w:r>
          </w:p>
        </w:tc>
        <w:tc>
          <w:tcPr>
            <w:tcW w:w="1220" w:type="dxa"/>
            <w:tcBorders>
              <w:top w:val="nil"/>
              <w:left w:val="nil"/>
              <w:bottom w:val="nil"/>
              <w:right w:val="nil"/>
            </w:tcBorders>
            <w:shd w:val="clear" w:color="000000" w:fill="DAE9F8"/>
            <w:noWrap/>
            <w:vAlign w:val="bottom"/>
            <w:hideMark/>
          </w:tcPr>
          <w:p w14:paraId="6A92951A"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5,000</w:t>
            </w:r>
          </w:p>
        </w:tc>
        <w:tc>
          <w:tcPr>
            <w:tcW w:w="1220" w:type="dxa"/>
            <w:tcBorders>
              <w:top w:val="nil"/>
              <w:left w:val="nil"/>
              <w:bottom w:val="nil"/>
              <w:right w:val="nil"/>
            </w:tcBorders>
            <w:shd w:val="clear" w:color="000000" w:fill="DAE9F8"/>
            <w:noWrap/>
            <w:vAlign w:val="bottom"/>
            <w:hideMark/>
          </w:tcPr>
          <w:p w14:paraId="146EF7F7"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15,000</w:t>
            </w:r>
          </w:p>
        </w:tc>
      </w:tr>
      <w:tr w:rsidR="00350751" w:rsidRPr="00350751" w14:paraId="153BDB31" w14:textId="77777777" w:rsidTr="00C7474A">
        <w:trPr>
          <w:trHeight w:val="230"/>
        </w:trPr>
        <w:tc>
          <w:tcPr>
            <w:tcW w:w="2500" w:type="dxa"/>
            <w:tcBorders>
              <w:top w:val="nil"/>
              <w:left w:val="nil"/>
              <w:bottom w:val="nil"/>
              <w:right w:val="nil"/>
            </w:tcBorders>
            <w:shd w:val="clear" w:color="000000" w:fill="DAE9F8"/>
            <w:noWrap/>
            <w:vAlign w:val="bottom"/>
            <w:hideMark/>
          </w:tcPr>
          <w:p w14:paraId="1EDA40A4"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Records</w:t>
            </w:r>
          </w:p>
        </w:tc>
        <w:tc>
          <w:tcPr>
            <w:tcW w:w="1020" w:type="dxa"/>
            <w:tcBorders>
              <w:top w:val="nil"/>
              <w:left w:val="nil"/>
              <w:bottom w:val="nil"/>
              <w:right w:val="nil"/>
            </w:tcBorders>
            <w:shd w:val="clear" w:color="000000" w:fill="DAE9F8"/>
            <w:noWrap/>
            <w:vAlign w:val="bottom"/>
            <w:hideMark/>
          </w:tcPr>
          <w:p w14:paraId="35EEA51A"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1F40B049"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5,275</w:t>
            </w:r>
          </w:p>
        </w:tc>
        <w:tc>
          <w:tcPr>
            <w:tcW w:w="1220" w:type="dxa"/>
            <w:tcBorders>
              <w:top w:val="nil"/>
              <w:left w:val="nil"/>
              <w:bottom w:val="nil"/>
              <w:right w:val="nil"/>
            </w:tcBorders>
            <w:shd w:val="clear" w:color="000000" w:fill="DAE9F8"/>
            <w:noWrap/>
            <w:vAlign w:val="bottom"/>
            <w:hideMark/>
          </w:tcPr>
          <w:p w14:paraId="0FB7B232"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5,275</w:t>
            </w:r>
          </w:p>
        </w:tc>
      </w:tr>
      <w:tr w:rsidR="00350751" w:rsidRPr="00350751" w14:paraId="36252A65" w14:textId="77777777" w:rsidTr="00C7474A">
        <w:trPr>
          <w:trHeight w:val="230"/>
        </w:trPr>
        <w:tc>
          <w:tcPr>
            <w:tcW w:w="2500" w:type="dxa"/>
            <w:tcBorders>
              <w:top w:val="nil"/>
              <w:left w:val="nil"/>
              <w:bottom w:val="nil"/>
              <w:right w:val="nil"/>
            </w:tcBorders>
            <w:shd w:val="clear" w:color="000000" w:fill="DAE9F8"/>
            <w:noWrap/>
            <w:vAlign w:val="bottom"/>
            <w:hideMark/>
          </w:tcPr>
          <w:p w14:paraId="3454B507"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Youth services</w:t>
            </w:r>
          </w:p>
        </w:tc>
        <w:tc>
          <w:tcPr>
            <w:tcW w:w="1020" w:type="dxa"/>
            <w:tcBorders>
              <w:top w:val="nil"/>
              <w:left w:val="nil"/>
              <w:bottom w:val="nil"/>
              <w:right w:val="nil"/>
            </w:tcBorders>
            <w:shd w:val="clear" w:color="000000" w:fill="DAE9F8"/>
            <w:noWrap/>
            <w:vAlign w:val="bottom"/>
            <w:hideMark/>
          </w:tcPr>
          <w:p w14:paraId="30B1994C"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40,488</w:t>
            </w:r>
          </w:p>
        </w:tc>
        <w:tc>
          <w:tcPr>
            <w:tcW w:w="1220" w:type="dxa"/>
            <w:tcBorders>
              <w:top w:val="nil"/>
              <w:left w:val="nil"/>
              <w:bottom w:val="nil"/>
              <w:right w:val="nil"/>
            </w:tcBorders>
            <w:shd w:val="clear" w:color="000000" w:fill="DAE9F8"/>
            <w:noWrap/>
            <w:vAlign w:val="bottom"/>
            <w:hideMark/>
          </w:tcPr>
          <w:p w14:paraId="2852C497"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E9F8"/>
            <w:noWrap/>
            <w:vAlign w:val="bottom"/>
            <w:hideMark/>
          </w:tcPr>
          <w:p w14:paraId="0A4C8F61"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40,488</w:t>
            </w:r>
          </w:p>
        </w:tc>
      </w:tr>
      <w:tr w:rsidR="00350751" w:rsidRPr="00350751" w14:paraId="1DD8F711" w14:textId="77777777" w:rsidTr="00C7474A">
        <w:trPr>
          <w:trHeight w:val="230"/>
        </w:trPr>
        <w:tc>
          <w:tcPr>
            <w:tcW w:w="2500" w:type="dxa"/>
            <w:tcBorders>
              <w:top w:val="nil"/>
              <w:left w:val="nil"/>
              <w:bottom w:val="single" w:sz="4" w:space="0" w:color="44B3E1"/>
              <w:right w:val="nil"/>
            </w:tcBorders>
            <w:shd w:val="clear" w:color="000000" w:fill="B5E6A2"/>
            <w:noWrap/>
            <w:vAlign w:val="bottom"/>
            <w:hideMark/>
          </w:tcPr>
          <w:p w14:paraId="4AD83A56" w14:textId="77777777" w:rsidR="00350751" w:rsidRPr="00350751" w:rsidRDefault="00350751" w:rsidP="00350751">
            <w:pPr>
              <w:spacing w:after="0" w:line="240" w:lineRule="auto"/>
              <w:ind w:left="0" w:firstLine="0"/>
              <w:rPr>
                <w:rFonts w:eastAsia="Times New Roman" w:cs="Arial"/>
                <w:b/>
                <w:bCs/>
                <w:kern w:val="0"/>
                <w:sz w:val="16"/>
                <w:szCs w:val="16"/>
                <w14:ligatures w14:val="none"/>
              </w:rPr>
            </w:pPr>
            <w:r w:rsidRPr="00350751">
              <w:rPr>
                <w:rFonts w:eastAsia="Times New Roman" w:cs="Arial"/>
                <w:b/>
                <w:bCs/>
                <w:kern w:val="0"/>
                <w:sz w:val="16"/>
                <w:szCs w:val="16"/>
                <w14:ligatures w14:val="none"/>
              </w:rPr>
              <w:t>Infrastructure</w:t>
            </w:r>
          </w:p>
        </w:tc>
        <w:tc>
          <w:tcPr>
            <w:tcW w:w="1020" w:type="dxa"/>
            <w:tcBorders>
              <w:top w:val="nil"/>
              <w:left w:val="nil"/>
              <w:bottom w:val="single" w:sz="4" w:space="0" w:color="44B3E1"/>
              <w:right w:val="nil"/>
            </w:tcBorders>
            <w:shd w:val="clear" w:color="000000" w:fill="B5E6A2"/>
            <w:noWrap/>
            <w:vAlign w:val="bottom"/>
            <w:hideMark/>
          </w:tcPr>
          <w:p w14:paraId="6442C052"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962,453</w:t>
            </w:r>
          </w:p>
        </w:tc>
        <w:tc>
          <w:tcPr>
            <w:tcW w:w="1220" w:type="dxa"/>
            <w:tcBorders>
              <w:top w:val="nil"/>
              <w:left w:val="nil"/>
              <w:bottom w:val="single" w:sz="4" w:space="0" w:color="44B3E1"/>
              <w:right w:val="nil"/>
            </w:tcBorders>
            <w:shd w:val="clear" w:color="000000" w:fill="B5E6A2"/>
            <w:noWrap/>
            <w:vAlign w:val="bottom"/>
            <w:hideMark/>
          </w:tcPr>
          <w:p w14:paraId="6FD8E3C6"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649,000</w:t>
            </w:r>
          </w:p>
        </w:tc>
        <w:tc>
          <w:tcPr>
            <w:tcW w:w="1220" w:type="dxa"/>
            <w:tcBorders>
              <w:top w:val="nil"/>
              <w:left w:val="nil"/>
              <w:bottom w:val="single" w:sz="4" w:space="0" w:color="44B3E1"/>
              <w:right w:val="nil"/>
            </w:tcBorders>
            <w:shd w:val="clear" w:color="000000" w:fill="B5E6A2"/>
            <w:noWrap/>
            <w:vAlign w:val="bottom"/>
            <w:hideMark/>
          </w:tcPr>
          <w:p w14:paraId="6EA728E6"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1,611,453</w:t>
            </w:r>
          </w:p>
        </w:tc>
      </w:tr>
      <w:tr w:rsidR="00350751" w:rsidRPr="00350751" w14:paraId="2B39B9D4" w14:textId="77777777" w:rsidTr="00C7474A">
        <w:trPr>
          <w:trHeight w:val="230"/>
        </w:trPr>
        <w:tc>
          <w:tcPr>
            <w:tcW w:w="2500" w:type="dxa"/>
            <w:tcBorders>
              <w:top w:val="nil"/>
              <w:left w:val="nil"/>
              <w:bottom w:val="nil"/>
              <w:right w:val="nil"/>
            </w:tcBorders>
            <w:shd w:val="clear" w:color="000000" w:fill="DAF2D0"/>
            <w:noWrap/>
            <w:vAlign w:val="bottom"/>
            <w:hideMark/>
          </w:tcPr>
          <w:p w14:paraId="278B163A"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Airport</w:t>
            </w:r>
          </w:p>
        </w:tc>
        <w:tc>
          <w:tcPr>
            <w:tcW w:w="1020" w:type="dxa"/>
            <w:tcBorders>
              <w:top w:val="nil"/>
              <w:left w:val="nil"/>
              <w:bottom w:val="nil"/>
              <w:right w:val="nil"/>
            </w:tcBorders>
            <w:shd w:val="clear" w:color="000000" w:fill="DAF2D0"/>
            <w:noWrap/>
            <w:vAlign w:val="bottom"/>
            <w:hideMark/>
          </w:tcPr>
          <w:p w14:paraId="1DE07AC0"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F2D0"/>
            <w:noWrap/>
            <w:vAlign w:val="bottom"/>
            <w:hideMark/>
          </w:tcPr>
          <w:p w14:paraId="47D1DCC2"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397,000</w:t>
            </w:r>
          </w:p>
        </w:tc>
        <w:tc>
          <w:tcPr>
            <w:tcW w:w="1220" w:type="dxa"/>
            <w:tcBorders>
              <w:top w:val="nil"/>
              <w:left w:val="nil"/>
              <w:bottom w:val="nil"/>
              <w:right w:val="nil"/>
            </w:tcBorders>
            <w:shd w:val="clear" w:color="000000" w:fill="DAF2D0"/>
            <w:noWrap/>
            <w:vAlign w:val="bottom"/>
            <w:hideMark/>
          </w:tcPr>
          <w:p w14:paraId="590EE37B"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397,000</w:t>
            </w:r>
          </w:p>
        </w:tc>
      </w:tr>
      <w:tr w:rsidR="00350751" w:rsidRPr="00350751" w14:paraId="7F30CF3E" w14:textId="77777777" w:rsidTr="00C7474A">
        <w:trPr>
          <w:trHeight w:val="230"/>
        </w:trPr>
        <w:tc>
          <w:tcPr>
            <w:tcW w:w="2500" w:type="dxa"/>
            <w:tcBorders>
              <w:top w:val="nil"/>
              <w:left w:val="nil"/>
              <w:bottom w:val="nil"/>
              <w:right w:val="nil"/>
            </w:tcBorders>
            <w:shd w:val="clear" w:color="000000" w:fill="DAF2D0"/>
            <w:noWrap/>
            <w:vAlign w:val="bottom"/>
            <w:hideMark/>
          </w:tcPr>
          <w:p w14:paraId="609AD32E"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Cleaners</w:t>
            </w:r>
          </w:p>
        </w:tc>
        <w:tc>
          <w:tcPr>
            <w:tcW w:w="1020" w:type="dxa"/>
            <w:tcBorders>
              <w:top w:val="nil"/>
              <w:left w:val="nil"/>
              <w:bottom w:val="nil"/>
              <w:right w:val="nil"/>
            </w:tcBorders>
            <w:shd w:val="clear" w:color="000000" w:fill="DAF2D0"/>
            <w:noWrap/>
            <w:vAlign w:val="bottom"/>
            <w:hideMark/>
          </w:tcPr>
          <w:p w14:paraId="2EA46B65"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69,155</w:t>
            </w:r>
          </w:p>
        </w:tc>
        <w:tc>
          <w:tcPr>
            <w:tcW w:w="1220" w:type="dxa"/>
            <w:tcBorders>
              <w:top w:val="nil"/>
              <w:left w:val="nil"/>
              <w:bottom w:val="nil"/>
              <w:right w:val="nil"/>
            </w:tcBorders>
            <w:shd w:val="clear" w:color="000000" w:fill="DAF2D0"/>
            <w:noWrap/>
            <w:vAlign w:val="bottom"/>
            <w:hideMark/>
          </w:tcPr>
          <w:p w14:paraId="74B8D9CE"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F2D0"/>
            <w:noWrap/>
            <w:vAlign w:val="bottom"/>
            <w:hideMark/>
          </w:tcPr>
          <w:p w14:paraId="7288A50D"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69,155</w:t>
            </w:r>
          </w:p>
        </w:tc>
      </w:tr>
      <w:tr w:rsidR="00350751" w:rsidRPr="00350751" w14:paraId="18C408D0" w14:textId="77777777" w:rsidTr="00C7474A">
        <w:trPr>
          <w:trHeight w:val="230"/>
        </w:trPr>
        <w:tc>
          <w:tcPr>
            <w:tcW w:w="2500" w:type="dxa"/>
            <w:tcBorders>
              <w:top w:val="nil"/>
              <w:left w:val="nil"/>
              <w:bottom w:val="nil"/>
              <w:right w:val="nil"/>
            </w:tcBorders>
            <w:shd w:val="clear" w:color="000000" w:fill="DAF2D0"/>
            <w:noWrap/>
            <w:vAlign w:val="bottom"/>
            <w:hideMark/>
          </w:tcPr>
          <w:p w14:paraId="0E8B708B"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Infrastructure</w:t>
            </w:r>
          </w:p>
        </w:tc>
        <w:tc>
          <w:tcPr>
            <w:tcW w:w="1020" w:type="dxa"/>
            <w:tcBorders>
              <w:top w:val="nil"/>
              <w:left w:val="nil"/>
              <w:bottom w:val="nil"/>
              <w:right w:val="nil"/>
            </w:tcBorders>
            <w:shd w:val="clear" w:color="000000" w:fill="DAF2D0"/>
            <w:noWrap/>
            <w:vAlign w:val="bottom"/>
            <w:hideMark/>
          </w:tcPr>
          <w:p w14:paraId="16693115"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66,000</w:t>
            </w:r>
          </w:p>
        </w:tc>
        <w:tc>
          <w:tcPr>
            <w:tcW w:w="1220" w:type="dxa"/>
            <w:tcBorders>
              <w:top w:val="nil"/>
              <w:left w:val="nil"/>
              <w:bottom w:val="nil"/>
              <w:right w:val="nil"/>
            </w:tcBorders>
            <w:shd w:val="clear" w:color="000000" w:fill="DAF2D0"/>
            <w:noWrap/>
            <w:vAlign w:val="bottom"/>
            <w:hideMark/>
          </w:tcPr>
          <w:p w14:paraId="5C8CA907"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F2D0"/>
            <w:noWrap/>
            <w:vAlign w:val="bottom"/>
            <w:hideMark/>
          </w:tcPr>
          <w:p w14:paraId="1B3D4670"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66,000</w:t>
            </w:r>
          </w:p>
        </w:tc>
      </w:tr>
      <w:tr w:rsidR="00350751" w:rsidRPr="00350751" w14:paraId="289F7AA0" w14:textId="77777777" w:rsidTr="00C7474A">
        <w:trPr>
          <w:trHeight w:val="230"/>
        </w:trPr>
        <w:tc>
          <w:tcPr>
            <w:tcW w:w="2500" w:type="dxa"/>
            <w:tcBorders>
              <w:top w:val="nil"/>
              <w:left w:val="nil"/>
              <w:bottom w:val="nil"/>
              <w:right w:val="nil"/>
            </w:tcBorders>
            <w:shd w:val="clear" w:color="000000" w:fill="DAF2D0"/>
            <w:noWrap/>
            <w:vAlign w:val="bottom"/>
            <w:hideMark/>
          </w:tcPr>
          <w:p w14:paraId="3392CA09"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Parks Maintenance</w:t>
            </w:r>
          </w:p>
        </w:tc>
        <w:tc>
          <w:tcPr>
            <w:tcW w:w="1020" w:type="dxa"/>
            <w:tcBorders>
              <w:top w:val="nil"/>
              <w:left w:val="nil"/>
              <w:bottom w:val="nil"/>
              <w:right w:val="nil"/>
            </w:tcBorders>
            <w:shd w:val="clear" w:color="000000" w:fill="DAF2D0"/>
            <w:noWrap/>
            <w:vAlign w:val="bottom"/>
            <w:hideMark/>
          </w:tcPr>
          <w:p w14:paraId="215D9722"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578,000</w:t>
            </w:r>
          </w:p>
        </w:tc>
        <w:tc>
          <w:tcPr>
            <w:tcW w:w="1220" w:type="dxa"/>
            <w:tcBorders>
              <w:top w:val="nil"/>
              <w:left w:val="nil"/>
              <w:bottom w:val="nil"/>
              <w:right w:val="nil"/>
            </w:tcBorders>
            <w:shd w:val="clear" w:color="000000" w:fill="DAF2D0"/>
            <w:noWrap/>
            <w:vAlign w:val="bottom"/>
            <w:hideMark/>
          </w:tcPr>
          <w:p w14:paraId="1E7BC15B"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F2D0"/>
            <w:noWrap/>
            <w:vAlign w:val="bottom"/>
            <w:hideMark/>
          </w:tcPr>
          <w:p w14:paraId="0CB576E9"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578,000</w:t>
            </w:r>
          </w:p>
        </w:tc>
      </w:tr>
      <w:tr w:rsidR="00350751" w:rsidRPr="00350751" w14:paraId="2C3D6794" w14:textId="77777777" w:rsidTr="00C7474A">
        <w:trPr>
          <w:trHeight w:val="230"/>
        </w:trPr>
        <w:tc>
          <w:tcPr>
            <w:tcW w:w="2500" w:type="dxa"/>
            <w:tcBorders>
              <w:top w:val="nil"/>
              <w:left w:val="nil"/>
              <w:bottom w:val="nil"/>
              <w:right w:val="nil"/>
            </w:tcBorders>
            <w:shd w:val="clear" w:color="000000" w:fill="DAF2D0"/>
            <w:noWrap/>
            <w:vAlign w:val="bottom"/>
            <w:hideMark/>
          </w:tcPr>
          <w:p w14:paraId="09300586"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Pools</w:t>
            </w:r>
          </w:p>
        </w:tc>
        <w:tc>
          <w:tcPr>
            <w:tcW w:w="1020" w:type="dxa"/>
            <w:tcBorders>
              <w:top w:val="nil"/>
              <w:left w:val="nil"/>
              <w:bottom w:val="nil"/>
              <w:right w:val="nil"/>
            </w:tcBorders>
            <w:shd w:val="clear" w:color="000000" w:fill="DAF2D0"/>
            <w:noWrap/>
            <w:vAlign w:val="bottom"/>
            <w:hideMark/>
          </w:tcPr>
          <w:p w14:paraId="12509E67"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109,298</w:t>
            </w:r>
          </w:p>
        </w:tc>
        <w:tc>
          <w:tcPr>
            <w:tcW w:w="1220" w:type="dxa"/>
            <w:tcBorders>
              <w:top w:val="nil"/>
              <w:left w:val="nil"/>
              <w:bottom w:val="nil"/>
              <w:right w:val="nil"/>
            </w:tcBorders>
            <w:shd w:val="clear" w:color="000000" w:fill="DAF2D0"/>
            <w:noWrap/>
            <w:vAlign w:val="bottom"/>
            <w:hideMark/>
          </w:tcPr>
          <w:p w14:paraId="39D99C27"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F2D0"/>
            <w:noWrap/>
            <w:vAlign w:val="bottom"/>
            <w:hideMark/>
          </w:tcPr>
          <w:p w14:paraId="6C4849A0"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109,298</w:t>
            </w:r>
          </w:p>
        </w:tc>
      </w:tr>
      <w:tr w:rsidR="00350751" w:rsidRPr="00350751" w14:paraId="41855B2B" w14:textId="77777777" w:rsidTr="00C7474A">
        <w:trPr>
          <w:trHeight w:val="230"/>
        </w:trPr>
        <w:tc>
          <w:tcPr>
            <w:tcW w:w="2500" w:type="dxa"/>
            <w:tcBorders>
              <w:top w:val="nil"/>
              <w:left w:val="nil"/>
              <w:bottom w:val="nil"/>
              <w:right w:val="nil"/>
            </w:tcBorders>
            <w:shd w:val="clear" w:color="000000" w:fill="DAF2D0"/>
            <w:noWrap/>
            <w:vAlign w:val="bottom"/>
            <w:hideMark/>
          </w:tcPr>
          <w:p w14:paraId="4ABB5455"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Sports Fields</w:t>
            </w:r>
          </w:p>
        </w:tc>
        <w:tc>
          <w:tcPr>
            <w:tcW w:w="1020" w:type="dxa"/>
            <w:tcBorders>
              <w:top w:val="nil"/>
              <w:left w:val="nil"/>
              <w:bottom w:val="nil"/>
              <w:right w:val="nil"/>
            </w:tcBorders>
            <w:shd w:val="clear" w:color="000000" w:fill="DAF2D0"/>
            <w:noWrap/>
            <w:vAlign w:val="bottom"/>
            <w:hideMark/>
          </w:tcPr>
          <w:p w14:paraId="0F9F2A3B"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DAF2D0"/>
            <w:noWrap/>
            <w:vAlign w:val="bottom"/>
            <w:hideMark/>
          </w:tcPr>
          <w:p w14:paraId="6823DBBE"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135,000</w:t>
            </w:r>
          </w:p>
        </w:tc>
        <w:tc>
          <w:tcPr>
            <w:tcW w:w="1220" w:type="dxa"/>
            <w:tcBorders>
              <w:top w:val="nil"/>
              <w:left w:val="nil"/>
              <w:bottom w:val="nil"/>
              <w:right w:val="nil"/>
            </w:tcBorders>
            <w:shd w:val="clear" w:color="000000" w:fill="DAF2D0"/>
            <w:noWrap/>
            <w:vAlign w:val="bottom"/>
            <w:hideMark/>
          </w:tcPr>
          <w:p w14:paraId="42B1FEB6"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135,000</w:t>
            </w:r>
          </w:p>
        </w:tc>
      </w:tr>
      <w:tr w:rsidR="00350751" w:rsidRPr="00350751" w14:paraId="44BBA25E" w14:textId="77777777" w:rsidTr="00C7474A">
        <w:trPr>
          <w:trHeight w:val="230"/>
        </w:trPr>
        <w:tc>
          <w:tcPr>
            <w:tcW w:w="2500" w:type="dxa"/>
            <w:tcBorders>
              <w:top w:val="nil"/>
              <w:left w:val="nil"/>
              <w:bottom w:val="nil"/>
              <w:right w:val="nil"/>
            </w:tcBorders>
            <w:shd w:val="clear" w:color="000000" w:fill="DAF2D0"/>
            <w:noWrap/>
            <w:vAlign w:val="bottom"/>
            <w:hideMark/>
          </w:tcPr>
          <w:p w14:paraId="34074C4D"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Waste</w:t>
            </w:r>
          </w:p>
        </w:tc>
        <w:tc>
          <w:tcPr>
            <w:tcW w:w="1020" w:type="dxa"/>
            <w:tcBorders>
              <w:top w:val="nil"/>
              <w:left w:val="nil"/>
              <w:bottom w:val="nil"/>
              <w:right w:val="nil"/>
            </w:tcBorders>
            <w:shd w:val="clear" w:color="000000" w:fill="DAF2D0"/>
            <w:noWrap/>
            <w:vAlign w:val="bottom"/>
            <w:hideMark/>
          </w:tcPr>
          <w:p w14:paraId="1706EAFC"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140,000</w:t>
            </w:r>
          </w:p>
        </w:tc>
        <w:tc>
          <w:tcPr>
            <w:tcW w:w="1220" w:type="dxa"/>
            <w:tcBorders>
              <w:top w:val="nil"/>
              <w:left w:val="nil"/>
              <w:bottom w:val="nil"/>
              <w:right w:val="nil"/>
            </w:tcBorders>
            <w:shd w:val="clear" w:color="000000" w:fill="DAF2D0"/>
            <w:noWrap/>
            <w:vAlign w:val="bottom"/>
            <w:hideMark/>
          </w:tcPr>
          <w:p w14:paraId="7F71842F"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117,000</w:t>
            </w:r>
          </w:p>
        </w:tc>
        <w:tc>
          <w:tcPr>
            <w:tcW w:w="1220" w:type="dxa"/>
            <w:tcBorders>
              <w:top w:val="nil"/>
              <w:left w:val="nil"/>
              <w:bottom w:val="nil"/>
              <w:right w:val="nil"/>
            </w:tcBorders>
            <w:shd w:val="clear" w:color="000000" w:fill="DAF2D0"/>
            <w:noWrap/>
            <w:vAlign w:val="bottom"/>
            <w:hideMark/>
          </w:tcPr>
          <w:p w14:paraId="40E8F995"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257,000</w:t>
            </w:r>
          </w:p>
        </w:tc>
      </w:tr>
      <w:tr w:rsidR="00350751" w:rsidRPr="00350751" w14:paraId="3264473D" w14:textId="77777777" w:rsidTr="00C7474A">
        <w:trPr>
          <w:trHeight w:val="230"/>
        </w:trPr>
        <w:tc>
          <w:tcPr>
            <w:tcW w:w="2500" w:type="dxa"/>
            <w:tcBorders>
              <w:top w:val="nil"/>
              <w:left w:val="nil"/>
              <w:bottom w:val="single" w:sz="4" w:space="0" w:color="44B3E1"/>
              <w:right w:val="nil"/>
            </w:tcBorders>
            <w:shd w:val="clear" w:color="000000" w:fill="FFCC66"/>
            <w:noWrap/>
            <w:vAlign w:val="bottom"/>
            <w:hideMark/>
          </w:tcPr>
          <w:p w14:paraId="6D50D6CC" w14:textId="77777777" w:rsidR="00350751" w:rsidRPr="00350751" w:rsidRDefault="00350751" w:rsidP="00350751">
            <w:pPr>
              <w:spacing w:after="0" w:line="240" w:lineRule="auto"/>
              <w:ind w:left="0" w:firstLine="0"/>
              <w:rPr>
                <w:rFonts w:eastAsia="Times New Roman" w:cs="Arial"/>
                <w:b/>
                <w:bCs/>
                <w:kern w:val="0"/>
                <w:sz w:val="16"/>
                <w:szCs w:val="16"/>
                <w14:ligatures w14:val="none"/>
              </w:rPr>
            </w:pPr>
            <w:r w:rsidRPr="00350751">
              <w:rPr>
                <w:rFonts w:eastAsia="Times New Roman" w:cs="Arial"/>
                <w:b/>
                <w:bCs/>
                <w:kern w:val="0"/>
                <w:sz w:val="16"/>
                <w:szCs w:val="16"/>
                <w14:ligatures w14:val="none"/>
              </w:rPr>
              <w:t>Planning &amp; Environment</w:t>
            </w:r>
          </w:p>
        </w:tc>
        <w:tc>
          <w:tcPr>
            <w:tcW w:w="1020" w:type="dxa"/>
            <w:tcBorders>
              <w:top w:val="nil"/>
              <w:left w:val="nil"/>
              <w:bottom w:val="single" w:sz="4" w:space="0" w:color="44B3E1"/>
              <w:right w:val="nil"/>
            </w:tcBorders>
            <w:shd w:val="clear" w:color="000000" w:fill="FFCC66"/>
            <w:noWrap/>
            <w:vAlign w:val="bottom"/>
            <w:hideMark/>
          </w:tcPr>
          <w:p w14:paraId="514D4A77"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5,000</w:t>
            </w:r>
          </w:p>
        </w:tc>
        <w:tc>
          <w:tcPr>
            <w:tcW w:w="1220" w:type="dxa"/>
            <w:tcBorders>
              <w:top w:val="nil"/>
              <w:left w:val="nil"/>
              <w:bottom w:val="single" w:sz="4" w:space="0" w:color="44B3E1"/>
              <w:right w:val="nil"/>
            </w:tcBorders>
            <w:shd w:val="clear" w:color="000000" w:fill="FFCC66"/>
            <w:noWrap/>
            <w:vAlign w:val="bottom"/>
            <w:hideMark/>
          </w:tcPr>
          <w:p w14:paraId="1D2EA8E6"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194,000</w:t>
            </w:r>
          </w:p>
        </w:tc>
        <w:tc>
          <w:tcPr>
            <w:tcW w:w="1220" w:type="dxa"/>
            <w:tcBorders>
              <w:top w:val="nil"/>
              <w:left w:val="nil"/>
              <w:bottom w:val="single" w:sz="4" w:space="0" w:color="44B3E1"/>
              <w:right w:val="nil"/>
            </w:tcBorders>
            <w:shd w:val="clear" w:color="000000" w:fill="FFCC66"/>
            <w:noWrap/>
            <w:vAlign w:val="bottom"/>
            <w:hideMark/>
          </w:tcPr>
          <w:p w14:paraId="22124816"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199,000</w:t>
            </w:r>
          </w:p>
        </w:tc>
      </w:tr>
      <w:tr w:rsidR="00350751" w:rsidRPr="00350751" w14:paraId="45FF6F6E" w14:textId="77777777" w:rsidTr="00C7474A">
        <w:trPr>
          <w:trHeight w:val="230"/>
        </w:trPr>
        <w:tc>
          <w:tcPr>
            <w:tcW w:w="2500" w:type="dxa"/>
            <w:tcBorders>
              <w:top w:val="nil"/>
              <w:left w:val="nil"/>
              <w:bottom w:val="nil"/>
              <w:right w:val="nil"/>
            </w:tcBorders>
            <w:shd w:val="clear" w:color="000000" w:fill="FFFF99"/>
            <w:noWrap/>
            <w:vAlign w:val="bottom"/>
            <w:hideMark/>
          </w:tcPr>
          <w:p w14:paraId="4C0DC16E"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Customer Service</w:t>
            </w:r>
          </w:p>
        </w:tc>
        <w:tc>
          <w:tcPr>
            <w:tcW w:w="1020" w:type="dxa"/>
            <w:tcBorders>
              <w:top w:val="nil"/>
              <w:left w:val="nil"/>
              <w:bottom w:val="nil"/>
              <w:right w:val="nil"/>
            </w:tcBorders>
            <w:shd w:val="clear" w:color="000000" w:fill="FFFF99"/>
            <w:noWrap/>
            <w:vAlign w:val="bottom"/>
            <w:hideMark/>
          </w:tcPr>
          <w:p w14:paraId="46C283BC"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5,000</w:t>
            </w:r>
          </w:p>
        </w:tc>
        <w:tc>
          <w:tcPr>
            <w:tcW w:w="1220" w:type="dxa"/>
            <w:tcBorders>
              <w:top w:val="nil"/>
              <w:left w:val="nil"/>
              <w:bottom w:val="nil"/>
              <w:right w:val="nil"/>
            </w:tcBorders>
            <w:shd w:val="clear" w:color="000000" w:fill="FFFF99"/>
            <w:noWrap/>
            <w:vAlign w:val="bottom"/>
            <w:hideMark/>
          </w:tcPr>
          <w:p w14:paraId="2F4496EB"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FFFF99"/>
            <w:noWrap/>
            <w:vAlign w:val="bottom"/>
            <w:hideMark/>
          </w:tcPr>
          <w:p w14:paraId="755E841E"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5,000</w:t>
            </w:r>
          </w:p>
        </w:tc>
      </w:tr>
      <w:tr w:rsidR="00350751" w:rsidRPr="00350751" w14:paraId="2748502E" w14:textId="77777777" w:rsidTr="00C7474A">
        <w:trPr>
          <w:trHeight w:val="230"/>
        </w:trPr>
        <w:tc>
          <w:tcPr>
            <w:tcW w:w="2500" w:type="dxa"/>
            <w:tcBorders>
              <w:top w:val="nil"/>
              <w:left w:val="nil"/>
              <w:bottom w:val="nil"/>
              <w:right w:val="nil"/>
            </w:tcBorders>
            <w:shd w:val="clear" w:color="000000" w:fill="FFFF99"/>
            <w:noWrap/>
            <w:vAlign w:val="bottom"/>
            <w:hideMark/>
          </w:tcPr>
          <w:p w14:paraId="7362A49A" w14:textId="77777777" w:rsidR="00350751" w:rsidRPr="00350751" w:rsidRDefault="00350751" w:rsidP="00350751">
            <w:pPr>
              <w:spacing w:after="0" w:line="240" w:lineRule="auto"/>
              <w:ind w:left="0" w:firstLineChars="100" w:firstLine="160"/>
              <w:rPr>
                <w:rFonts w:eastAsia="Times New Roman" w:cs="Arial"/>
                <w:kern w:val="0"/>
                <w:sz w:val="16"/>
                <w:szCs w:val="16"/>
                <w14:ligatures w14:val="none"/>
              </w:rPr>
            </w:pPr>
            <w:r w:rsidRPr="00350751">
              <w:rPr>
                <w:rFonts w:eastAsia="Times New Roman" w:cs="Arial"/>
                <w:kern w:val="0"/>
                <w:sz w:val="16"/>
                <w:szCs w:val="16"/>
                <w14:ligatures w14:val="none"/>
              </w:rPr>
              <w:t>Regulatory services</w:t>
            </w:r>
          </w:p>
        </w:tc>
        <w:tc>
          <w:tcPr>
            <w:tcW w:w="1020" w:type="dxa"/>
            <w:tcBorders>
              <w:top w:val="nil"/>
              <w:left w:val="nil"/>
              <w:bottom w:val="nil"/>
              <w:right w:val="nil"/>
            </w:tcBorders>
            <w:shd w:val="clear" w:color="000000" w:fill="FFFF99"/>
            <w:noWrap/>
            <w:vAlign w:val="bottom"/>
            <w:hideMark/>
          </w:tcPr>
          <w:p w14:paraId="2A519963" w14:textId="77777777" w:rsidR="00350751" w:rsidRPr="00350751" w:rsidRDefault="00350751" w:rsidP="00350751">
            <w:pPr>
              <w:spacing w:after="0" w:line="240" w:lineRule="auto"/>
              <w:ind w:left="0" w:firstLine="0"/>
              <w:rPr>
                <w:rFonts w:eastAsia="Times New Roman" w:cs="Arial"/>
                <w:kern w:val="0"/>
                <w:sz w:val="16"/>
                <w:szCs w:val="16"/>
                <w14:ligatures w14:val="none"/>
              </w:rPr>
            </w:pPr>
            <w:r w:rsidRPr="00350751">
              <w:rPr>
                <w:rFonts w:eastAsia="Times New Roman" w:cs="Arial"/>
                <w:kern w:val="0"/>
                <w:sz w:val="16"/>
                <w:szCs w:val="16"/>
                <w14:ligatures w14:val="none"/>
              </w:rPr>
              <w:t> </w:t>
            </w:r>
          </w:p>
        </w:tc>
        <w:tc>
          <w:tcPr>
            <w:tcW w:w="1220" w:type="dxa"/>
            <w:tcBorders>
              <w:top w:val="nil"/>
              <w:left w:val="nil"/>
              <w:bottom w:val="nil"/>
              <w:right w:val="nil"/>
            </w:tcBorders>
            <w:shd w:val="clear" w:color="000000" w:fill="FFFF99"/>
            <w:noWrap/>
            <w:vAlign w:val="bottom"/>
            <w:hideMark/>
          </w:tcPr>
          <w:p w14:paraId="1776451B"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194,000</w:t>
            </w:r>
          </w:p>
        </w:tc>
        <w:tc>
          <w:tcPr>
            <w:tcW w:w="1220" w:type="dxa"/>
            <w:tcBorders>
              <w:top w:val="nil"/>
              <w:left w:val="nil"/>
              <w:bottom w:val="nil"/>
              <w:right w:val="nil"/>
            </w:tcBorders>
            <w:shd w:val="clear" w:color="000000" w:fill="FFFF99"/>
            <w:noWrap/>
            <w:vAlign w:val="bottom"/>
            <w:hideMark/>
          </w:tcPr>
          <w:p w14:paraId="2F45E3FE" w14:textId="77777777" w:rsidR="00350751" w:rsidRPr="00350751" w:rsidRDefault="00350751" w:rsidP="00350751">
            <w:pPr>
              <w:spacing w:after="0" w:line="240" w:lineRule="auto"/>
              <w:ind w:left="0" w:firstLine="0"/>
              <w:jc w:val="right"/>
              <w:rPr>
                <w:rFonts w:eastAsia="Times New Roman" w:cs="Arial"/>
                <w:kern w:val="0"/>
                <w:sz w:val="16"/>
                <w:szCs w:val="16"/>
                <w14:ligatures w14:val="none"/>
              </w:rPr>
            </w:pPr>
            <w:r w:rsidRPr="00350751">
              <w:rPr>
                <w:rFonts w:eastAsia="Times New Roman" w:cs="Arial"/>
                <w:kern w:val="0"/>
                <w:sz w:val="16"/>
                <w:szCs w:val="16"/>
                <w14:ligatures w14:val="none"/>
              </w:rPr>
              <w:t>194,000</w:t>
            </w:r>
          </w:p>
        </w:tc>
      </w:tr>
      <w:tr w:rsidR="00350751" w:rsidRPr="00350751" w14:paraId="571E17FF" w14:textId="77777777" w:rsidTr="00C7474A">
        <w:trPr>
          <w:trHeight w:val="230"/>
        </w:trPr>
        <w:tc>
          <w:tcPr>
            <w:tcW w:w="2500" w:type="dxa"/>
            <w:tcBorders>
              <w:top w:val="single" w:sz="4" w:space="0" w:color="44B3E1"/>
              <w:left w:val="nil"/>
              <w:bottom w:val="nil"/>
              <w:right w:val="nil"/>
            </w:tcBorders>
            <w:shd w:val="clear" w:color="000000" w:fill="BFBFBF"/>
            <w:vAlign w:val="bottom"/>
            <w:hideMark/>
          </w:tcPr>
          <w:p w14:paraId="1C38C470" w14:textId="77777777" w:rsidR="00350751" w:rsidRPr="00350751" w:rsidRDefault="00350751" w:rsidP="00350751">
            <w:pPr>
              <w:spacing w:after="0" w:line="240" w:lineRule="auto"/>
              <w:ind w:left="0" w:firstLine="0"/>
              <w:rPr>
                <w:rFonts w:eastAsia="Times New Roman" w:cs="Arial"/>
                <w:b/>
                <w:bCs/>
                <w:kern w:val="0"/>
                <w:sz w:val="16"/>
                <w:szCs w:val="16"/>
                <w14:ligatures w14:val="none"/>
              </w:rPr>
            </w:pPr>
            <w:r w:rsidRPr="00350751">
              <w:rPr>
                <w:rFonts w:eastAsia="Times New Roman" w:cs="Arial"/>
                <w:b/>
                <w:bCs/>
                <w:kern w:val="0"/>
                <w:sz w:val="16"/>
                <w:szCs w:val="16"/>
                <w14:ligatures w14:val="none"/>
              </w:rPr>
              <w:t>Grand Total</w:t>
            </w:r>
          </w:p>
        </w:tc>
        <w:tc>
          <w:tcPr>
            <w:tcW w:w="1020" w:type="dxa"/>
            <w:tcBorders>
              <w:top w:val="single" w:sz="4" w:space="0" w:color="44B3E1"/>
              <w:left w:val="nil"/>
              <w:bottom w:val="nil"/>
              <w:right w:val="nil"/>
            </w:tcBorders>
            <w:shd w:val="clear" w:color="000000" w:fill="BFBFBF"/>
            <w:noWrap/>
            <w:vAlign w:val="bottom"/>
            <w:hideMark/>
          </w:tcPr>
          <w:p w14:paraId="48D4BA5A"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1,482,230</w:t>
            </w:r>
          </w:p>
        </w:tc>
        <w:tc>
          <w:tcPr>
            <w:tcW w:w="1220" w:type="dxa"/>
            <w:tcBorders>
              <w:top w:val="single" w:sz="4" w:space="0" w:color="44B3E1"/>
              <w:left w:val="nil"/>
              <w:bottom w:val="nil"/>
              <w:right w:val="nil"/>
            </w:tcBorders>
            <w:shd w:val="clear" w:color="000000" w:fill="BFBFBF"/>
            <w:noWrap/>
            <w:vAlign w:val="bottom"/>
            <w:hideMark/>
          </w:tcPr>
          <w:p w14:paraId="23FDFB58"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928,775</w:t>
            </w:r>
          </w:p>
        </w:tc>
        <w:tc>
          <w:tcPr>
            <w:tcW w:w="1220" w:type="dxa"/>
            <w:tcBorders>
              <w:top w:val="single" w:sz="4" w:space="0" w:color="44B3E1"/>
              <w:left w:val="nil"/>
              <w:bottom w:val="nil"/>
              <w:right w:val="nil"/>
            </w:tcBorders>
            <w:shd w:val="clear" w:color="000000" w:fill="BFBFBF"/>
            <w:noWrap/>
            <w:vAlign w:val="bottom"/>
            <w:hideMark/>
          </w:tcPr>
          <w:p w14:paraId="61A020FB" w14:textId="77777777" w:rsidR="00350751" w:rsidRPr="00350751" w:rsidRDefault="00350751" w:rsidP="00350751">
            <w:pPr>
              <w:spacing w:after="0" w:line="240" w:lineRule="auto"/>
              <w:ind w:left="0" w:firstLine="0"/>
              <w:jc w:val="right"/>
              <w:rPr>
                <w:rFonts w:eastAsia="Times New Roman" w:cs="Arial"/>
                <w:b/>
                <w:bCs/>
                <w:kern w:val="0"/>
                <w:sz w:val="16"/>
                <w:szCs w:val="16"/>
                <w14:ligatures w14:val="none"/>
              </w:rPr>
            </w:pPr>
            <w:r w:rsidRPr="00350751">
              <w:rPr>
                <w:rFonts w:eastAsia="Times New Roman" w:cs="Arial"/>
                <w:b/>
                <w:bCs/>
                <w:kern w:val="0"/>
                <w:sz w:val="16"/>
                <w:szCs w:val="16"/>
                <w14:ligatures w14:val="none"/>
              </w:rPr>
              <w:t>2,411,005</w:t>
            </w:r>
          </w:p>
        </w:tc>
      </w:tr>
    </w:tbl>
    <w:p w14:paraId="382EE442" w14:textId="77777777" w:rsidR="004C7CD9" w:rsidRDefault="004C7CD9" w:rsidP="00E83952">
      <w:pPr>
        <w:spacing w:after="0"/>
        <w:ind w:left="0" w:right="567" w:firstLine="0"/>
        <w:rPr>
          <w:rFonts w:cs="Arial"/>
          <w:szCs w:val="20"/>
        </w:rPr>
      </w:pPr>
    </w:p>
    <w:p w14:paraId="483162E1" w14:textId="3B9B45D0" w:rsidR="00234D27" w:rsidRDefault="007A632A" w:rsidP="00234D27">
      <w:pPr>
        <w:pStyle w:val="Heading2"/>
        <w:ind w:left="20"/>
      </w:pPr>
      <w:r>
        <w:br w:type="column"/>
      </w:r>
      <w:bookmarkStart w:id="10" w:name="_Toc220514931"/>
      <w:r w:rsidR="00234D27">
        <w:lastRenderedPageBreak/>
        <w:t>High level conclusion</w:t>
      </w:r>
      <w:bookmarkEnd w:id="10"/>
    </w:p>
    <w:p w14:paraId="0AF1C0DC" w14:textId="77777777" w:rsidR="00234D27" w:rsidRPr="007D6070" w:rsidRDefault="00234D27" w:rsidP="00234D27">
      <w:r w:rsidRPr="007D6070">
        <w:t>Despite sustained efficiency and revenue efforts:</w:t>
      </w:r>
    </w:p>
    <w:p w14:paraId="778068C6" w14:textId="77777777" w:rsidR="00234D27" w:rsidRPr="007D6070" w:rsidRDefault="00234D27" w:rsidP="00234D27">
      <w:pPr>
        <w:pStyle w:val="ListParagraph"/>
        <w:numPr>
          <w:ilvl w:val="0"/>
          <w:numId w:val="140"/>
        </w:numPr>
        <w:spacing w:after="0"/>
      </w:pPr>
      <w:r w:rsidRPr="007D6070">
        <w:t>Council has already reached the low end of the cost curve</w:t>
      </w:r>
    </w:p>
    <w:p w14:paraId="14405E42" w14:textId="77777777" w:rsidR="00234D27" w:rsidRPr="007D6070" w:rsidRDefault="00234D27" w:rsidP="00234D27">
      <w:pPr>
        <w:pStyle w:val="ListParagraph"/>
        <w:numPr>
          <w:ilvl w:val="0"/>
          <w:numId w:val="140"/>
        </w:numPr>
        <w:spacing w:after="0"/>
      </w:pPr>
      <w:r w:rsidRPr="007D6070">
        <w:t>non-rate revenue capacity is structurally constrained compared to peers</w:t>
      </w:r>
    </w:p>
    <w:p w14:paraId="046CB3DE" w14:textId="77777777" w:rsidR="00234D27" w:rsidRPr="007D6070" w:rsidRDefault="00234D27" w:rsidP="00234D27">
      <w:pPr>
        <w:pStyle w:val="ListParagraph"/>
        <w:numPr>
          <w:ilvl w:val="0"/>
          <w:numId w:val="140"/>
        </w:numPr>
        <w:spacing w:after="0"/>
      </w:pPr>
      <w:r w:rsidRPr="007D6070">
        <w:t xml:space="preserve">further efficiency alone would require </w:t>
      </w:r>
      <w:r>
        <w:t>material</w:t>
      </w:r>
      <w:r w:rsidRPr="007D6070">
        <w:t xml:space="preserve"> service and asset condition reductions</w:t>
      </w:r>
    </w:p>
    <w:p w14:paraId="593CED5D" w14:textId="77777777" w:rsidR="00234D27" w:rsidRDefault="00234D27" w:rsidP="00234D27">
      <w:pPr>
        <w:pStyle w:val="ListParagraph"/>
        <w:numPr>
          <w:ilvl w:val="0"/>
          <w:numId w:val="140"/>
        </w:numPr>
        <w:spacing w:after="0"/>
      </w:pPr>
      <w:r>
        <w:t>deferring action increases long-term costs and risks further deterioration of service levels and asset condition.</w:t>
      </w:r>
    </w:p>
    <w:p w14:paraId="116AFEF3" w14:textId="77777777" w:rsidR="00234D27" w:rsidRPr="007D6070" w:rsidRDefault="00234D27" w:rsidP="00234D27">
      <w:pPr>
        <w:pStyle w:val="ListParagraph"/>
        <w:spacing w:after="0"/>
        <w:ind w:firstLine="0"/>
      </w:pPr>
    </w:p>
    <w:p w14:paraId="50C374E9" w14:textId="1EF8219E" w:rsidR="00234D27" w:rsidRDefault="00234D27" w:rsidP="00234D27">
      <w:r w:rsidRPr="007D6070">
        <w:t xml:space="preserve">The proposed SV therefore represents </w:t>
      </w:r>
      <w:r>
        <w:t>the required</w:t>
      </w:r>
      <w:r w:rsidRPr="007D6070">
        <w:t xml:space="preserve"> </w:t>
      </w:r>
      <w:r w:rsidRPr="00422CA3">
        <w:t>structural funding correction</w:t>
      </w:r>
      <w:r w:rsidRPr="007D6070">
        <w:t>, not a substitute for efficiency.</w:t>
      </w:r>
    </w:p>
    <w:p w14:paraId="2A2EE2B5" w14:textId="77777777" w:rsidR="00234D27" w:rsidRPr="00607DF5" w:rsidRDefault="00234D27" w:rsidP="00234D27">
      <w:r w:rsidRPr="00607DF5">
        <w:t>Council has:</w:t>
      </w:r>
    </w:p>
    <w:p w14:paraId="63BC13E4" w14:textId="77777777" w:rsidR="00234D27" w:rsidRPr="00607DF5" w:rsidRDefault="00234D27" w:rsidP="00234D27">
      <w:pPr>
        <w:pStyle w:val="ListParagraph"/>
        <w:numPr>
          <w:ilvl w:val="0"/>
          <w:numId w:val="140"/>
        </w:numPr>
        <w:spacing w:after="0"/>
      </w:pPr>
      <w:r w:rsidRPr="00607DF5">
        <w:t>demonstrated sustained productivity improvements and cost containment over multiple IP&amp;R cycles</w:t>
      </w:r>
    </w:p>
    <w:p w14:paraId="4153FF60" w14:textId="77777777" w:rsidR="00234D27" w:rsidRPr="00607DF5" w:rsidRDefault="00234D27" w:rsidP="00234D27">
      <w:pPr>
        <w:pStyle w:val="ListParagraph"/>
        <w:numPr>
          <w:ilvl w:val="0"/>
          <w:numId w:val="140"/>
        </w:numPr>
        <w:spacing w:after="0"/>
      </w:pPr>
      <w:r w:rsidRPr="00607DF5">
        <w:t>quantified efficiency measures and embedded them in the Long-Term Financial Plan</w:t>
      </w:r>
    </w:p>
    <w:p w14:paraId="4E78CEC8" w14:textId="77777777" w:rsidR="00234D27" w:rsidRDefault="00234D27" w:rsidP="00234D27">
      <w:pPr>
        <w:pStyle w:val="ListParagraph"/>
        <w:numPr>
          <w:ilvl w:val="0"/>
          <w:numId w:val="140"/>
        </w:numPr>
        <w:spacing w:after="0"/>
      </w:pPr>
      <w:r>
        <w:t>identified and is progressively implementing non-rate revenue improvements, noting that capacity is structurally constrained relative to peer councils</w:t>
      </w:r>
    </w:p>
    <w:p w14:paraId="0BA19E62" w14:textId="77777777" w:rsidR="00234D27" w:rsidRDefault="00234D27" w:rsidP="00234D27">
      <w:pPr>
        <w:pStyle w:val="ListParagraph"/>
        <w:numPr>
          <w:ilvl w:val="0"/>
          <w:numId w:val="140"/>
        </w:numPr>
        <w:spacing w:after="0"/>
      </w:pPr>
      <w:r w:rsidRPr="00607DF5">
        <w:t>constrained expenditure growth while continuing to support a rapidly growing community</w:t>
      </w:r>
      <w:r>
        <w:t>.</w:t>
      </w:r>
    </w:p>
    <w:p w14:paraId="5245D344" w14:textId="77777777" w:rsidR="00234D27" w:rsidRPr="00607DF5" w:rsidRDefault="00234D27" w:rsidP="00234D27">
      <w:pPr>
        <w:pStyle w:val="ListParagraph"/>
        <w:spacing w:after="0"/>
        <w:ind w:firstLine="0"/>
      </w:pPr>
    </w:p>
    <w:p w14:paraId="5BC6C459" w14:textId="77777777" w:rsidR="00234D27" w:rsidRPr="00607DF5" w:rsidRDefault="00234D27" w:rsidP="00234D27">
      <w:r>
        <w:t xml:space="preserve">Accordingly, the proposed Special Rate Variation represents the required structural funding response, not a substitute for efficiency or revenue reform, but the required structural response. </w:t>
      </w:r>
      <w:r w:rsidRPr="00607DF5">
        <w:t xml:space="preserve">It is </w:t>
      </w:r>
      <w:r w:rsidRPr="00422CA3">
        <w:t>necessary, proportionate and responsible</w:t>
      </w:r>
      <w:r w:rsidRPr="00607DF5">
        <w:t>, and is required to maintain core services and infrastructure at standards expected by the community.</w:t>
      </w:r>
    </w:p>
    <w:p w14:paraId="736772B4" w14:textId="77777777" w:rsidR="00234D27" w:rsidRPr="00422CA3" w:rsidRDefault="00234D27" w:rsidP="00234D27">
      <w:r>
        <w:t>The detailed evidence supporting this conclusion is provided in the following sections of this document.</w:t>
      </w:r>
    </w:p>
    <w:p w14:paraId="2A11C62E" w14:textId="7C118BE9" w:rsidR="007A632A" w:rsidRDefault="007A632A" w:rsidP="00B20E6F">
      <w:pPr>
        <w:pStyle w:val="Heading2"/>
        <w:ind w:left="10"/>
      </w:pPr>
      <w:bookmarkStart w:id="11" w:name="_Toc220514932"/>
      <w:r>
        <w:t>OLG Requirements: Productivity Improvements &amp; Cost Containment</w:t>
      </w:r>
      <w:bookmarkEnd w:id="11"/>
      <w:r>
        <w:t xml:space="preserve"> </w:t>
      </w:r>
    </w:p>
    <w:p w14:paraId="2699FA69" w14:textId="77777777" w:rsidR="00E83952" w:rsidRDefault="00E83952" w:rsidP="00E83952">
      <w:pPr>
        <w:spacing w:after="0"/>
        <w:ind w:left="0" w:right="567" w:firstLine="0"/>
        <w:rPr>
          <w:rFonts w:cs="Arial"/>
          <w:szCs w:val="20"/>
        </w:rPr>
      </w:pPr>
    </w:p>
    <w:p w14:paraId="1B212759" w14:textId="00EE2C4B" w:rsidR="00BE1DD0" w:rsidRDefault="005833BA" w:rsidP="00382349">
      <w:pPr>
        <w:spacing w:after="0"/>
        <w:ind w:left="0" w:right="567" w:firstLine="0"/>
        <w:rPr>
          <w:rFonts w:cs="Arial"/>
          <w:szCs w:val="20"/>
        </w:rPr>
      </w:pPr>
      <w:r>
        <w:rPr>
          <w:rFonts w:cs="Arial"/>
          <w:szCs w:val="20"/>
        </w:rPr>
        <w:t xml:space="preserve">As well as being the right approach to responsibly utilise Council funds in the most effective and efficient manner proof of Council’s commitment to such a program with </w:t>
      </w:r>
      <w:r w:rsidR="005329D7">
        <w:rPr>
          <w:rFonts w:cs="Arial"/>
          <w:szCs w:val="20"/>
        </w:rPr>
        <w:t xml:space="preserve">quantified results is required. </w:t>
      </w:r>
      <w:r w:rsidR="00BE1DD0">
        <w:rPr>
          <w:rFonts w:cs="Arial"/>
          <w:szCs w:val="20"/>
        </w:rPr>
        <w:t>To be successful with an application for a Special Variation a Council must meet six criteria.  These criteria are evaluated by IPART and form the basis for IPART’s recommendation to the Minister for Local Government.</w:t>
      </w:r>
      <w:r w:rsidR="005329D7">
        <w:rPr>
          <w:rFonts w:cs="Arial"/>
          <w:szCs w:val="20"/>
        </w:rPr>
        <w:t xml:space="preserve">  The 5</w:t>
      </w:r>
      <w:r w:rsidR="005329D7" w:rsidRPr="00382349">
        <w:rPr>
          <w:rFonts w:cs="Arial"/>
          <w:szCs w:val="20"/>
          <w:vertAlign w:val="superscript"/>
        </w:rPr>
        <w:t>th</w:t>
      </w:r>
      <w:r w:rsidR="005329D7">
        <w:rPr>
          <w:rFonts w:cs="Arial"/>
          <w:szCs w:val="20"/>
        </w:rPr>
        <w:t xml:space="preserve"> criterion covers how Council has undertaken a program of productivity improvements and cost containment.  The requirements are covered below. This will be covered in more detail later in the Executive Summary along with guidance for the NSW Government and IPART.</w:t>
      </w:r>
    </w:p>
    <w:p w14:paraId="4D8F498D" w14:textId="77017BD9" w:rsidR="00BE1DD0" w:rsidRDefault="00BE1DD0">
      <w:pPr>
        <w:spacing w:after="0"/>
        <w:ind w:left="0" w:firstLine="0"/>
        <w:rPr>
          <w:rFonts w:cs="Arial"/>
          <w:szCs w:val="20"/>
        </w:rPr>
      </w:pPr>
    </w:p>
    <w:p w14:paraId="0EF929FF" w14:textId="07CCE05A" w:rsidR="00BE4B05" w:rsidRDefault="00BE4B05">
      <w:pPr>
        <w:spacing w:after="0"/>
        <w:ind w:left="0" w:firstLine="0"/>
        <w:rPr>
          <w:rFonts w:cs="Arial"/>
          <w:szCs w:val="20"/>
        </w:rPr>
      </w:pPr>
    </w:p>
    <w:p w14:paraId="59C77F76" w14:textId="77777777" w:rsidR="00BE4B05" w:rsidRPr="00892AA7" w:rsidRDefault="00BE4B05">
      <w:pPr>
        <w:spacing w:after="0"/>
        <w:ind w:left="0" w:firstLine="0"/>
        <w:rPr>
          <w:rFonts w:cs="Arial"/>
          <w:szCs w:val="20"/>
        </w:rPr>
      </w:pPr>
    </w:p>
    <w:tbl>
      <w:tblPr>
        <w:tblW w:w="0" w:type="auto"/>
        <w:jc w:val="center"/>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shd w:val="clear" w:color="auto" w:fill="F2F2F2" w:themeFill="background1" w:themeFillShade="F2"/>
        <w:tblLook w:val="04A0" w:firstRow="1" w:lastRow="0" w:firstColumn="1" w:lastColumn="0" w:noHBand="0" w:noVBand="1"/>
      </w:tblPr>
      <w:tblGrid>
        <w:gridCol w:w="6491"/>
      </w:tblGrid>
      <w:tr w:rsidR="00BE1DD0" w:rsidRPr="00892AA7" w14:paraId="2AD83E6E" w14:textId="77777777" w:rsidTr="00382349">
        <w:trPr>
          <w:jc w:val="center"/>
        </w:trPr>
        <w:tc>
          <w:tcPr>
            <w:tcW w:w="6491" w:type="dxa"/>
            <w:shd w:val="clear" w:color="auto" w:fill="F2F2F2" w:themeFill="background1" w:themeFillShade="F2"/>
          </w:tcPr>
          <w:p w14:paraId="0D057606" w14:textId="77777777" w:rsidR="00BE1DD0" w:rsidRPr="00892AA7" w:rsidRDefault="00BE1DD0" w:rsidP="00382349">
            <w:pPr>
              <w:spacing w:after="0"/>
              <w:ind w:left="4" w:firstLine="0"/>
              <w:rPr>
                <w:rFonts w:cs="Arial"/>
                <w:b/>
                <w:bCs/>
                <w:szCs w:val="20"/>
              </w:rPr>
            </w:pPr>
            <w:r w:rsidRPr="00892AA7">
              <w:rPr>
                <w:rFonts w:cs="Arial"/>
                <w:b/>
                <w:bCs/>
                <w:szCs w:val="20"/>
              </w:rPr>
              <w:t>OLG Requirements for a Special Variation under IP&amp;R</w:t>
            </w:r>
          </w:p>
          <w:p w14:paraId="258D88D1" w14:textId="77777777" w:rsidR="00BE1DD0" w:rsidRPr="00892AA7" w:rsidRDefault="00BE1DD0" w:rsidP="00382349">
            <w:pPr>
              <w:spacing w:after="0"/>
              <w:ind w:left="4" w:right="129" w:firstLine="0"/>
              <w:rPr>
                <w:rFonts w:cs="Arial"/>
                <w:szCs w:val="20"/>
              </w:rPr>
            </w:pPr>
          </w:p>
          <w:p w14:paraId="41C67C16" w14:textId="77777777" w:rsidR="00BE1DD0" w:rsidRPr="00DB2333" w:rsidRDefault="00BE1DD0" w:rsidP="00382349">
            <w:pPr>
              <w:spacing w:after="0"/>
              <w:ind w:left="4" w:right="129" w:firstLine="0"/>
              <w:rPr>
                <w:rFonts w:cs="Arial"/>
                <w:b/>
                <w:bCs/>
                <w:szCs w:val="20"/>
              </w:rPr>
            </w:pPr>
            <w:r w:rsidRPr="00DB2333">
              <w:rPr>
                <w:rFonts w:cs="Arial"/>
                <w:b/>
                <w:bCs/>
                <w:szCs w:val="20"/>
              </w:rPr>
              <w:t>Criterion 5</w:t>
            </w:r>
          </w:p>
          <w:p w14:paraId="769340BD" w14:textId="77777777" w:rsidR="00BE1DD0" w:rsidRPr="00DB2333" w:rsidRDefault="00BE1DD0" w:rsidP="00382349">
            <w:pPr>
              <w:spacing w:after="0"/>
              <w:ind w:left="4" w:right="129" w:firstLine="0"/>
              <w:rPr>
                <w:rFonts w:cs="Arial"/>
                <w:szCs w:val="20"/>
              </w:rPr>
            </w:pPr>
          </w:p>
          <w:p w14:paraId="0A279052" w14:textId="77777777" w:rsidR="00BE1DD0" w:rsidRPr="00DB2333" w:rsidRDefault="00BE1DD0" w:rsidP="00382349">
            <w:pPr>
              <w:spacing w:after="0"/>
              <w:ind w:left="4" w:right="129" w:firstLine="0"/>
              <w:rPr>
                <w:rFonts w:cs="Arial"/>
                <w:szCs w:val="20"/>
              </w:rPr>
            </w:pPr>
            <w:r w:rsidRPr="00DB2333">
              <w:rPr>
                <w:rFonts w:cs="Arial"/>
                <w:szCs w:val="20"/>
              </w:rPr>
              <w:t xml:space="preserve">The IP&amp;R documents or the council’s application must </w:t>
            </w:r>
            <w:r w:rsidRPr="00DB2333">
              <w:rPr>
                <w:rFonts w:cs="Arial"/>
                <w:b/>
                <w:bCs/>
                <w:i/>
                <w:iCs/>
                <w:szCs w:val="20"/>
              </w:rPr>
              <w:t>explain and quantify the productivity improvements and cost containment strategies</w:t>
            </w:r>
            <w:r w:rsidRPr="00DB2333">
              <w:rPr>
                <w:rFonts w:cs="Arial"/>
                <w:szCs w:val="20"/>
              </w:rPr>
              <w:t xml:space="preserve"> the council has realised in past years and plans to realise over the proposed special variation period. Councils should present their productivity improvements and cost containment strategies in the context of </w:t>
            </w:r>
            <w:r w:rsidRPr="00DB2333">
              <w:rPr>
                <w:rFonts w:cs="Arial"/>
                <w:b/>
                <w:bCs/>
                <w:i/>
                <w:iCs/>
                <w:szCs w:val="20"/>
              </w:rPr>
              <w:t>ongoing efficiency measures</w:t>
            </w:r>
            <w:r w:rsidRPr="00DB2333">
              <w:rPr>
                <w:rFonts w:cs="Arial"/>
                <w:szCs w:val="20"/>
              </w:rPr>
              <w:t xml:space="preserve"> and indicate if the estimated financial impact of the ongoing efficiency measures have been </w:t>
            </w:r>
            <w:r w:rsidRPr="00DB2333">
              <w:rPr>
                <w:rFonts w:cs="Arial"/>
                <w:b/>
                <w:bCs/>
                <w:i/>
                <w:iCs/>
                <w:szCs w:val="20"/>
              </w:rPr>
              <w:t>incorporated in the council’s Long-Term Financial Plan.</w:t>
            </w:r>
          </w:p>
        </w:tc>
      </w:tr>
    </w:tbl>
    <w:p w14:paraId="44DFD4FB" w14:textId="06B39CA6" w:rsidR="00BE1DD0" w:rsidRDefault="00BE1DD0">
      <w:pPr>
        <w:spacing w:after="0" w:line="259" w:lineRule="auto"/>
        <w:ind w:left="0" w:firstLine="0"/>
        <w:rPr>
          <w:rFonts w:cs="Arial"/>
          <w:szCs w:val="20"/>
        </w:rPr>
      </w:pPr>
    </w:p>
    <w:p w14:paraId="4AE083D5" w14:textId="4BF71D8C" w:rsidR="00234D27" w:rsidRPr="00283B9B" w:rsidRDefault="00234D27" w:rsidP="00234D27">
      <w:r w:rsidRPr="00283B9B">
        <w:t xml:space="preserve">The evidence demonstrates </w:t>
      </w:r>
      <w:r>
        <w:t xml:space="preserve">throughout this document </w:t>
      </w:r>
      <w:r w:rsidRPr="00283B9B">
        <w:t>that Council has:</w:t>
      </w:r>
    </w:p>
    <w:p w14:paraId="222E4FEF" w14:textId="77777777" w:rsidR="00234D27" w:rsidRPr="00283B9B" w:rsidRDefault="00234D27" w:rsidP="00234D27">
      <w:pPr>
        <w:pStyle w:val="ListParagraph"/>
        <w:numPr>
          <w:ilvl w:val="0"/>
          <w:numId w:val="140"/>
        </w:numPr>
        <w:spacing w:after="0"/>
      </w:pPr>
      <w:r w:rsidRPr="00283B9B">
        <w:t>implemented sustained, organisation-wide productivity improvements</w:t>
      </w:r>
    </w:p>
    <w:p w14:paraId="65BD3739" w14:textId="77777777" w:rsidR="00234D27" w:rsidRPr="00283B9B" w:rsidRDefault="00234D27" w:rsidP="00234D27">
      <w:pPr>
        <w:pStyle w:val="ListParagraph"/>
        <w:numPr>
          <w:ilvl w:val="0"/>
          <w:numId w:val="140"/>
        </w:numPr>
        <w:spacing w:after="0"/>
      </w:pPr>
      <w:r w:rsidRPr="00283B9B">
        <w:t>quantified both realised and future efficiency outcomes</w:t>
      </w:r>
    </w:p>
    <w:p w14:paraId="26FC76C7" w14:textId="77777777" w:rsidR="00234D27" w:rsidRPr="00283B9B" w:rsidRDefault="00234D27" w:rsidP="00234D27">
      <w:pPr>
        <w:pStyle w:val="ListParagraph"/>
        <w:numPr>
          <w:ilvl w:val="0"/>
          <w:numId w:val="140"/>
        </w:numPr>
        <w:spacing w:after="0"/>
      </w:pPr>
      <w:r w:rsidRPr="00283B9B">
        <w:t>embedded these outcomes in long-term financial planning</w:t>
      </w:r>
    </w:p>
    <w:p w14:paraId="3E656771" w14:textId="77777777" w:rsidR="00234D27" w:rsidRDefault="00234D27" w:rsidP="00234D27">
      <w:pPr>
        <w:pStyle w:val="ListParagraph"/>
        <w:numPr>
          <w:ilvl w:val="0"/>
          <w:numId w:val="140"/>
        </w:numPr>
      </w:pPr>
      <w:r>
        <w:t>identified and is progressively implementing non-rate revenue improvements, noting that capacity is structurally constrained relative to peer councils.</w:t>
      </w:r>
    </w:p>
    <w:p w14:paraId="533E27E7" w14:textId="77777777" w:rsidR="00234D27" w:rsidRPr="00283B9B" w:rsidRDefault="00234D27" w:rsidP="00234D27">
      <w:r w:rsidRPr="00283B9B">
        <w:t xml:space="preserve">Accordingly, the proposed Special Rate Variation is </w:t>
      </w:r>
      <w:r w:rsidRPr="00422CA3">
        <w:t>not a substitute for efficiency</w:t>
      </w:r>
      <w:r w:rsidRPr="00283B9B">
        <w:t>, but a necessary structural response to a remaining funding gap that cannot be closed through efficiency alone.</w:t>
      </w:r>
    </w:p>
    <w:p w14:paraId="3914C7F5" w14:textId="77777777" w:rsidR="00717E0D" w:rsidRDefault="00717E0D">
      <w:pPr>
        <w:spacing w:after="0" w:line="259" w:lineRule="auto"/>
        <w:ind w:left="0" w:firstLine="0"/>
        <w:rPr>
          <w:rFonts w:cs="Arial"/>
          <w:szCs w:val="20"/>
        </w:rPr>
      </w:pPr>
    </w:p>
    <w:p w14:paraId="48E14AF5" w14:textId="1593DBA8" w:rsidR="002B323F" w:rsidRDefault="004364BF" w:rsidP="00382349">
      <w:pPr>
        <w:pStyle w:val="Heading2"/>
        <w:spacing w:after="0"/>
        <w:ind w:hanging="576"/>
      </w:pPr>
      <w:bookmarkStart w:id="12" w:name="_Toc220514933"/>
      <w:r>
        <w:t xml:space="preserve">Review of </w:t>
      </w:r>
      <w:r w:rsidR="002B323F">
        <w:t xml:space="preserve">Council </w:t>
      </w:r>
      <w:r w:rsidR="00E31FB5">
        <w:t>Revenue &amp; Expenses</w:t>
      </w:r>
      <w:bookmarkEnd w:id="12"/>
    </w:p>
    <w:p w14:paraId="18788CA3" w14:textId="77777777" w:rsidR="002B323F" w:rsidRDefault="002B323F" w:rsidP="00382349">
      <w:pPr>
        <w:spacing w:after="0"/>
      </w:pPr>
    </w:p>
    <w:p w14:paraId="4AEF02AF" w14:textId="26686CD3" w:rsidR="00E31FB5" w:rsidRDefault="004364BF">
      <w:pPr>
        <w:pStyle w:val="Heading3"/>
      </w:pPr>
      <w:r>
        <w:t>Objectives</w:t>
      </w:r>
    </w:p>
    <w:p w14:paraId="3F28DEAD" w14:textId="77777777" w:rsidR="00B037B0" w:rsidRDefault="00B037B0">
      <w:pPr>
        <w:spacing w:after="0" w:line="259" w:lineRule="auto"/>
        <w:ind w:left="0" w:firstLine="21"/>
        <w:rPr>
          <w:rFonts w:cs="Arial"/>
          <w:szCs w:val="20"/>
        </w:rPr>
      </w:pPr>
    </w:p>
    <w:p w14:paraId="62A2106E" w14:textId="11B3FBAE" w:rsidR="00500134" w:rsidRDefault="00B037B0">
      <w:pPr>
        <w:spacing w:after="0" w:line="259" w:lineRule="auto"/>
        <w:ind w:left="0" w:firstLine="21"/>
        <w:rPr>
          <w:rFonts w:cs="Arial"/>
          <w:szCs w:val="20"/>
        </w:rPr>
      </w:pPr>
      <w:r>
        <w:rPr>
          <w:rFonts w:cs="Arial"/>
          <w:szCs w:val="20"/>
        </w:rPr>
        <w:t>This section will provide some context and understanding of Cessnock’s financials</w:t>
      </w:r>
      <w:r w:rsidR="00FE44B1">
        <w:rPr>
          <w:rFonts w:cs="Arial"/>
          <w:szCs w:val="20"/>
        </w:rPr>
        <w:t xml:space="preserve">.  </w:t>
      </w:r>
      <w:r w:rsidR="00500134">
        <w:rPr>
          <w:rFonts w:cs="Arial"/>
          <w:szCs w:val="20"/>
        </w:rPr>
        <w:t xml:space="preserve">This context will </w:t>
      </w:r>
      <w:r w:rsidR="0058324A">
        <w:rPr>
          <w:rFonts w:cs="Arial"/>
          <w:szCs w:val="20"/>
        </w:rPr>
        <w:t>provide a high</w:t>
      </w:r>
      <w:r w:rsidR="008511C9">
        <w:rPr>
          <w:rFonts w:cs="Arial"/>
          <w:szCs w:val="20"/>
        </w:rPr>
        <w:t>-</w:t>
      </w:r>
      <w:r w:rsidR="0058324A">
        <w:rPr>
          <w:rFonts w:cs="Arial"/>
          <w:szCs w:val="20"/>
        </w:rPr>
        <w:t>level view of Council operations, where Council generates revenue and incurs expenditure, and the degree to which revenue covers that expenditure.</w:t>
      </w:r>
      <w:r w:rsidR="00500134">
        <w:rPr>
          <w:rFonts w:cs="Arial"/>
          <w:szCs w:val="20"/>
        </w:rPr>
        <w:t xml:space="preserve"> </w:t>
      </w:r>
    </w:p>
    <w:p w14:paraId="5896A317" w14:textId="77777777" w:rsidR="00500134" w:rsidRDefault="00500134" w:rsidP="005329D7">
      <w:pPr>
        <w:spacing w:after="0" w:line="259" w:lineRule="auto"/>
        <w:ind w:left="0" w:firstLine="21"/>
        <w:rPr>
          <w:rFonts w:cs="Arial"/>
          <w:szCs w:val="20"/>
        </w:rPr>
      </w:pPr>
    </w:p>
    <w:p w14:paraId="054E1277" w14:textId="3528FD25" w:rsidR="004139B0" w:rsidRDefault="00037B95" w:rsidP="005329D7">
      <w:pPr>
        <w:spacing w:after="0" w:line="259" w:lineRule="auto"/>
        <w:ind w:left="0" w:firstLine="21"/>
        <w:rPr>
          <w:rFonts w:cs="Arial"/>
          <w:szCs w:val="20"/>
        </w:rPr>
      </w:pPr>
      <w:r>
        <w:rPr>
          <w:rFonts w:cs="Arial"/>
          <w:szCs w:val="20"/>
        </w:rPr>
        <w:t>T</w:t>
      </w:r>
      <w:r w:rsidR="004139B0">
        <w:rPr>
          <w:rFonts w:cs="Arial"/>
          <w:szCs w:val="20"/>
        </w:rPr>
        <w:t xml:space="preserve">he commentary will focus </w:t>
      </w:r>
      <w:r w:rsidR="0058324A">
        <w:rPr>
          <w:rFonts w:cs="Arial"/>
          <w:szCs w:val="20"/>
        </w:rPr>
        <w:t xml:space="preserve">on addressing </w:t>
      </w:r>
      <w:r w:rsidR="004139B0">
        <w:rPr>
          <w:rFonts w:cs="Arial"/>
          <w:szCs w:val="20"/>
        </w:rPr>
        <w:t>the following questions</w:t>
      </w:r>
      <w:r w:rsidR="0058324A">
        <w:rPr>
          <w:rFonts w:cs="Arial"/>
          <w:szCs w:val="20"/>
        </w:rPr>
        <w:t>:</w:t>
      </w:r>
      <w:r w:rsidR="004139B0">
        <w:rPr>
          <w:rFonts w:cs="Arial"/>
          <w:szCs w:val="20"/>
        </w:rPr>
        <w:t xml:space="preserve"> How do different business units support revenue generation and to what extent do they cover their own costs? Where might there be opportunities in increase non-rate revenue</w:t>
      </w:r>
      <w:r w:rsidR="00531A50">
        <w:rPr>
          <w:rFonts w:cs="Arial"/>
          <w:szCs w:val="20"/>
        </w:rPr>
        <w:t>?</w:t>
      </w:r>
      <w:r w:rsidR="004139B0">
        <w:rPr>
          <w:rFonts w:cs="Arial"/>
          <w:szCs w:val="20"/>
        </w:rPr>
        <w:t xml:space="preserve"> </w:t>
      </w:r>
      <w:r w:rsidR="00531A50">
        <w:rPr>
          <w:rFonts w:cs="Arial"/>
          <w:szCs w:val="20"/>
        </w:rPr>
        <w:t xml:space="preserve">Where is the highest expenditure and which areas </w:t>
      </w:r>
      <w:r w:rsidR="003F07D5">
        <w:rPr>
          <w:rFonts w:cs="Arial"/>
          <w:szCs w:val="20"/>
        </w:rPr>
        <w:t xml:space="preserve">are </w:t>
      </w:r>
      <w:r w:rsidR="00531A50">
        <w:rPr>
          <w:rFonts w:cs="Arial"/>
          <w:szCs w:val="20"/>
        </w:rPr>
        <w:t>plac</w:t>
      </w:r>
      <w:r w:rsidR="003F07D5">
        <w:rPr>
          <w:rFonts w:cs="Arial"/>
          <w:szCs w:val="20"/>
        </w:rPr>
        <w:t>ing</w:t>
      </w:r>
      <w:r w:rsidR="00531A50">
        <w:rPr>
          <w:rFonts w:cs="Arial"/>
          <w:szCs w:val="20"/>
        </w:rPr>
        <w:t xml:space="preserve"> the most demands on Council funds? Where are the </w:t>
      </w:r>
      <w:r w:rsidR="004139B0">
        <w:rPr>
          <w:rFonts w:cs="Arial"/>
          <w:szCs w:val="20"/>
        </w:rPr>
        <w:t xml:space="preserve">most significant opportunities for productivity and other savings? Can the funding gap be closed </w:t>
      </w:r>
      <w:r w:rsidR="00531A50">
        <w:rPr>
          <w:rFonts w:cs="Arial"/>
          <w:szCs w:val="20"/>
        </w:rPr>
        <w:t>further than is currently reflected in the LTFP?</w:t>
      </w:r>
      <w:r w:rsidR="0058324A">
        <w:rPr>
          <w:rFonts w:cs="Arial"/>
          <w:szCs w:val="20"/>
        </w:rPr>
        <w:t xml:space="preserve"> Lastly, what could be the approach for each directorate or business unit to support Council’s path to financial sustainability?</w:t>
      </w:r>
    </w:p>
    <w:p w14:paraId="1BF4C353" w14:textId="17F61634" w:rsidR="00531A50" w:rsidRDefault="00531A50" w:rsidP="005329D7">
      <w:pPr>
        <w:spacing w:after="0" w:line="259" w:lineRule="auto"/>
        <w:ind w:left="0" w:firstLine="21"/>
        <w:rPr>
          <w:rFonts w:cs="Arial"/>
          <w:szCs w:val="20"/>
        </w:rPr>
      </w:pPr>
    </w:p>
    <w:p w14:paraId="5CF011F8" w14:textId="0F246A4E" w:rsidR="00500134" w:rsidRDefault="008511C9" w:rsidP="00500134">
      <w:pPr>
        <w:spacing w:after="0" w:line="259" w:lineRule="auto"/>
        <w:ind w:left="0" w:firstLine="21"/>
        <w:rPr>
          <w:rFonts w:cs="Arial"/>
          <w:szCs w:val="20"/>
        </w:rPr>
      </w:pPr>
      <w:r>
        <w:rPr>
          <w:rFonts w:cs="Arial"/>
          <w:szCs w:val="20"/>
        </w:rPr>
        <w:t xml:space="preserve">This initial analysis is the starting point for the </w:t>
      </w:r>
      <w:r w:rsidR="00500134">
        <w:rPr>
          <w:rFonts w:cs="Arial"/>
          <w:szCs w:val="20"/>
        </w:rPr>
        <w:t xml:space="preserve">more detailed analysis </w:t>
      </w:r>
      <w:r>
        <w:rPr>
          <w:rFonts w:cs="Arial"/>
          <w:szCs w:val="20"/>
        </w:rPr>
        <w:t>undertaken later.</w:t>
      </w:r>
    </w:p>
    <w:p w14:paraId="59C5A248" w14:textId="77777777" w:rsidR="00A35F38" w:rsidRDefault="00A35F38" w:rsidP="00A35F38">
      <w:pPr>
        <w:spacing w:after="0" w:line="259" w:lineRule="auto"/>
        <w:ind w:left="0" w:firstLine="21"/>
        <w:rPr>
          <w:rFonts w:cs="Arial"/>
          <w:szCs w:val="20"/>
        </w:rPr>
      </w:pPr>
      <w:r>
        <w:rPr>
          <w:rFonts w:cs="Arial"/>
          <w:szCs w:val="20"/>
        </w:rPr>
        <w:lastRenderedPageBreak/>
        <w:t xml:space="preserve">Many themes covered later in the document will be highlighted in this section for completeness and to aid the remainder of the Executive Summary.  </w:t>
      </w:r>
    </w:p>
    <w:p w14:paraId="0DEF8F75" w14:textId="77777777" w:rsidR="00A35F38" w:rsidRDefault="00A35F38" w:rsidP="00A35F38">
      <w:pPr>
        <w:spacing w:after="0" w:line="259" w:lineRule="auto"/>
        <w:ind w:left="0" w:firstLine="21"/>
        <w:rPr>
          <w:rFonts w:cs="Arial"/>
          <w:szCs w:val="20"/>
        </w:rPr>
      </w:pPr>
    </w:p>
    <w:p w14:paraId="03EBE8D4" w14:textId="2EC0DB68" w:rsidR="00A35F38" w:rsidRDefault="00A35F38" w:rsidP="00382349">
      <w:pPr>
        <w:pStyle w:val="Heading3"/>
      </w:pPr>
      <w:r>
        <w:t>Council’s Published Financial Statements</w:t>
      </w:r>
    </w:p>
    <w:p w14:paraId="6C02A326" w14:textId="77777777" w:rsidR="00A35F38" w:rsidRDefault="00A35F38" w:rsidP="00A35F38">
      <w:pPr>
        <w:spacing w:after="0" w:line="259" w:lineRule="auto"/>
        <w:ind w:left="0" w:firstLine="21"/>
        <w:rPr>
          <w:rFonts w:cs="Arial"/>
          <w:szCs w:val="20"/>
        </w:rPr>
      </w:pPr>
    </w:p>
    <w:p w14:paraId="7C4EE7E1" w14:textId="77777777" w:rsidR="00B678C3" w:rsidRDefault="00B678C3" w:rsidP="00B678C3">
      <w:pPr>
        <w:spacing w:after="0" w:line="259" w:lineRule="auto"/>
        <w:ind w:left="0" w:firstLine="21"/>
        <w:rPr>
          <w:rFonts w:cs="Arial"/>
          <w:szCs w:val="20"/>
        </w:rPr>
      </w:pPr>
      <w:r>
        <w:rPr>
          <w:rFonts w:cs="Arial"/>
          <w:szCs w:val="20"/>
        </w:rPr>
        <w:t xml:space="preserve">The extract above is from the final 2023-24 Financial Statements. </w:t>
      </w:r>
    </w:p>
    <w:p w14:paraId="1C47FB18" w14:textId="77777777" w:rsidR="00B678C3" w:rsidRDefault="00B678C3" w:rsidP="00A35F38">
      <w:pPr>
        <w:spacing w:after="0" w:line="259" w:lineRule="auto"/>
        <w:ind w:left="0" w:firstLine="21"/>
        <w:rPr>
          <w:rFonts w:cs="Arial"/>
          <w:szCs w:val="20"/>
        </w:rPr>
      </w:pPr>
    </w:p>
    <w:p w14:paraId="03E37320" w14:textId="7A2298AC" w:rsidR="00A35F38" w:rsidRDefault="00A35F38" w:rsidP="00A35F38">
      <w:pPr>
        <w:spacing w:after="0" w:line="259" w:lineRule="auto"/>
        <w:ind w:left="0" w:firstLine="21"/>
        <w:rPr>
          <w:rFonts w:cs="Arial"/>
          <w:szCs w:val="20"/>
        </w:rPr>
      </w:pPr>
      <w:r>
        <w:rPr>
          <w:rFonts w:cs="Arial"/>
          <w:szCs w:val="20"/>
        </w:rPr>
        <w:t xml:space="preserve">For consistency throughout the document the primary source of financial data will be from Local Government Analyser tool.  The extract from the tool below is </w:t>
      </w:r>
      <w:r w:rsidR="00891EDE">
        <w:rPr>
          <w:rFonts w:cs="Arial"/>
          <w:szCs w:val="20"/>
        </w:rPr>
        <w:t>along with a minor adjustment made in the 2024/25 Financial Statements to the 2023/24 result.</w:t>
      </w:r>
    </w:p>
    <w:p w14:paraId="329D7075" w14:textId="37896549" w:rsidR="00500134" w:rsidRDefault="00A35F38" w:rsidP="00382349">
      <w:pPr>
        <w:spacing w:after="0" w:line="259" w:lineRule="auto"/>
        <w:rPr>
          <w:rFonts w:cs="Arial"/>
          <w:szCs w:val="20"/>
        </w:rPr>
      </w:pPr>
      <w:r>
        <w:t xml:space="preserve">  </w:t>
      </w:r>
      <w:r w:rsidR="00354AE5" w:rsidRPr="00354AE5">
        <w:rPr>
          <w:noProof/>
        </w:rPr>
        <w:drawing>
          <wp:inline distT="0" distB="0" distL="0" distR="0" wp14:anchorId="7A73D0B8" wp14:editId="3EBBDBB1">
            <wp:extent cx="4389600" cy="42953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9945" cy="4305508"/>
                    </a:xfrm>
                    <a:prstGeom prst="rect">
                      <a:avLst/>
                    </a:prstGeom>
                    <a:noFill/>
                    <a:ln>
                      <a:noFill/>
                    </a:ln>
                  </pic:spPr>
                </pic:pic>
              </a:graphicData>
            </a:graphic>
          </wp:inline>
        </w:drawing>
      </w:r>
    </w:p>
    <w:p w14:paraId="56BE9491" w14:textId="70DAA622" w:rsidR="00531A50" w:rsidRDefault="00037B95" w:rsidP="005329D7">
      <w:pPr>
        <w:spacing w:after="0" w:line="259" w:lineRule="auto"/>
        <w:ind w:left="0" w:firstLine="21"/>
        <w:rPr>
          <w:rFonts w:cs="Arial"/>
          <w:szCs w:val="20"/>
        </w:rPr>
      </w:pPr>
      <w:r>
        <w:rPr>
          <w:rFonts w:cs="Arial"/>
          <w:szCs w:val="20"/>
        </w:rPr>
        <w:t xml:space="preserve">. </w:t>
      </w:r>
    </w:p>
    <w:p w14:paraId="061959D1" w14:textId="6695BF73" w:rsidR="00891EDE" w:rsidRDefault="00891EDE" w:rsidP="00A35F38">
      <w:pPr>
        <w:spacing w:after="0" w:line="259" w:lineRule="auto"/>
        <w:ind w:left="0" w:firstLine="21"/>
        <w:rPr>
          <w:rFonts w:cs="Arial"/>
          <w:szCs w:val="20"/>
        </w:rPr>
      </w:pPr>
      <w:r>
        <w:rPr>
          <w:rFonts w:cs="Arial"/>
          <w:szCs w:val="20"/>
        </w:rPr>
        <w:t xml:space="preserve">The adjustment was a reclassification which resulted in a minor decrease in User charges and Fees and Materials and Services.  There was </w:t>
      </w:r>
      <w:r w:rsidRPr="005C125B">
        <w:rPr>
          <w:rFonts w:cs="Arial"/>
          <w:szCs w:val="20"/>
        </w:rPr>
        <w:t>no</w:t>
      </w:r>
      <w:r>
        <w:rPr>
          <w:rFonts w:cs="Arial"/>
          <w:szCs w:val="20"/>
        </w:rPr>
        <w:t xml:space="preserve"> impact to the Net Operating Result.</w:t>
      </w:r>
    </w:p>
    <w:p w14:paraId="3A8B9BAA" w14:textId="77777777" w:rsidR="006E69B9" w:rsidRDefault="006E69B9" w:rsidP="00A35F38">
      <w:pPr>
        <w:spacing w:after="0" w:line="259" w:lineRule="auto"/>
        <w:ind w:left="0" w:firstLine="21"/>
        <w:rPr>
          <w:rFonts w:cs="Arial"/>
          <w:szCs w:val="20"/>
        </w:rPr>
      </w:pPr>
    </w:p>
    <w:p w14:paraId="6EA6AD59" w14:textId="6CFC18AA" w:rsidR="00891EDE" w:rsidRDefault="00A35F38" w:rsidP="00A35F38">
      <w:pPr>
        <w:spacing w:after="0" w:line="259" w:lineRule="auto"/>
        <w:ind w:left="0" w:firstLine="21"/>
        <w:rPr>
          <w:rFonts w:cs="Arial"/>
          <w:szCs w:val="20"/>
        </w:rPr>
      </w:pPr>
      <w:r>
        <w:rPr>
          <w:rFonts w:cs="Arial"/>
          <w:szCs w:val="20"/>
        </w:rPr>
        <w:t xml:space="preserve">The </w:t>
      </w:r>
      <w:r w:rsidR="00891EDE">
        <w:rPr>
          <w:rFonts w:cs="Arial"/>
          <w:szCs w:val="20"/>
        </w:rPr>
        <w:t xml:space="preserve">analyser tool is based on the original 2023/24 results. The </w:t>
      </w:r>
      <w:r w:rsidR="006E69B9">
        <w:rPr>
          <w:rFonts w:cs="Arial"/>
          <w:szCs w:val="20"/>
        </w:rPr>
        <w:t xml:space="preserve">trial balance reflects the current results including the </w:t>
      </w:r>
      <w:r w:rsidR="00891EDE">
        <w:rPr>
          <w:rFonts w:cs="Arial"/>
          <w:szCs w:val="20"/>
        </w:rPr>
        <w:t>adjust</w:t>
      </w:r>
      <w:r w:rsidR="006E69B9">
        <w:rPr>
          <w:rFonts w:cs="Arial"/>
          <w:szCs w:val="20"/>
        </w:rPr>
        <w:t>ments reflected for 2023/24 in the Financial Statements.</w:t>
      </w:r>
    </w:p>
    <w:p w14:paraId="5CBD1BB9" w14:textId="77777777" w:rsidR="00891EDE" w:rsidRDefault="00891EDE" w:rsidP="00A35F38">
      <w:pPr>
        <w:spacing w:after="0" w:line="259" w:lineRule="auto"/>
        <w:ind w:left="0" w:firstLine="21"/>
        <w:rPr>
          <w:rFonts w:cs="Arial"/>
          <w:szCs w:val="20"/>
        </w:rPr>
      </w:pPr>
    </w:p>
    <w:p w14:paraId="3F9058FD" w14:textId="5D2AA0F1" w:rsidR="004364BF" w:rsidRDefault="004364BF" w:rsidP="004364BF">
      <w:pPr>
        <w:pStyle w:val="Heading3"/>
      </w:pPr>
      <w:r>
        <w:t xml:space="preserve">Council’s Revenue &amp; Expenses: </w:t>
      </w:r>
      <w:r w:rsidR="00CB00CB">
        <w:t>Understanding the Data</w:t>
      </w:r>
    </w:p>
    <w:p w14:paraId="68D49CCD" w14:textId="09DDC99E" w:rsidR="004364BF" w:rsidRDefault="004364BF" w:rsidP="005329D7">
      <w:pPr>
        <w:spacing w:after="0" w:line="259" w:lineRule="auto"/>
        <w:ind w:left="0" w:firstLine="21"/>
        <w:rPr>
          <w:rFonts w:cs="Arial"/>
          <w:szCs w:val="20"/>
        </w:rPr>
      </w:pPr>
    </w:p>
    <w:p w14:paraId="0290877F" w14:textId="5A102133" w:rsidR="00B678C3" w:rsidRDefault="00B678C3" w:rsidP="00B678C3">
      <w:pPr>
        <w:spacing w:after="0" w:line="259" w:lineRule="auto"/>
        <w:ind w:left="0" w:firstLine="21"/>
        <w:rPr>
          <w:rFonts w:cs="Arial"/>
          <w:szCs w:val="20"/>
        </w:rPr>
      </w:pPr>
      <w:r>
        <w:rPr>
          <w:rFonts w:cs="Arial"/>
          <w:szCs w:val="20"/>
        </w:rPr>
        <w:t>Revenues will be assessed based on both category and trend analysis to identify areas where Council has not increased revenues in line with inflation and population growth.  Expenditure analysis will start with the benchmarking undertaken as part of the Financial Sustainability review and undertake further analysis and benchmarking. The detailed evaluations of revenue and expenditure will drill down to the General Ledger Account level where this is helpful</w:t>
      </w:r>
      <w:r w:rsidR="00C3272E">
        <w:rPr>
          <w:rFonts w:cs="Arial"/>
          <w:szCs w:val="20"/>
        </w:rPr>
        <w:t>.</w:t>
      </w:r>
    </w:p>
    <w:p w14:paraId="4598DC5F" w14:textId="144B0AAC" w:rsidR="009B4D98" w:rsidRDefault="009B4D98" w:rsidP="005329D7">
      <w:pPr>
        <w:spacing w:after="0" w:line="259" w:lineRule="auto"/>
        <w:ind w:left="0" w:firstLine="21"/>
        <w:rPr>
          <w:rFonts w:cs="Arial"/>
          <w:szCs w:val="20"/>
        </w:rPr>
      </w:pPr>
    </w:p>
    <w:p w14:paraId="5A033232" w14:textId="50941901" w:rsidR="004139B0" w:rsidRDefault="004139B0" w:rsidP="005329D7">
      <w:pPr>
        <w:spacing w:after="0" w:line="259" w:lineRule="auto"/>
        <w:ind w:left="0" w:firstLine="21"/>
        <w:rPr>
          <w:rFonts w:cs="Arial"/>
          <w:szCs w:val="20"/>
        </w:rPr>
      </w:pPr>
      <w:r>
        <w:rPr>
          <w:rFonts w:cs="Arial"/>
          <w:szCs w:val="20"/>
        </w:rPr>
        <w:t>The table below provides a breakdown of O</w:t>
      </w:r>
      <w:r w:rsidR="006E69B9">
        <w:rPr>
          <w:rFonts w:cs="Arial"/>
          <w:szCs w:val="20"/>
        </w:rPr>
        <w:t>wn Sourced Income</w:t>
      </w:r>
      <w:r>
        <w:rPr>
          <w:rFonts w:cs="Arial"/>
          <w:szCs w:val="20"/>
        </w:rPr>
        <w:t xml:space="preserve"> and Operating Expenditure broken down by Directorate and Business Unit.  Some explanation is required to reconcile this with the Financial Statements:</w:t>
      </w:r>
    </w:p>
    <w:p w14:paraId="4D772BD4" w14:textId="77777777" w:rsidR="004139B0" w:rsidRDefault="004139B0" w:rsidP="005329D7">
      <w:pPr>
        <w:spacing w:after="0" w:line="259" w:lineRule="auto"/>
        <w:ind w:left="0" w:firstLine="21"/>
        <w:rPr>
          <w:rFonts w:cs="Arial"/>
          <w:szCs w:val="20"/>
        </w:rPr>
      </w:pPr>
    </w:p>
    <w:p w14:paraId="3907B2D5" w14:textId="5779EAF6" w:rsidR="006E69B9" w:rsidRDefault="003F07D5" w:rsidP="000F32C4">
      <w:pPr>
        <w:pStyle w:val="Header"/>
        <w:numPr>
          <w:ilvl w:val="0"/>
          <w:numId w:val="80"/>
        </w:numPr>
        <w:spacing w:line="259" w:lineRule="auto"/>
        <w:ind w:left="426" w:hanging="316"/>
        <w:rPr>
          <w:rFonts w:cs="Arial"/>
          <w:szCs w:val="20"/>
        </w:rPr>
      </w:pPr>
      <w:r w:rsidRPr="00382349">
        <w:rPr>
          <w:rFonts w:cs="Arial"/>
          <w:b/>
          <w:bCs/>
          <w:i/>
          <w:iCs/>
          <w:szCs w:val="20"/>
        </w:rPr>
        <w:t>The Operating Income only includes own-source revenue</w:t>
      </w:r>
      <w:r>
        <w:rPr>
          <w:rFonts w:cs="Arial"/>
          <w:szCs w:val="20"/>
        </w:rPr>
        <w:t xml:space="preserve">.  It excludes both Operating and Capital Grants and Contributions.  This provides a more accurate picture of how Council covers its own expenditure.  There will be commentary on both Capital and Operating Grants in this section.  Operating Grants constituted $19.3m and if included result in an </w:t>
      </w:r>
      <w:r w:rsidR="000F5905">
        <w:rPr>
          <w:rFonts w:cs="Arial"/>
          <w:szCs w:val="20"/>
        </w:rPr>
        <w:t>O</w:t>
      </w:r>
      <w:r>
        <w:rPr>
          <w:rFonts w:cs="Arial"/>
          <w:szCs w:val="20"/>
        </w:rPr>
        <w:t xml:space="preserve">perating </w:t>
      </w:r>
      <w:r w:rsidR="000F5905">
        <w:rPr>
          <w:rFonts w:cs="Arial"/>
          <w:szCs w:val="20"/>
        </w:rPr>
        <w:t>D</w:t>
      </w:r>
      <w:r>
        <w:rPr>
          <w:rFonts w:cs="Arial"/>
          <w:szCs w:val="20"/>
        </w:rPr>
        <w:t xml:space="preserve">eficit </w:t>
      </w:r>
      <w:r w:rsidR="000F5905">
        <w:rPr>
          <w:rFonts w:cs="Arial"/>
          <w:szCs w:val="20"/>
        </w:rPr>
        <w:t xml:space="preserve">(before capital Grants are considered) </w:t>
      </w:r>
      <w:r>
        <w:rPr>
          <w:rFonts w:cs="Arial"/>
          <w:szCs w:val="20"/>
        </w:rPr>
        <w:t xml:space="preserve">of </w:t>
      </w:r>
      <w:r w:rsidR="006E69B9">
        <w:rPr>
          <w:rFonts w:cs="Arial"/>
          <w:szCs w:val="20"/>
        </w:rPr>
        <w:t xml:space="preserve">$15.6m.  </w:t>
      </w:r>
    </w:p>
    <w:p w14:paraId="5359EC7A" w14:textId="77777777" w:rsidR="001574B3" w:rsidRPr="008860D8" w:rsidRDefault="001574B3" w:rsidP="00382349">
      <w:pPr>
        <w:spacing w:after="0" w:line="259" w:lineRule="auto"/>
        <w:ind w:left="567" w:firstLine="0"/>
        <w:rPr>
          <w:rFonts w:cs="Arial"/>
          <w:szCs w:val="20"/>
        </w:rPr>
      </w:pPr>
    </w:p>
    <w:p w14:paraId="7FEAC5B1" w14:textId="6D0A7184" w:rsidR="001574B3" w:rsidRDefault="001574B3" w:rsidP="000F32C4">
      <w:pPr>
        <w:pStyle w:val="Header"/>
        <w:numPr>
          <w:ilvl w:val="1"/>
          <w:numId w:val="80"/>
        </w:numPr>
        <w:spacing w:line="259" w:lineRule="auto"/>
        <w:ind w:left="851" w:hanging="284"/>
        <w:rPr>
          <w:rFonts w:cs="Arial"/>
          <w:szCs w:val="20"/>
        </w:rPr>
      </w:pPr>
      <w:r>
        <w:rPr>
          <w:rFonts w:cs="Arial"/>
          <w:szCs w:val="20"/>
        </w:rPr>
        <w:t>The largest Operating grant is the Financial Assistance Grant of $8.2m</w:t>
      </w:r>
    </w:p>
    <w:p w14:paraId="60C20176" w14:textId="77777777" w:rsidR="001574B3" w:rsidRDefault="001574B3" w:rsidP="000F32C4">
      <w:pPr>
        <w:pStyle w:val="Header"/>
        <w:numPr>
          <w:ilvl w:val="1"/>
          <w:numId w:val="80"/>
        </w:numPr>
        <w:spacing w:line="259" w:lineRule="auto"/>
        <w:ind w:left="851" w:hanging="284"/>
        <w:rPr>
          <w:rFonts w:cs="Arial"/>
          <w:szCs w:val="20"/>
        </w:rPr>
      </w:pPr>
      <w:r>
        <w:rPr>
          <w:rFonts w:cs="Arial"/>
          <w:szCs w:val="20"/>
        </w:rPr>
        <w:t>Almost all other grant funding is designated for the Infrastructure Directorate (Infrastructure and Works &amp; Operations)</w:t>
      </w:r>
    </w:p>
    <w:p w14:paraId="7454ED1C" w14:textId="32F3338B" w:rsidR="000F5905" w:rsidRPr="008860D8" w:rsidRDefault="000F5905" w:rsidP="00382349">
      <w:pPr>
        <w:spacing w:after="0" w:line="259" w:lineRule="auto"/>
        <w:ind w:left="0" w:firstLine="0"/>
        <w:rPr>
          <w:rFonts w:cs="Arial"/>
          <w:szCs w:val="20"/>
        </w:rPr>
      </w:pPr>
    </w:p>
    <w:p w14:paraId="736BAB8A" w14:textId="77777777" w:rsidR="00354AE5" w:rsidRDefault="000F5905" w:rsidP="000F32C4">
      <w:pPr>
        <w:pStyle w:val="Header"/>
        <w:numPr>
          <w:ilvl w:val="0"/>
          <w:numId w:val="80"/>
        </w:numPr>
        <w:spacing w:line="259" w:lineRule="auto"/>
        <w:ind w:left="426" w:hanging="316"/>
        <w:rPr>
          <w:rFonts w:cs="Arial"/>
          <w:szCs w:val="20"/>
        </w:rPr>
      </w:pPr>
      <w:r>
        <w:rPr>
          <w:rFonts w:cs="Arial"/>
          <w:szCs w:val="20"/>
        </w:rPr>
        <w:t xml:space="preserve">The income captured within the Finance and Administration Business Unit is general income and is captured in this Business Unit for convenience </w:t>
      </w:r>
      <w:r w:rsidR="00354AE5">
        <w:rPr>
          <w:rFonts w:cs="Arial"/>
          <w:szCs w:val="20"/>
        </w:rPr>
        <w:t>as Council allocates these funds based on the priorities established in the Operational Planning process.</w:t>
      </w:r>
    </w:p>
    <w:p w14:paraId="25152EE5" w14:textId="77777777" w:rsidR="00354AE5" w:rsidRPr="008860D8" w:rsidRDefault="00354AE5" w:rsidP="00382349">
      <w:pPr>
        <w:spacing w:after="0" w:line="259" w:lineRule="auto"/>
        <w:ind w:left="110" w:firstLine="0"/>
        <w:rPr>
          <w:rFonts w:cs="Arial"/>
          <w:szCs w:val="20"/>
        </w:rPr>
      </w:pPr>
    </w:p>
    <w:p w14:paraId="2F459B9A" w14:textId="09D0295B" w:rsidR="000F5905" w:rsidRDefault="00354AE5" w:rsidP="000F32C4">
      <w:pPr>
        <w:pStyle w:val="Header"/>
        <w:numPr>
          <w:ilvl w:val="0"/>
          <w:numId w:val="80"/>
        </w:numPr>
        <w:spacing w:line="259" w:lineRule="auto"/>
        <w:ind w:left="426" w:hanging="316"/>
        <w:rPr>
          <w:rFonts w:cs="Arial"/>
          <w:szCs w:val="20"/>
        </w:rPr>
      </w:pPr>
      <w:r>
        <w:rPr>
          <w:rFonts w:cs="Arial"/>
          <w:szCs w:val="20"/>
        </w:rPr>
        <w:t xml:space="preserve"> The Financial Assistance Grant is likewise captured within the Finance and </w:t>
      </w:r>
      <w:r w:rsidR="00C3272E">
        <w:rPr>
          <w:rFonts w:cs="Arial"/>
          <w:szCs w:val="20"/>
        </w:rPr>
        <w:t xml:space="preserve">Administration </w:t>
      </w:r>
      <w:r>
        <w:rPr>
          <w:rFonts w:cs="Arial"/>
          <w:szCs w:val="20"/>
        </w:rPr>
        <w:t>unit (but is not included in the income below)</w:t>
      </w:r>
      <w:r w:rsidR="000F5905">
        <w:rPr>
          <w:rFonts w:cs="Arial"/>
          <w:szCs w:val="20"/>
        </w:rPr>
        <w:t>.</w:t>
      </w:r>
    </w:p>
    <w:p w14:paraId="1C6F264F" w14:textId="77777777" w:rsidR="000F5905" w:rsidRPr="008860D8" w:rsidRDefault="000F5905" w:rsidP="00382349">
      <w:pPr>
        <w:pStyle w:val="Header"/>
        <w:spacing w:after="78" w:line="251" w:lineRule="auto"/>
        <w:ind w:left="720"/>
        <w:rPr>
          <w:rFonts w:cs="Arial"/>
          <w:szCs w:val="20"/>
        </w:rPr>
      </w:pPr>
    </w:p>
    <w:p w14:paraId="59456262" w14:textId="4AF38262" w:rsidR="00142778" w:rsidRDefault="009B4D98">
      <w:pPr>
        <w:spacing w:after="0" w:line="259" w:lineRule="auto"/>
        <w:ind w:left="0" w:firstLine="21"/>
        <w:rPr>
          <w:rFonts w:cs="Arial"/>
          <w:szCs w:val="20"/>
        </w:rPr>
      </w:pPr>
      <w:r>
        <w:rPr>
          <w:rFonts w:cs="Arial"/>
          <w:b/>
          <w:bCs/>
          <w:i/>
          <w:iCs/>
          <w:szCs w:val="20"/>
        </w:rPr>
        <w:br w:type="column"/>
      </w:r>
    </w:p>
    <w:p w14:paraId="7C28569D" w14:textId="2A1809FF" w:rsidR="00142778" w:rsidRDefault="00A7458D" w:rsidP="00382349">
      <w:pPr>
        <w:spacing w:after="0" w:line="259" w:lineRule="auto"/>
        <w:ind w:left="0" w:firstLine="0"/>
        <w:rPr>
          <w:rFonts w:cs="Arial"/>
          <w:szCs w:val="20"/>
        </w:rPr>
      </w:pPr>
      <w:r>
        <w:t xml:space="preserve">    </w:t>
      </w:r>
      <w:r w:rsidRPr="00A7458D">
        <w:rPr>
          <w:noProof/>
        </w:rPr>
        <w:drawing>
          <wp:inline distT="0" distB="0" distL="0" distR="0" wp14:anchorId="63D6124C" wp14:editId="529FC995">
            <wp:extent cx="4317023" cy="4358398"/>
            <wp:effectExtent l="0" t="0" r="762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628" cy="4362037"/>
                    </a:xfrm>
                    <a:prstGeom prst="rect">
                      <a:avLst/>
                    </a:prstGeom>
                    <a:noFill/>
                    <a:ln>
                      <a:noFill/>
                    </a:ln>
                  </pic:spPr>
                </pic:pic>
              </a:graphicData>
            </a:graphic>
          </wp:inline>
        </w:drawing>
      </w:r>
    </w:p>
    <w:p w14:paraId="4D4B9E18" w14:textId="77777777" w:rsidR="002B323F" w:rsidRDefault="002B323F" w:rsidP="002B323F">
      <w:pPr>
        <w:spacing w:after="0" w:line="259" w:lineRule="auto"/>
        <w:ind w:left="0" w:firstLine="21"/>
        <w:rPr>
          <w:rFonts w:cs="Arial"/>
          <w:szCs w:val="20"/>
        </w:rPr>
      </w:pPr>
    </w:p>
    <w:p w14:paraId="4A7A282C" w14:textId="77777777" w:rsidR="00B678C3" w:rsidRDefault="00B678C3" w:rsidP="000F32C4">
      <w:pPr>
        <w:pStyle w:val="Header"/>
        <w:numPr>
          <w:ilvl w:val="0"/>
          <w:numId w:val="80"/>
        </w:numPr>
        <w:spacing w:line="259" w:lineRule="auto"/>
        <w:ind w:left="426" w:hanging="316"/>
        <w:rPr>
          <w:rFonts w:cs="Arial"/>
          <w:szCs w:val="20"/>
        </w:rPr>
      </w:pPr>
      <w:r>
        <w:rPr>
          <w:rFonts w:cs="Arial"/>
          <w:szCs w:val="20"/>
        </w:rPr>
        <w:t>Negative Income can be noted for some Business Units.  These relate to internal charges in Council and could be considered costs.  Examples include properties which are council owned.  Rates are applied to these properties (in effect Council charging itself).  This assists in ensuring that costs are recognised in the business unit to which they apply.</w:t>
      </w:r>
    </w:p>
    <w:p w14:paraId="4B640057" w14:textId="77777777" w:rsidR="00B678C3" w:rsidRPr="00373503" w:rsidRDefault="00B678C3" w:rsidP="00B678C3">
      <w:pPr>
        <w:pStyle w:val="Header"/>
        <w:spacing w:after="78" w:line="251" w:lineRule="auto"/>
        <w:ind w:left="720"/>
        <w:rPr>
          <w:rFonts w:cs="Arial"/>
          <w:szCs w:val="20"/>
        </w:rPr>
      </w:pPr>
    </w:p>
    <w:p w14:paraId="566DFA12" w14:textId="77777777" w:rsidR="00B678C3" w:rsidRDefault="00B678C3" w:rsidP="000F32C4">
      <w:pPr>
        <w:pStyle w:val="Header"/>
        <w:numPr>
          <w:ilvl w:val="0"/>
          <w:numId w:val="80"/>
        </w:numPr>
        <w:spacing w:line="259" w:lineRule="auto"/>
        <w:ind w:left="426" w:hanging="316"/>
        <w:rPr>
          <w:rFonts w:cs="Arial"/>
          <w:szCs w:val="20"/>
        </w:rPr>
      </w:pPr>
      <w:r w:rsidRPr="00BE4928">
        <w:rPr>
          <w:rFonts w:cs="Arial"/>
          <w:szCs w:val="20"/>
        </w:rPr>
        <w:t xml:space="preserve">The numbers reflect the direct income and expenditure.  Council’s use a costing model to allocate support costs (typically costs associated with supporting other business units in council rather than customers).  This is undertaken to enable Council to understand the full cost of providing services to the community and also to assist in calculating fees and charges that cover these costs.  There are many </w:t>
      </w:r>
      <w:r w:rsidRPr="00BE4928">
        <w:rPr>
          <w:rFonts w:cs="Arial"/>
          <w:szCs w:val="20"/>
        </w:rPr>
        <w:t xml:space="preserve">methodologies to support this process.  To maximise transparency this has </w:t>
      </w:r>
      <w:r>
        <w:rPr>
          <w:rFonts w:cs="Arial"/>
          <w:szCs w:val="20"/>
        </w:rPr>
        <w:t>not been applied. For example,</w:t>
      </w:r>
      <w:r w:rsidRPr="00BE4928">
        <w:rPr>
          <w:rFonts w:cs="Arial"/>
          <w:szCs w:val="20"/>
        </w:rPr>
        <w:t xml:space="preserve"> Human Resources </w:t>
      </w:r>
      <w:r>
        <w:rPr>
          <w:rFonts w:cs="Arial"/>
          <w:szCs w:val="20"/>
        </w:rPr>
        <w:t>supports staff processes including recruitment.  This is to assist other Business Units</w:t>
      </w:r>
      <w:r w:rsidRPr="00BE4928">
        <w:rPr>
          <w:rFonts w:cs="Arial"/>
          <w:szCs w:val="20"/>
        </w:rPr>
        <w:t>.</w:t>
      </w:r>
      <w:r>
        <w:rPr>
          <w:rFonts w:cs="Arial"/>
          <w:szCs w:val="20"/>
        </w:rPr>
        <w:t xml:space="preserve">  This however is relevant in considering whether a Business Unit is covering its costs and will be considered in the commentary.</w:t>
      </w:r>
    </w:p>
    <w:p w14:paraId="541F7707" w14:textId="77777777" w:rsidR="00B678C3" w:rsidRPr="00373503" w:rsidRDefault="00B678C3" w:rsidP="00B678C3">
      <w:pPr>
        <w:spacing w:after="0" w:line="259" w:lineRule="auto"/>
        <w:ind w:left="0" w:firstLine="0"/>
        <w:rPr>
          <w:rFonts w:cs="Arial"/>
          <w:szCs w:val="20"/>
        </w:rPr>
      </w:pPr>
    </w:p>
    <w:p w14:paraId="3F918599" w14:textId="5808F2F9" w:rsidR="004F0673" w:rsidRDefault="002B323F" w:rsidP="002B323F">
      <w:pPr>
        <w:spacing w:after="0" w:line="259" w:lineRule="auto"/>
        <w:ind w:left="0" w:firstLine="21"/>
        <w:rPr>
          <w:rFonts w:cs="Arial"/>
          <w:szCs w:val="20"/>
        </w:rPr>
      </w:pPr>
      <w:r>
        <w:rPr>
          <w:rFonts w:cs="Arial"/>
          <w:szCs w:val="20"/>
        </w:rPr>
        <w:t xml:space="preserve">The data used is for 2023/24.  The </w:t>
      </w:r>
      <w:r w:rsidR="004F0673">
        <w:rPr>
          <w:rFonts w:cs="Arial"/>
          <w:szCs w:val="20"/>
        </w:rPr>
        <w:t>2024/25 financial statements have now been finalised and that data is more current</w:t>
      </w:r>
      <w:r w:rsidR="00C3272E">
        <w:rPr>
          <w:rFonts w:cs="Arial"/>
          <w:szCs w:val="20"/>
        </w:rPr>
        <w:t>, however the</w:t>
      </w:r>
      <w:r w:rsidR="004F0673">
        <w:rPr>
          <w:rFonts w:cs="Arial"/>
          <w:szCs w:val="20"/>
        </w:rPr>
        <w:t xml:space="preserve"> 2023/24 data has been used </w:t>
      </w:r>
      <w:r w:rsidR="00C3272E">
        <w:rPr>
          <w:rFonts w:cs="Arial"/>
          <w:szCs w:val="20"/>
        </w:rPr>
        <w:t>as</w:t>
      </w:r>
      <w:r w:rsidR="004F0673">
        <w:rPr>
          <w:rFonts w:cs="Arial"/>
          <w:szCs w:val="20"/>
        </w:rPr>
        <w:t xml:space="preserve"> it is the latest data available in all the data sources used to undertake the analysis.  This document relies on the data provide by the Office of Local Government (OLG) and the LG Solutions Analyser.  Both sources are excellent in that they are comprehensive and include data about other councils.  </w:t>
      </w:r>
    </w:p>
    <w:p w14:paraId="5A1E78A5" w14:textId="77777777" w:rsidR="004F0673" w:rsidRDefault="004F0673" w:rsidP="002B323F">
      <w:pPr>
        <w:spacing w:after="0" w:line="259" w:lineRule="auto"/>
        <w:ind w:left="0" w:firstLine="21"/>
        <w:rPr>
          <w:rFonts w:cs="Arial"/>
          <w:szCs w:val="20"/>
        </w:rPr>
      </w:pPr>
    </w:p>
    <w:p w14:paraId="06E1352C" w14:textId="77777777" w:rsidR="004F0673" w:rsidRDefault="004F0673" w:rsidP="002B323F">
      <w:pPr>
        <w:spacing w:after="0" w:line="259" w:lineRule="auto"/>
        <w:ind w:left="0" w:firstLine="21"/>
        <w:rPr>
          <w:rFonts w:cs="Arial"/>
          <w:szCs w:val="20"/>
        </w:rPr>
      </w:pPr>
      <w:r>
        <w:rPr>
          <w:rFonts w:cs="Arial"/>
          <w:szCs w:val="20"/>
        </w:rPr>
        <w:t xml:space="preserve">Utilising the 2023/24 data here will mean that the </w:t>
      </w:r>
      <w:r w:rsidR="002B323F">
        <w:rPr>
          <w:rFonts w:cs="Arial"/>
          <w:szCs w:val="20"/>
        </w:rPr>
        <w:t xml:space="preserve">analysis </w:t>
      </w:r>
      <w:r>
        <w:rPr>
          <w:rFonts w:cs="Arial"/>
          <w:szCs w:val="20"/>
        </w:rPr>
        <w:t>in this section can be considered when comparing against other councils.  Both the OLG data and the LG Solutions Analyser also support trend analysis.  Both data sources have data for multiple years enabling trend analysis against other councils and also for Cessnock alone.  Being consistent in the data that is used assists with accurate comparisons.</w:t>
      </w:r>
    </w:p>
    <w:p w14:paraId="06D9DE27" w14:textId="77777777" w:rsidR="004F0673" w:rsidRDefault="004F0673" w:rsidP="002B323F">
      <w:pPr>
        <w:spacing w:after="0" w:line="259" w:lineRule="auto"/>
        <w:ind w:left="0" w:firstLine="21"/>
        <w:rPr>
          <w:rFonts w:cs="Arial"/>
          <w:szCs w:val="20"/>
        </w:rPr>
      </w:pPr>
    </w:p>
    <w:p w14:paraId="68FCDA34" w14:textId="412F9596" w:rsidR="002B323F" w:rsidRDefault="002B323F" w:rsidP="002B323F">
      <w:pPr>
        <w:spacing w:after="0" w:line="259" w:lineRule="auto"/>
        <w:ind w:left="0" w:firstLine="21"/>
        <w:rPr>
          <w:rFonts w:cs="Arial"/>
          <w:szCs w:val="20"/>
        </w:rPr>
      </w:pPr>
      <w:r>
        <w:rPr>
          <w:rFonts w:cs="Arial"/>
          <w:szCs w:val="20"/>
        </w:rPr>
        <w:t>The latest 2024/25 results will be referenced at different stages in the analysis and commentary</w:t>
      </w:r>
      <w:r w:rsidR="004F0673">
        <w:rPr>
          <w:rFonts w:cs="Arial"/>
          <w:szCs w:val="20"/>
        </w:rPr>
        <w:t xml:space="preserve"> to ensure completeness</w:t>
      </w:r>
      <w:r w:rsidR="00CB00CB">
        <w:rPr>
          <w:rFonts w:cs="Arial"/>
          <w:szCs w:val="20"/>
        </w:rPr>
        <w:t xml:space="preserve"> of the analysis</w:t>
      </w:r>
      <w:r>
        <w:rPr>
          <w:rFonts w:cs="Arial"/>
          <w:szCs w:val="20"/>
        </w:rPr>
        <w:t>.</w:t>
      </w:r>
      <w:r w:rsidR="004F0673">
        <w:rPr>
          <w:rFonts w:cs="Arial"/>
          <w:szCs w:val="20"/>
        </w:rPr>
        <w:t xml:space="preserve"> </w:t>
      </w:r>
    </w:p>
    <w:p w14:paraId="474BF4C7" w14:textId="77777777" w:rsidR="002B323F" w:rsidRDefault="002B323F" w:rsidP="002B323F">
      <w:pPr>
        <w:spacing w:after="0" w:line="259" w:lineRule="auto"/>
        <w:ind w:left="0" w:firstLine="21"/>
        <w:rPr>
          <w:rFonts w:cs="Arial"/>
          <w:szCs w:val="20"/>
        </w:rPr>
      </w:pPr>
    </w:p>
    <w:p w14:paraId="2FDDEE63" w14:textId="2FA60C93" w:rsidR="00CB00CB" w:rsidRDefault="00CB00CB" w:rsidP="00CB00CB">
      <w:pPr>
        <w:pStyle w:val="Heading3"/>
      </w:pPr>
      <w:r>
        <w:t>Council’s Revenue &amp; Expenses: A Summary</w:t>
      </w:r>
    </w:p>
    <w:p w14:paraId="5415397F" w14:textId="77777777" w:rsidR="002B323F" w:rsidRDefault="002B323F" w:rsidP="000F5905">
      <w:pPr>
        <w:spacing w:after="0" w:line="259" w:lineRule="auto"/>
        <w:ind w:left="0" w:firstLine="0"/>
        <w:rPr>
          <w:rFonts w:cs="Arial"/>
          <w:szCs w:val="20"/>
        </w:rPr>
      </w:pPr>
    </w:p>
    <w:p w14:paraId="74FA0351" w14:textId="5FAB9237" w:rsidR="00C31FC9" w:rsidRDefault="00C31FC9" w:rsidP="000F5905">
      <w:pPr>
        <w:spacing w:after="0" w:line="259" w:lineRule="auto"/>
        <w:ind w:left="0" w:firstLine="0"/>
        <w:rPr>
          <w:rFonts w:cs="Arial"/>
          <w:szCs w:val="20"/>
        </w:rPr>
      </w:pPr>
      <w:r>
        <w:rPr>
          <w:rFonts w:cs="Arial"/>
          <w:szCs w:val="20"/>
        </w:rPr>
        <w:t>Although the table above is at a summary level there is a significant amount of information that can be deduced.</w:t>
      </w:r>
    </w:p>
    <w:p w14:paraId="559D7F72" w14:textId="77777777" w:rsidR="00C31FC9" w:rsidRDefault="00C31FC9" w:rsidP="000F5905">
      <w:pPr>
        <w:spacing w:after="0" w:line="259" w:lineRule="auto"/>
        <w:ind w:left="0" w:firstLine="0"/>
        <w:rPr>
          <w:rFonts w:cs="Arial"/>
          <w:szCs w:val="20"/>
        </w:rPr>
      </w:pPr>
    </w:p>
    <w:p w14:paraId="2CE0D8CB" w14:textId="09D27EA5" w:rsidR="00CD6462" w:rsidRPr="00382349" w:rsidRDefault="00CD6462" w:rsidP="000F32C4">
      <w:pPr>
        <w:pStyle w:val="Header"/>
        <w:numPr>
          <w:ilvl w:val="0"/>
          <w:numId w:val="81"/>
        </w:numPr>
        <w:spacing w:line="259" w:lineRule="auto"/>
        <w:ind w:left="426" w:hanging="284"/>
        <w:rPr>
          <w:rFonts w:cs="Arial"/>
          <w:b/>
          <w:bCs/>
          <w:i/>
          <w:iCs/>
          <w:szCs w:val="20"/>
        </w:rPr>
      </w:pPr>
      <w:r w:rsidRPr="00382349">
        <w:rPr>
          <w:rFonts w:cs="Arial"/>
          <w:b/>
          <w:bCs/>
          <w:i/>
          <w:iCs/>
          <w:szCs w:val="20"/>
        </w:rPr>
        <w:t>The most important observations are that Council does not fully fund its operations from own source income and that Infrastructure comprises of 70% of Council’s entire operating expenditure.</w:t>
      </w:r>
    </w:p>
    <w:p w14:paraId="49407EFE" w14:textId="77777777" w:rsidR="00CD6462" w:rsidRPr="008860D8" w:rsidRDefault="00CD6462" w:rsidP="00382349">
      <w:pPr>
        <w:spacing w:after="0" w:line="259" w:lineRule="auto"/>
        <w:ind w:left="0" w:firstLine="0"/>
        <w:rPr>
          <w:rFonts w:cs="Arial"/>
          <w:szCs w:val="20"/>
        </w:rPr>
      </w:pPr>
    </w:p>
    <w:p w14:paraId="2D538DFD" w14:textId="02AAAC5E" w:rsidR="009F1B2F" w:rsidRDefault="00CD6462" w:rsidP="000F32C4">
      <w:pPr>
        <w:pStyle w:val="Header"/>
        <w:numPr>
          <w:ilvl w:val="0"/>
          <w:numId w:val="81"/>
        </w:numPr>
        <w:spacing w:line="259" w:lineRule="auto"/>
        <w:ind w:left="426" w:hanging="284"/>
        <w:rPr>
          <w:rFonts w:cs="Arial"/>
          <w:szCs w:val="20"/>
        </w:rPr>
      </w:pPr>
      <w:r>
        <w:rPr>
          <w:rFonts w:cs="Arial"/>
          <w:szCs w:val="20"/>
        </w:rPr>
        <w:t>Regarding the</w:t>
      </w:r>
      <w:r w:rsidR="00C31FC9">
        <w:rPr>
          <w:rFonts w:cs="Arial"/>
          <w:szCs w:val="20"/>
        </w:rPr>
        <w:t xml:space="preserve"> first observation</w:t>
      </w:r>
      <w:r>
        <w:rPr>
          <w:rFonts w:cs="Arial"/>
          <w:szCs w:val="20"/>
        </w:rPr>
        <w:t>,</w:t>
      </w:r>
      <w:r w:rsidR="00C31FC9">
        <w:rPr>
          <w:rFonts w:cs="Arial"/>
          <w:szCs w:val="20"/>
        </w:rPr>
        <w:t xml:space="preserve"> Operating Income is significantly less than Operating expenditure with a $34m deficit reflected. Even with the Financial Assistance Grant ($8.2m of the $19.3m highlighted earlier) there is a significant gap of approximately $26m.  The Financial Assistance Grant is the largest and most certain of the Operating Grants.  Other Operating Grant income is less certain.  For example, Council received $3.1</w:t>
      </w:r>
      <w:r w:rsidR="009F1B2F">
        <w:rPr>
          <w:rFonts w:cs="Arial"/>
          <w:szCs w:val="20"/>
        </w:rPr>
        <w:t>m for Roads etc in 2023/24 but only $200k in 2024/25. Natural Disaster funding is always welcome (and most necessary) but as discussed in the LTFP usually still leaves a funding gap.  In addition, although the funding is treated as operational in nature it is predominantly used for capital works (expenditure does not appear on the Income statement).  Therefore, it is prudent to recognise the funding gap as approximately $26m.</w:t>
      </w:r>
    </w:p>
    <w:p w14:paraId="7E19C51A" w14:textId="77777777" w:rsidR="009F1B2F" w:rsidRPr="008860D8" w:rsidRDefault="009F1B2F" w:rsidP="00382349">
      <w:pPr>
        <w:spacing w:after="0" w:line="259" w:lineRule="auto"/>
        <w:ind w:left="0" w:firstLine="0"/>
        <w:rPr>
          <w:rFonts w:cs="Arial"/>
          <w:szCs w:val="20"/>
        </w:rPr>
      </w:pPr>
    </w:p>
    <w:p w14:paraId="2AACE908" w14:textId="29B9BD9F" w:rsidR="00CD6462" w:rsidRDefault="009F1B2F" w:rsidP="000F32C4">
      <w:pPr>
        <w:pStyle w:val="Header"/>
        <w:numPr>
          <w:ilvl w:val="0"/>
          <w:numId w:val="81"/>
        </w:numPr>
        <w:spacing w:line="259" w:lineRule="auto"/>
        <w:ind w:left="426" w:hanging="284"/>
        <w:rPr>
          <w:rFonts w:cs="Arial"/>
          <w:szCs w:val="20"/>
        </w:rPr>
      </w:pPr>
      <w:r>
        <w:rPr>
          <w:rFonts w:cs="Arial"/>
          <w:szCs w:val="20"/>
        </w:rPr>
        <w:lastRenderedPageBreak/>
        <w:t xml:space="preserve">The primary revenue source (other than rates) is the annual waste charge ($19m).  The </w:t>
      </w:r>
      <w:r w:rsidRPr="005C125B">
        <w:rPr>
          <w:rFonts w:cs="Arial"/>
          <w:szCs w:val="20"/>
        </w:rPr>
        <w:t>remain</w:t>
      </w:r>
      <w:r w:rsidR="005C125B" w:rsidRPr="005C125B">
        <w:rPr>
          <w:rFonts w:cs="Arial"/>
          <w:szCs w:val="20"/>
        </w:rPr>
        <w:t>ing</w:t>
      </w:r>
      <w:r>
        <w:rPr>
          <w:rFonts w:cs="Arial"/>
          <w:szCs w:val="20"/>
        </w:rPr>
        <w:t xml:space="preserve"> income in Environment </w:t>
      </w:r>
      <w:r w:rsidR="00C31FC9">
        <w:rPr>
          <w:rFonts w:cs="Arial"/>
          <w:szCs w:val="20"/>
        </w:rPr>
        <w:t>and</w:t>
      </w:r>
      <w:r>
        <w:rPr>
          <w:rFonts w:cs="Arial"/>
          <w:szCs w:val="20"/>
        </w:rPr>
        <w:t xml:space="preserve"> Waste Services is mainly fees charged for other waste services.  It can be seen there is a</w:t>
      </w:r>
      <w:r w:rsidR="00F41965">
        <w:rPr>
          <w:rFonts w:cs="Arial"/>
          <w:szCs w:val="20"/>
        </w:rPr>
        <w:t>n</w:t>
      </w:r>
      <w:r>
        <w:rPr>
          <w:rFonts w:cs="Arial"/>
          <w:szCs w:val="20"/>
        </w:rPr>
        <w:t xml:space="preserve"> Operating Surplus</w:t>
      </w:r>
      <w:r w:rsidR="00F41965">
        <w:rPr>
          <w:rFonts w:cs="Arial"/>
          <w:szCs w:val="20"/>
        </w:rPr>
        <w:t xml:space="preserve"> in </w:t>
      </w:r>
      <w:r w:rsidR="00F41965" w:rsidRPr="00EF0EC9">
        <w:rPr>
          <w:rFonts w:cs="Arial"/>
          <w:b/>
          <w:bCs/>
          <w:i/>
          <w:iCs/>
          <w:szCs w:val="20"/>
        </w:rPr>
        <w:t>Waste Services</w:t>
      </w:r>
      <w:r>
        <w:rPr>
          <w:rFonts w:cs="Arial"/>
          <w:szCs w:val="20"/>
        </w:rPr>
        <w:t xml:space="preserve">. </w:t>
      </w:r>
    </w:p>
    <w:p w14:paraId="4674A8C1" w14:textId="77777777" w:rsidR="00CD6462" w:rsidRPr="008860D8" w:rsidRDefault="00CD6462" w:rsidP="00382349">
      <w:pPr>
        <w:pStyle w:val="Header"/>
        <w:spacing w:line="251" w:lineRule="auto"/>
        <w:ind w:left="720"/>
        <w:rPr>
          <w:rFonts w:cs="Arial"/>
          <w:szCs w:val="20"/>
        </w:rPr>
      </w:pPr>
    </w:p>
    <w:p w14:paraId="38A4E443" w14:textId="082DC16A" w:rsidR="00CD6462" w:rsidRDefault="009F1B2F" w:rsidP="000F32C4">
      <w:pPr>
        <w:pStyle w:val="Header"/>
        <w:numPr>
          <w:ilvl w:val="1"/>
          <w:numId w:val="81"/>
        </w:numPr>
        <w:spacing w:line="259" w:lineRule="auto"/>
        <w:ind w:left="851" w:hanging="284"/>
        <w:rPr>
          <w:rFonts w:cs="Arial"/>
          <w:szCs w:val="20"/>
        </w:rPr>
      </w:pPr>
      <w:r>
        <w:rPr>
          <w:rFonts w:cs="Arial"/>
          <w:szCs w:val="20"/>
        </w:rPr>
        <w:t xml:space="preserve"> A number of factors need to be considered</w:t>
      </w:r>
      <w:r w:rsidR="00CD6462">
        <w:rPr>
          <w:rFonts w:cs="Arial"/>
          <w:szCs w:val="20"/>
        </w:rPr>
        <w:t xml:space="preserve"> regarding income</w:t>
      </w:r>
      <w:r>
        <w:rPr>
          <w:rFonts w:cs="Arial"/>
          <w:szCs w:val="20"/>
        </w:rPr>
        <w:t xml:space="preserve">.  As mentioned, an allocation of support costs needs to be allocated.  In addition, there is some variation in both income and costs year-on-year but this service is purely a cost recovery service in the long run.  Therefore, if the service makes a persistent profit the prices for the service will be adjusted.   </w:t>
      </w:r>
    </w:p>
    <w:p w14:paraId="5E61C590" w14:textId="77777777" w:rsidR="00CD6462" w:rsidRPr="008860D8" w:rsidRDefault="00CD6462" w:rsidP="00382349">
      <w:pPr>
        <w:spacing w:after="0" w:line="259" w:lineRule="auto"/>
        <w:ind w:left="207" w:firstLine="0"/>
        <w:rPr>
          <w:rFonts w:cs="Arial"/>
          <w:szCs w:val="20"/>
        </w:rPr>
      </w:pPr>
    </w:p>
    <w:p w14:paraId="79CFEE9B" w14:textId="643A07B6" w:rsidR="004F5AA4" w:rsidRPr="008860D8" w:rsidRDefault="00CD6462" w:rsidP="000F32C4">
      <w:pPr>
        <w:pStyle w:val="Header"/>
        <w:numPr>
          <w:ilvl w:val="1"/>
          <w:numId w:val="81"/>
        </w:numPr>
        <w:spacing w:line="259" w:lineRule="auto"/>
        <w:ind w:left="851" w:hanging="284"/>
        <w:rPr>
          <w:rFonts w:cs="Arial"/>
          <w:szCs w:val="20"/>
        </w:rPr>
      </w:pPr>
      <w:r w:rsidRPr="00EF0EC9">
        <w:rPr>
          <w:rFonts w:cs="Arial"/>
          <w:b/>
          <w:bCs/>
          <w:i/>
          <w:iCs/>
          <w:szCs w:val="20"/>
        </w:rPr>
        <w:t xml:space="preserve">Waste </w:t>
      </w:r>
      <w:r w:rsidR="00A47B5F" w:rsidRPr="00EF0EC9">
        <w:rPr>
          <w:rFonts w:cs="Arial"/>
          <w:b/>
          <w:bCs/>
          <w:i/>
          <w:iCs/>
          <w:szCs w:val="20"/>
        </w:rPr>
        <w:t>S</w:t>
      </w:r>
      <w:r w:rsidRPr="00EF0EC9">
        <w:rPr>
          <w:rFonts w:cs="Arial"/>
          <w:b/>
          <w:bCs/>
          <w:i/>
          <w:iCs/>
          <w:szCs w:val="20"/>
        </w:rPr>
        <w:t>ervices</w:t>
      </w:r>
      <w:r>
        <w:rPr>
          <w:rFonts w:cs="Arial"/>
          <w:szCs w:val="20"/>
        </w:rPr>
        <w:t xml:space="preserve"> is a substantial operation.  This is typically the case for most councils that have a waste facility.  </w:t>
      </w:r>
      <w:r w:rsidR="0055440D">
        <w:rPr>
          <w:rFonts w:cs="Arial"/>
          <w:szCs w:val="20"/>
        </w:rPr>
        <w:t xml:space="preserve">The total cost is 18% of Council’s operating expenditure. This is the largest of all Business Units.  There is more coverage on the service later however costs are combination of operating expenses, provisions for landfill cell closure etc and waste </w:t>
      </w:r>
      <w:r w:rsidR="0055440D" w:rsidRPr="005C125B">
        <w:rPr>
          <w:rFonts w:cs="Arial"/>
          <w:szCs w:val="20"/>
        </w:rPr>
        <w:t>levy (</w:t>
      </w:r>
      <w:r w:rsidR="005C125B" w:rsidRPr="005C125B">
        <w:rPr>
          <w:rFonts w:cs="Arial"/>
          <w:szCs w:val="20"/>
        </w:rPr>
        <w:t>$</w:t>
      </w:r>
      <w:r w:rsidR="0055440D" w:rsidRPr="005C125B">
        <w:rPr>
          <w:rFonts w:cs="Arial"/>
          <w:szCs w:val="20"/>
        </w:rPr>
        <w:t>4.5m).</w:t>
      </w:r>
      <w:r w:rsidR="0055440D">
        <w:rPr>
          <w:rFonts w:cs="Arial"/>
          <w:szCs w:val="20"/>
        </w:rPr>
        <w:t xml:space="preserve">  Whilst diverting waste from landfill through recycling helps reduce costs the cost of having this waste transported and processed is significant. </w:t>
      </w:r>
      <w:r>
        <w:rPr>
          <w:rFonts w:cs="Arial"/>
          <w:szCs w:val="20"/>
        </w:rPr>
        <w:t xml:space="preserve"> </w:t>
      </w:r>
    </w:p>
    <w:p w14:paraId="3901ACC4" w14:textId="77777777" w:rsidR="004F5AA4" w:rsidRPr="00382349" w:rsidRDefault="004F5AA4" w:rsidP="00382349">
      <w:pPr>
        <w:pStyle w:val="Header"/>
        <w:spacing w:line="251" w:lineRule="auto"/>
        <w:ind w:left="720"/>
        <w:rPr>
          <w:rFonts w:cs="Arial"/>
          <w:szCs w:val="20"/>
        </w:rPr>
      </w:pPr>
    </w:p>
    <w:p w14:paraId="27CE67FE" w14:textId="48654112" w:rsidR="00CD6462" w:rsidRDefault="004F5AA4" w:rsidP="000F32C4">
      <w:pPr>
        <w:pStyle w:val="Header"/>
        <w:numPr>
          <w:ilvl w:val="1"/>
          <w:numId w:val="81"/>
        </w:numPr>
        <w:spacing w:line="259" w:lineRule="auto"/>
        <w:ind w:left="851" w:hanging="284"/>
        <w:rPr>
          <w:rFonts w:cs="Arial"/>
          <w:szCs w:val="20"/>
        </w:rPr>
      </w:pPr>
      <w:r>
        <w:rPr>
          <w:rFonts w:cs="Arial"/>
          <w:szCs w:val="20"/>
        </w:rPr>
        <w:t xml:space="preserve">As covered later in the Executive Summary and in the detailed analysis the Waste Management team has undertaken a significant program improving efficiencies and reducing costs.  This has assisted in moderating increases in the annual waste charge. </w:t>
      </w:r>
    </w:p>
    <w:p w14:paraId="0AD3917D" w14:textId="77777777" w:rsidR="00CD6462" w:rsidRPr="008860D8" w:rsidRDefault="00CD6462" w:rsidP="00382349">
      <w:pPr>
        <w:spacing w:after="0" w:line="259" w:lineRule="auto"/>
        <w:ind w:left="207" w:firstLine="0"/>
        <w:rPr>
          <w:rFonts w:cs="Arial"/>
          <w:szCs w:val="20"/>
        </w:rPr>
      </w:pPr>
    </w:p>
    <w:p w14:paraId="416ED588" w14:textId="564E3992" w:rsidR="00CD6462" w:rsidRPr="008860D8" w:rsidRDefault="009F1B2F" w:rsidP="000F32C4">
      <w:pPr>
        <w:pStyle w:val="Header"/>
        <w:numPr>
          <w:ilvl w:val="1"/>
          <w:numId w:val="81"/>
        </w:numPr>
        <w:spacing w:line="259" w:lineRule="auto"/>
        <w:ind w:left="851" w:hanging="284"/>
        <w:rPr>
          <w:rFonts w:cs="Arial"/>
          <w:szCs w:val="20"/>
        </w:rPr>
      </w:pPr>
      <w:r>
        <w:rPr>
          <w:rFonts w:cs="Arial"/>
          <w:szCs w:val="20"/>
        </w:rPr>
        <w:t>There will be some significant costs in the next few years as the current landfill waste cell is almost full and this will need to be capped and a new cell built.  The</w:t>
      </w:r>
      <w:r w:rsidR="004F5AA4">
        <w:rPr>
          <w:rFonts w:cs="Arial"/>
          <w:szCs w:val="20"/>
        </w:rPr>
        <w:t>re are already some provisions covering this cost and additional other costs will be</w:t>
      </w:r>
      <w:r>
        <w:rPr>
          <w:rFonts w:cs="Arial"/>
          <w:szCs w:val="20"/>
        </w:rPr>
        <w:t xml:space="preserve"> spread over the life </w:t>
      </w:r>
      <w:r w:rsidR="006606A6">
        <w:rPr>
          <w:rFonts w:cs="Arial"/>
          <w:szCs w:val="20"/>
        </w:rPr>
        <w:t>of the asset.</w:t>
      </w:r>
    </w:p>
    <w:p w14:paraId="570F2E89" w14:textId="77777777" w:rsidR="009F1B2F" w:rsidRPr="00382349" w:rsidRDefault="009F1B2F" w:rsidP="00382349">
      <w:pPr>
        <w:pStyle w:val="Header"/>
        <w:spacing w:line="251" w:lineRule="auto"/>
        <w:ind w:left="720"/>
        <w:rPr>
          <w:rFonts w:cs="Arial"/>
          <w:szCs w:val="20"/>
        </w:rPr>
      </w:pPr>
    </w:p>
    <w:p w14:paraId="0E8495C3" w14:textId="37B4494B" w:rsidR="006606A6" w:rsidRDefault="006606A6" w:rsidP="000F32C4">
      <w:pPr>
        <w:pStyle w:val="Header"/>
        <w:numPr>
          <w:ilvl w:val="0"/>
          <w:numId w:val="81"/>
        </w:numPr>
        <w:spacing w:line="259" w:lineRule="auto"/>
        <w:ind w:left="426" w:hanging="284"/>
        <w:rPr>
          <w:rFonts w:cs="Arial"/>
          <w:szCs w:val="20"/>
        </w:rPr>
      </w:pPr>
      <w:r>
        <w:rPr>
          <w:rFonts w:cs="Arial"/>
          <w:szCs w:val="20"/>
        </w:rPr>
        <w:t xml:space="preserve">The remaining business units in </w:t>
      </w:r>
      <w:r w:rsidRPr="00EF0EC9">
        <w:rPr>
          <w:rFonts w:cs="Arial"/>
          <w:b/>
          <w:bCs/>
          <w:i/>
          <w:iCs/>
          <w:szCs w:val="20"/>
        </w:rPr>
        <w:t xml:space="preserve">Infrastructure </w:t>
      </w:r>
      <w:r w:rsidR="00CD6462" w:rsidRPr="00EF0EC9">
        <w:rPr>
          <w:rFonts w:cs="Arial"/>
          <w:b/>
          <w:bCs/>
          <w:i/>
          <w:iCs/>
          <w:szCs w:val="20"/>
        </w:rPr>
        <w:t>Directorate</w:t>
      </w:r>
      <w:r w:rsidR="00CD6462">
        <w:rPr>
          <w:rFonts w:cs="Arial"/>
          <w:szCs w:val="20"/>
        </w:rPr>
        <w:t xml:space="preserve"> </w:t>
      </w:r>
      <w:r>
        <w:rPr>
          <w:rFonts w:cs="Arial"/>
          <w:szCs w:val="20"/>
        </w:rPr>
        <w:t>obtain limited income and incur the majority of Council expenditure</w:t>
      </w:r>
      <w:r w:rsidR="00CD6462">
        <w:rPr>
          <w:rFonts w:cs="Arial"/>
          <w:szCs w:val="20"/>
        </w:rPr>
        <w:t xml:space="preserve"> (over 50% of Council’s expenditure is associated with the remaining Business Units excluding Environment &amp; Waste Services). </w:t>
      </w:r>
      <w:r>
        <w:rPr>
          <w:rFonts w:cs="Arial"/>
          <w:szCs w:val="20"/>
        </w:rPr>
        <w:t xml:space="preserve"> </w:t>
      </w:r>
    </w:p>
    <w:p w14:paraId="0F720287" w14:textId="77777777" w:rsidR="006606A6" w:rsidRPr="008860D8" w:rsidRDefault="006606A6" w:rsidP="00382349">
      <w:pPr>
        <w:pStyle w:val="Header"/>
        <w:spacing w:line="251" w:lineRule="auto"/>
        <w:ind w:left="720"/>
        <w:rPr>
          <w:rFonts w:cs="Arial"/>
          <w:szCs w:val="20"/>
        </w:rPr>
      </w:pPr>
    </w:p>
    <w:p w14:paraId="6F9373B3" w14:textId="3154DFF2" w:rsidR="000F5905" w:rsidRDefault="006606A6" w:rsidP="000F32C4">
      <w:pPr>
        <w:pStyle w:val="Header"/>
        <w:numPr>
          <w:ilvl w:val="1"/>
          <w:numId w:val="81"/>
        </w:numPr>
        <w:spacing w:line="259" w:lineRule="auto"/>
        <w:ind w:left="851" w:hanging="361"/>
        <w:rPr>
          <w:rFonts w:cs="Arial"/>
          <w:szCs w:val="20"/>
        </w:rPr>
      </w:pPr>
      <w:r>
        <w:rPr>
          <w:rFonts w:cs="Arial"/>
          <w:szCs w:val="20"/>
        </w:rPr>
        <w:t xml:space="preserve">The income is primarily within </w:t>
      </w:r>
      <w:r w:rsidRPr="00EF0EC9">
        <w:rPr>
          <w:rFonts w:cs="Arial"/>
          <w:b/>
          <w:bCs/>
          <w:i/>
          <w:iCs/>
          <w:szCs w:val="20"/>
        </w:rPr>
        <w:t>Works and Operations</w:t>
      </w:r>
      <w:r>
        <w:rPr>
          <w:rFonts w:cs="Arial"/>
          <w:szCs w:val="20"/>
        </w:rPr>
        <w:t xml:space="preserve"> and is associated with works undertaken on state roads on behalf of the NSW State Government. </w:t>
      </w:r>
      <w:r w:rsidRPr="00EF0EC9">
        <w:rPr>
          <w:rFonts w:cs="Arial"/>
          <w:b/>
          <w:bCs/>
          <w:i/>
          <w:iCs/>
          <w:szCs w:val="20"/>
        </w:rPr>
        <w:t>Open Space</w:t>
      </w:r>
      <w:r>
        <w:rPr>
          <w:rFonts w:cs="Arial"/>
          <w:szCs w:val="20"/>
        </w:rPr>
        <w:t>’s two largest income sources are Swimming Pool fees and Cemeteries. Asset Planning income is associated with the Stormwater Management Service Charge.  These sources are minimal compared to the overall costs in these business units.</w:t>
      </w:r>
    </w:p>
    <w:p w14:paraId="202012E5" w14:textId="77777777" w:rsidR="00CD6462" w:rsidRPr="008860D8" w:rsidRDefault="00CD6462" w:rsidP="00382349">
      <w:pPr>
        <w:spacing w:after="0" w:line="259" w:lineRule="auto"/>
        <w:ind w:left="130" w:firstLine="0"/>
        <w:rPr>
          <w:rFonts w:cs="Arial"/>
          <w:szCs w:val="20"/>
        </w:rPr>
      </w:pPr>
    </w:p>
    <w:p w14:paraId="75BDB6FA" w14:textId="1B44BD7C" w:rsidR="006606A6" w:rsidRDefault="006606A6" w:rsidP="000F32C4">
      <w:pPr>
        <w:pStyle w:val="Header"/>
        <w:numPr>
          <w:ilvl w:val="1"/>
          <w:numId w:val="81"/>
        </w:numPr>
        <w:spacing w:line="259" w:lineRule="auto"/>
        <w:ind w:left="851" w:hanging="361"/>
        <w:rPr>
          <w:rFonts w:cs="Arial"/>
          <w:szCs w:val="20"/>
        </w:rPr>
      </w:pPr>
      <w:r>
        <w:rPr>
          <w:rFonts w:cs="Arial"/>
          <w:szCs w:val="20"/>
        </w:rPr>
        <w:t xml:space="preserve">The overall expenditure </w:t>
      </w:r>
      <w:r w:rsidR="0055440D">
        <w:rPr>
          <w:rFonts w:cs="Arial"/>
          <w:szCs w:val="20"/>
        </w:rPr>
        <w:t xml:space="preserve">as noted is substantial at over 50% of Council’s operating expenditure.  A separate view in this section will highlight that the total expenditure is typically higher than this as Capital Works expenditure </w:t>
      </w:r>
      <w:r w:rsidR="0055440D">
        <w:rPr>
          <w:rFonts w:cs="Arial"/>
          <w:szCs w:val="20"/>
        </w:rPr>
        <w:t>usually (and generally should) exceed the cost of depreciation and asset disposal costs (this will be covered later)</w:t>
      </w:r>
      <w:r w:rsidR="00533A59">
        <w:rPr>
          <w:rFonts w:cs="Arial"/>
          <w:szCs w:val="20"/>
        </w:rPr>
        <w:t>.</w:t>
      </w:r>
    </w:p>
    <w:p w14:paraId="479AFD3D" w14:textId="77777777" w:rsidR="00533A59" w:rsidRPr="008860D8" w:rsidRDefault="00533A59" w:rsidP="00382349">
      <w:pPr>
        <w:pStyle w:val="Header"/>
        <w:spacing w:line="251" w:lineRule="auto"/>
        <w:ind w:left="720"/>
        <w:rPr>
          <w:rFonts w:cs="Arial"/>
          <w:szCs w:val="20"/>
        </w:rPr>
      </w:pPr>
    </w:p>
    <w:p w14:paraId="3725FE56" w14:textId="2F76892A" w:rsidR="00533A59" w:rsidRDefault="00533A59" w:rsidP="000F32C4">
      <w:pPr>
        <w:pStyle w:val="Header"/>
        <w:numPr>
          <w:ilvl w:val="1"/>
          <w:numId w:val="81"/>
        </w:numPr>
        <w:spacing w:line="259" w:lineRule="auto"/>
        <w:ind w:left="709" w:hanging="283"/>
        <w:rPr>
          <w:rFonts w:cs="Arial"/>
          <w:szCs w:val="20"/>
        </w:rPr>
      </w:pPr>
      <w:r>
        <w:rPr>
          <w:rFonts w:cs="Arial"/>
          <w:szCs w:val="20"/>
        </w:rPr>
        <w:t>It is important to note as has been covered in the LTFP and will be covered further that Roads is by far and away the asset class that receives both most maintenance, incurs the most depreciation and disposal costs and if capital works is considered incurs the largest capital work expenditure.  An approximation would be this asset class alone accounts for 50% of maintenance and renewal expenditure.</w:t>
      </w:r>
    </w:p>
    <w:p w14:paraId="35F02282" w14:textId="77777777" w:rsidR="005A1331" w:rsidRPr="008860D8" w:rsidRDefault="005A1331" w:rsidP="00382349">
      <w:pPr>
        <w:spacing w:after="0" w:line="259" w:lineRule="auto"/>
        <w:ind w:left="415" w:firstLine="0"/>
        <w:rPr>
          <w:rFonts w:cs="Arial"/>
          <w:szCs w:val="20"/>
        </w:rPr>
      </w:pPr>
    </w:p>
    <w:p w14:paraId="4A46E317" w14:textId="731165DE" w:rsidR="005A1331" w:rsidRPr="00A7458D" w:rsidRDefault="00A7458D" w:rsidP="00382349">
      <w:pPr>
        <w:ind w:left="0" w:firstLine="0"/>
        <w:rPr>
          <w:rFonts w:cs="Arial"/>
          <w:szCs w:val="20"/>
        </w:rPr>
      </w:pPr>
      <w:r>
        <w:t xml:space="preserve">         </w:t>
      </w:r>
      <w:r w:rsidRPr="00A7458D">
        <w:rPr>
          <w:noProof/>
        </w:rPr>
        <w:drawing>
          <wp:inline distT="0" distB="0" distL="0" distR="0" wp14:anchorId="45EDBA3B" wp14:editId="1920D89B">
            <wp:extent cx="4378569" cy="4420535"/>
            <wp:effectExtent l="0" t="0" r="317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6437" cy="4448670"/>
                    </a:xfrm>
                    <a:prstGeom prst="rect">
                      <a:avLst/>
                    </a:prstGeom>
                    <a:noFill/>
                    <a:ln>
                      <a:noFill/>
                    </a:ln>
                  </pic:spPr>
                </pic:pic>
              </a:graphicData>
            </a:graphic>
          </wp:inline>
        </w:drawing>
      </w:r>
    </w:p>
    <w:p w14:paraId="5EACB0AA" w14:textId="1F2D74C1" w:rsidR="005A1331" w:rsidRPr="00382349" w:rsidRDefault="005A07C1" w:rsidP="00382349">
      <w:pPr>
        <w:pStyle w:val="Header"/>
        <w:ind w:hanging="294"/>
        <w:rPr>
          <w:rFonts w:cs="Arial"/>
          <w:i/>
          <w:iCs/>
          <w:szCs w:val="20"/>
        </w:rPr>
      </w:pPr>
      <w:r>
        <w:rPr>
          <w:rFonts w:cs="Arial"/>
          <w:i/>
          <w:iCs/>
          <w:szCs w:val="20"/>
        </w:rPr>
        <w:t>Table copied to enable viewing with commentary</w:t>
      </w:r>
    </w:p>
    <w:p w14:paraId="72BF2E49" w14:textId="77777777" w:rsidR="005A07C1" w:rsidRPr="008860D8" w:rsidRDefault="005A07C1" w:rsidP="00382349">
      <w:pPr>
        <w:pStyle w:val="Header"/>
        <w:spacing w:after="78" w:line="251" w:lineRule="auto"/>
        <w:ind w:left="720"/>
        <w:rPr>
          <w:rFonts w:cs="Arial"/>
          <w:szCs w:val="20"/>
        </w:rPr>
      </w:pPr>
    </w:p>
    <w:p w14:paraId="7178E885" w14:textId="53B5B0FF" w:rsidR="0027255B" w:rsidRDefault="0027255B" w:rsidP="000F32C4">
      <w:pPr>
        <w:pStyle w:val="Header"/>
        <w:numPr>
          <w:ilvl w:val="1"/>
          <w:numId w:val="81"/>
        </w:numPr>
        <w:spacing w:line="259" w:lineRule="auto"/>
        <w:ind w:left="709" w:hanging="283"/>
        <w:rPr>
          <w:rFonts w:cs="Arial"/>
          <w:szCs w:val="20"/>
        </w:rPr>
      </w:pPr>
      <w:r>
        <w:rPr>
          <w:rFonts w:cs="Arial"/>
          <w:szCs w:val="20"/>
        </w:rPr>
        <w:lastRenderedPageBreak/>
        <w:t>There are some revenue opportunities in obtaining fees for the use of sporting and recreation facilities.  As will be seen benchmarking indicates Cessnock is well below other comparable councils in the fees for the use of these facilities. Council in the past has sought to subsidise this use significantly to promote a more active community with the associated health benefits. Unfortunately</w:t>
      </w:r>
      <w:r w:rsidR="008B3CA3">
        <w:rPr>
          <w:rFonts w:cs="Arial"/>
          <w:szCs w:val="20"/>
        </w:rPr>
        <w:t>,</w:t>
      </w:r>
      <w:r>
        <w:rPr>
          <w:rFonts w:cs="Arial"/>
          <w:szCs w:val="20"/>
        </w:rPr>
        <w:t xml:space="preserve"> Council is not in a financial position to be so generous (and certainly it appears Council is more generous than other councils which are possibly in a better financial position than Cessnock).  These facilities will still be heavily subsidised however the burden on ratepayers needs to be reduced</w:t>
      </w:r>
      <w:r w:rsidR="008B3CA3">
        <w:rPr>
          <w:rFonts w:cs="Arial"/>
          <w:szCs w:val="20"/>
        </w:rPr>
        <w:t>.</w:t>
      </w:r>
      <w:r>
        <w:rPr>
          <w:rFonts w:cs="Arial"/>
          <w:szCs w:val="20"/>
        </w:rPr>
        <w:t xml:space="preserve"> </w:t>
      </w:r>
    </w:p>
    <w:p w14:paraId="415D6F0E" w14:textId="77777777" w:rsidR="00B07D90" w:rsidRPr="008860D8" w:rsidRDefault="00B07D90" w:rsidP="00382349">
      <w:pPr>
        <w:pStyle w:val="Header"/>
        <w:spacing w:after="78" w:line="251" w:lineRule="auto"/>
        <w:ind w:left="720"/>
        <w:rPr>
          <w:rFonts w:cs="Arial"/>
          <w:szCs w:val="20"/>
        </w:rPr>
      </w:pPr>
    </w:p>
    <w:p w14:paraId="7C541959" w14:textId="6563AFCC" w:rsidR="00B07D90" w:rsidRPr="008860D8" w:rsidRDefault="00B07D90" w:rsidP="000F32C4">
      <w:pPr>
        <w:pStyle w:val="Header"/>
        <w:numPr>
          <w:ilvl w:val="1"/>
          <w:numId w:val="81"/>
        </w:numPr>
        <w:spacing w:line="259" w:lineRule="auto"/>
        <w:ind w:left="709" w:hanging="283"/>
        <w:rPr>
          <w:rFonts w:cs="Arial"/>
          <w:szCs w:val="20"/>
        </w:rPr>
      </w:pPr>
      <w:r>
        <w:rPr>
          <w:rFonts w:cs="Arial"/>
          <w:szCs w:val="20"/>
        </w:rPr>
        <w:t xml:space="preserve">Given the substantial expenditure on Infrastructure ($60m) the achievement of efficiencies in Infrastructure is crucial. The actual expenditure on infrastructure </w:t>
      </w:r>
      <w:r w:rsidRPr="005C125B">
        <w:rPr>
          <w:rFonts w:cs="Arial"/>
          <w:szCs w:val="20"/>
        </w:rPr>
        <w:t>was approximately</w:t>
      </w:r>
      <w:r>
        <w:rPr>
          <w:rFonts w:cs="Arial"/>
          <w:szCs w:val="20"/>
        </w:rPr>
        <w:t xml:space="preserve"> $100m when capital works in considered (and depreciation and disposal costs are excluded). This will include both a focus on increasing efficiencies, being judicious about what assets to build (or upgrade) which add further cost and agreeing with the community on what are the appropriate service levels.</w:t>
      </w:r>
    </w:p>
    <w:p w14:paraId="1CEAC008" w14:textId="6D4001FA" w:rsidR="000F5905" w:rsidRDefault="000F5905">
      <w:pPr>
        <w:spacing w:after="0" w:line="259" w:lineRule="auto"/>
        <w:ind w:left="0" w:firstLine="21"/>
        <w:rPr>
          <w:rFonts w:cs="Arial"/>
          <w:szCs w:val="20"/>
        </w:rPr>
      </w:pPr>
    </w:p>
    <w:p w14:paraId="3D0DD38A" w14:textId="77777777" w:rsidR="00D07DEA" w:rsidRDefault="00533A59" w:rsidP="000F32C4">
      <w:pPr>
        <w:pStyle w:val="Header"/>
        <w:numPr>
          <w:ilvl w:val="0"/>
          <w:numId w:val="82"/>
        </w:numPr>
        <w:spacing w:line="259" w:lineRule="auto"/>
        <w:ind w:left="426" w:hanging="284"/>
        <w:rPr>
          <w:rFonts w:cs="Arial"/>
          <w:szCs w:val="20"/>
        </w:rPr>
      </w:pPr>
      <w:r w:rsidRPr="00EF0EC9">
        <w:rPr>
          <w:rFonts w:cs="Arial"/>
          <w:b/>
          <w:bCs/>
          <w:i/>
          <w:iCs/>
          <w:szCs w:val="20"/>
        </w:rPr>
        <w:t xml:space="preserve">Planning and Environment </w:t>
      </w:r>
      <w:r>
        <w:rPr>
          <w:rFonts w:cs="Arial"/>
          <w:szCs w:val="20"/>
        </w:rPr>
        <w:t xml:space="preserve">is the second of the two directorates that is largely community facing. This directorate derives some income for services provided.  The income received </w:t>
      </w:r>
      <w:r w:rsidR="00D07DEA">
        <w:rPr>
          <w:rFonts w:cs="Arial"/>
          <w:szCs w:val="20"/>
        </w:rPr>
        <w:t xml:space="preserve">however is not sufficient to cover the costs of providing many of these services. </w:t>
      </w:r>
    </w:p>
    <w:p w14:paraId="013A0193" w14:textId="77777777" w:rsidR="00D07DEA" w:rsidRPr="008860D8" w:rsidRDefault="00D07DEA" w:rsidP="00382349">
      <w:pPr>
        <w:spacing w:after="0" w:line="259" w:lineRule="auto"/>
        <w:ind w:left="0" w:firstLine="0"/>
        <w:rPr>
          <w:rFonts w:cs="Arial"/>
          <w:szCs w:val="20"/>
        </w:rPr>
      </w:pPr>
    </w:p>
    <w:p w14:paraId="38CA2CDE" w14:textId="1EE03035" w:rsidR="00D72B1C" w:rsidRDefault="00533A59" w:rsidP="000F32C4">
      <w:pPr>
        <w:pStyle w:val="Header"/>
        <w:numPr>
          <w:ilvl w:val="1"/>
          <w:numId w:val="82"/>
        </w:numPr>
        <w:spacing w:line="259" w:lineRule="auto"/>
        <w:ind w:left="709" w:hanging="283"/>
        <w:rPr>
          <w:rFonts w:cs="Arial"/>
          <w:szCs w:val="20"/>
        </w:rPr>
      </w:pPr>
      <w:r>
        <w:rPr>
          <w:rFonts w:cs="Arial"/>
          <w:szCs w:val="20"/>
        </w:rPr>
        <w:t>A significant proportion of the fees in this area are regulated and therefore Council cannot elect to increase some of these fees to cover costs</w:t>
      </w:r>
      <w:r w:rsidR="00D07DEA">
        <w:rPr>
          <w:rFonts w:cs="Arial"/>
          <w:szCs w:val="20"/>
        </w:rPr>
        <w:t>. These are classed as statutory fees in the Financial Statements</w:t>
      </w:r>
      <w:r w:rsidR="00D72B1C">
        <w:rPr>
          <w:rFonts w:cs="Arial"/>
          <w:szCs w:val="20"/>
        </w:rPr>
        <w:t>.  This impacts primarily Development Services, Regulatory Services and Strategic Land Planning. Regulatory Services receive some income that it not regulated in this way.</w:t>
      </w:r>
    </w:p>
    <w:p w14:paraId="77315849" w14:textId="77777777" w:rsidR="00D72B1C" w:rsidRPr="008860D8" w:rsidRDefault="00D72B1C" w:rsidP="00382349">
      <w:pPr>
        <w:spacing w:after="0" w:line="259" w:lineRule="auto"/>
        <w:ind w:left="66" w:firstLine="0"/>
        <w:rPr>
          <w:rFonts w:cs="Arial"/>
          <w:szCs w:val="20"/>
        </w:rPr>
      </w:pPr>
    </w:p>
    <w:p w14:paraId="466E8D27" w14:textId="12902647" w:rsidR="00D72B1C" w:rsidRDefault="00D72B1C" w:rsidP="000F32C4">
      <w:pPr>
        <w:pStyle w:val="Header"/>
        <w:numPr>
          <w:ilvl w:val="1"/>
          <w:numId w:val="82"/>
        </w:numPr>
        <w:spacing w:line="259" w:lineRule="auto"/>
        <w:ind w:left="709" w:hanging="283"/>
        <w:rPr>
          <w:rFonts w:cs="Arial"/>
          <w:szCs w:val="20"/>
        </w:rPr>
      </w:pPr>
      <w:r>
        <w:rPr>
          <w:rFonts w:cs="Arial"/>
          <w:szCs w:val="20"/>
        </w:rPr>
        <w:t>As can be seen, these Business Units do not receive sufficient income to cover the cost of their services.  These areas are already in deficit before the allocation of cost for support services received. The allocation of these costs increase</w:t>
      </w:r>
      <w:r w:rsidR="00B17F57">
        <w:rPr>
          <w:rFonts w:cs="Arial"/>
          <w:szCs w:val="20"/>
        </w:rPr>
        <w:t>s</w:t>
      </w:r>
      <w:r>
        <w:rPr>
          <w:rFonts w:cs="Arial"/>
          <w:szCs w:val="20"/>
        </w:rPr>
        <w:t xml:space="preserve"> the size of the deficit</w:t>
      </w:r>
      <w:r w:rsidR="00B17F57">
        <w:rPr>
          <w:rFonts w:cs="Arial"/>
          <w:szCs w:val="20"/>
        </w:rPr>
        <w:t xml:space="preserve"> further</w:t>
      </w:r>
      <w:r>
        <w:rPr>
          <w:rFonts w:cs="Arial"/>
          <w:szCs w:val="20"/>
        </w:rPr>
        <w:t xml:space="preserve">. </w:t>
      </w:r>
    </w:p>
    <w:p w14:paraId="1A29D9A1" w14:textId="77777777" w:rsidR="00D72B1C" w:rsidRPr="008860D8" w:rsidRDefault="00D72B1C" w:rsidP="00382349">
      <w:pPr>
        <w:pStyle w:val="Header"/>
        <w:spacing w:line="251" w:lineRule="auto"/>
        <w:ind w:left="720"/>
        <w:rPr>
          <w:rFonts w:cs="Arial"/>
          <w:szCs w:val="20"/>
        </w:rPr>
      </w:pPr>
    </w:p>
    <w:p w14:paraId="0F581641" w14:textId="77777777" w:rsidR="00B17F57" w:rsidRPr="00382349" w:rsidRDefault="00D72B1C" w:rsidP="000F32C4">
      <w:pPr>
        <w:pStyle w:val="Header"/>
        <w:numPr>
          <w:ilvl w:val="1"/>
          <w:numId w:val="82"/>
        </w:numPr>
        <w:spacing w:line="259" w:lineRule="auto"/>
        <w:ind w:left="993" w:hanging="284"/>
        <w:rPr>
          <w:rFonts w:cs="Arial"/>
          <w:szCs w:val="20"/>
        </w:rPr>
      </w:pPr>
      <w:r w:rsidRPr="00B17F57">
        <w:rPr>
          <w:rFonts w:cs="Arial"/>
          <w:szCs w:val="20"/>
        </w:rPr>
        <w:t xml:space="preserve">A recent review titled </w:t>
      </w:r>
      <w:r w:rsidRPr="00B17F57">
        <w:rPr>
          <w:rFonts w:cs="Arial"/>
          <w:b/>
          <w:bCs/>
          <w:i/>
          <w:iCs/>
          <w:szCs w:val="20"/>
        </w:rPr>
        <w:t>“Inquiry into the Ability of local governments to fund infrastructure and services”</w:t>
      </w:r>
      <w:r w:rsidRPr="00B17F57">
        <w:rPr>
          <w:rFonts w:cs="Arial"/>
          <w:szCs w:val="20"/>
        </w:rPr>
        <w:t xml:space="preserve">. Is covered in detail later.  One relevant recommendation however was </w:t>
      </w:r>
      <w:r w:rsidRPr="00382349">
        <w:rPr>
          <w:rFonts w:cs="Arial"/>
          <w:b/>
          <w:bCs/>
          <w:i/>
          <w:iCs/>
          <w:szCs w:val="20"/>
        </w:rPr>
        <w:t>Recommendation 4</w:t>
      </w:r>
      <w:r w:rsidR="00B17F57">
        <w:rPr>
          <w:rFonts w:cs="Arial"/>
          <w:b/>
          <w:bCs/>
          <w:i/>
          <w:iCs/>
          <w:szCs w:val="20"/>
        </w:rPr>
        <w:t>:</w:t>
      </w:r>
    </w:p>
    <w:p w14:paraId="415A61FA" w14:textId="77777777" w:rsidR="00B17F57" w:rsidRPr="008860D8" w:rsidRDefault="00B17F57" w:rsidP="00382349">
      <w:pPr>
        <w:pStyle w:val="Header"/>
        <w:spacing w:line="251" w:lineRule="auto"/>
        <w:ind w:left="720"/>
        <w:rPr>
          <w:rFonts w:cs="Arial"/>
          <w:szCs w:val="20"/>
        </w:rPr>
      </w:pPr>
    </w:p>
    <w:p w14:paraId="76702D9F" w14:textId="0FD04B28" w:rsidR="0019513F" w:rsidRDefault="00D72B1C" w:rsidP="001C05D3">
      <w:pPr>
        <w:spacing w:after="0" w:line="259" w:lineRule="auto"/>
        <w:ind w:left="1276" w:right="604" w:firstLine="0"/>
        <w:rPr>
          <w:rFonts w:cs="Arial"/>
          <w:i/>
          <w:iCs/>
          <w:szCs w:val="20"/>
        </w:rPr>
      </w:pPr>
      <w:r w:rsidRPr="00382349">
        <w:rPr>
          <w:rFonts w:cs="Arial"/>
          <w:i/>
          <w:iCs/>
          <w:szCs w:val="20"/>
        </w:rPr>
        <w:t>T</w:t>
      </w:r>
      <w:r w:rsidR="00B17F57">
        <w:rPr>
          <w:rFonts w:cs="Arial"/>
          <w:i/>
          <w:iCs/>
          <w:szCs w:val="20"/>
        </w:rPr>
        <w:t>his recommendation was t</w:t>
      </w:r>
      <w:r w:rsidRPr="00382349">
        <w:rPr>
          <w:rFonts w:cs="Arial"/>
          <w:i/>
          <w:iCs/>
          <w:szCs w:val="20"/>
        </w:rPr>
        <w:t xml:space="preserve">hat the NSW Government conduct an audit of, and seek to update, the statutory fees and limits that apply to local government annual charges and user fees and charges to better reflect and account for increases in market costs and pressures, including inflation. </w:t>
      </w:r>
      <w:r w:rsidR="00B17F57" w:rsidRPr="00382349">
        <w:rPr>
          <w:rFonts w:cs="Arial"/>
          <w:i/>
          <w:iCs/>
          <w:szCs w:val="20"/>
        </w:rPr>
        <w:t xml:space="preserve">The </w:t>
      </w:r>
      <w:r w:rsidRPr="00382349">
        <w:rPr>
          <w:rFonts w:cs="Arial"/>
          <w:i/>
          <w:iCs/>
          <w:szCs w:val="20"/>
        </w:rPr>
        <w:t xml:space="preserve">Government Response: </w:t>
      </w:r>
      <w:r w:rsidR="00B17F57" w:rsidRPr="00382349">
        <w:rPr>
          <w:rFonts w:cs="Arial"/>
          <w:i/>
          <w:iCs/>
          <w:szCs w:val="20"/>
        </w:rPr>
        <w:t xml:space="preserve">was to </w:t>
      </w:r>
      <w:r w:rsidRPr="00382349">
        <w:rPr>
          <w:rFonts w:cs="Arial"/>
          <w:i/>
          <w:iCs/>
          <w:szCs w:val="20"/>
        </w:rPr>
        <w:t>Support</w:t>
      </w:r>
      <w:r w:rsidR="00B17F57" w:rsidRPr="00382349">
        <w:rPr>
          <w:rFonts w:cs="Arial"/>
          <w:i/>
          <w:iCs/>
          <w:szCs w:val="20"/>
        </w:rPr>
        <w:t xml:space="preserve"> this recommendation and noted that t</w:t>
      </w:r>
      <w:r w:rsidRPr="00382349">
        <w:rPr>
          <w:rFonts w:cs="Arial"/>
          <w:i/>
          <w:iCs/>
          <w:szCs w:val="20"/>
        </w:rPr>
        <w:t xml:space="preserve">he </w:t>
      </w:r>
      <w:r w:rsidRPr="00382349">
        <w:rPr>
          <w:rFonts w:cs="Arial"/>
          <w:i/>
          <w:iCs/>
          <w:szCs w:val="20"/>
        </w:rPr>
        <w:t>Government accepts the evidence received from the Inquiry that many annual charges and user fees, such as the Stormwater Levy, have legislated caps that have not changed in many years. The Government notes that inflation has reduced the value of these charges over time, limiting councils’ ability to use them to fund services. The Government will review these fees so that they better reflect the cost of delivering that service efficiently.</w:t>
      </w:r>
    </w:p>
    <w:p w14:paraId="44DFE671" w14:textId="5C985DA2" w:rsidR="0019513F" w:rsidRDefault="0019513F" w:rsidP="001C05D3">
      <w:pPr>
        <w:spacing w:after="0" w:line="259" w:lineRule="auto"/>
        <w:ind w:left="1276" w:right="604" w:firstLine="0"/>
        <w:rPr>
          <w:rFonts w:cs="Arial"/>
          <w:i/>
          <w:iCs/>
          <w:szCs w:val="20"/>
        </w:rPr>
      </w:pPr>
    </w:p>
    <w:p w14:paraId="5C4CEEDC" w14:textId="089080CA" w:rsidR="0019513F" w:rsidRPr="0019513F" w:rsidRDefault="0019513F" w:rsidP="00382349">
      <w:pPr>
        <w:spacing w:after="0" w:line="259" w:lineRule="auto"/>
        <w:ind w:left="709" w:right="604" w:firstLine="0"/>
        <w:rPr>
          <w:rFonts w:cs="Arial"/>
          <w:szCs w:val="20"/>
        </w:rPr>
      </w:pPr>
      <w:r>
        <w:rPr>
          <w:rFonts w:cs="Arial"/>
          <w:szCs w:val="20"/>
        </w:rPr>
        <w:t xml:space="preserve">It is possible as a result of this further government review that there will be better alignment of fees to the actual underlying cost. It is likely however that there might still be a shortfall and the timing of this recalibration is uncertain. </w:t>
      </w:r>
    </w:p>
    <w:p w14:paraId="50423C23" w14:textId="77777777" w:rsidR="0019513F" w:rsidRDefault="0019513F" w:rsidP="001C05D3">
      <w:pPr>
        <w:spacing w:after="0" w:line="259" w:lineRule="auto"/>
        <w:ind w:left="1276" w:right="604" w:firstLine="0"/>
        <w:rPr>
          <w:rFonts w:cs="Arial"/>
          <w:szCs w:val="20"/>
        </w:rPr>
      </w:pPr>
    </w:p>
    <w:p w14:paraId="2708E520" w14:textId="2146ACD5" w:rsidR="00D72B1C" w:rsidRPr="00382349" w:rsidRDefault="0019513F" w:rsidP="000F32C4">
      <w:pPr>
        <w:pStyle w:val="Header"/>
        <w:numPr>
          <w:ilvl w:val="0"/>
          <w:numId w:val="82"/>
        </w:numPr>
        <w:spacing w:line="259" w:lineRule="auto"/>
        <w:ind w:right="604" w:hanging="315"/>
        <w:rPr>
          <w:rFonts w:cs="Arial"/>
          <w:i/>
          <w:iCs/>
          <w:szCs w:val="20"/>
        </w:rPr>
      </w:pPr>
      <w:r>
        <w:rPr>
          <w:rFonts w:cs="Arial"/>
          <w:szCs w:val="20"/>
        </w:rPr>
        <w:t xml:space="preserve">There are fees, primarily in </w:t>
      </w:r>
      <w:r w:rsidRPr="00EF0EC9">
        <w:rPr>
          <w:rFonts w:cs="Arial"/>
          <w:b/>
          <w:bCs/>
          <w:i/>
          <w:iCs/>
          <w:szCs w:val="20"/>
        </w:rPr>
        <w:t xml:space="preserve">Regulatory </w:t>
      </w:r>
      <w:r w:rsidR="00A47B5F" w:rsidRPr="00EF0EC9">
        <w:rPr>
          <w:rFonts w:cs="Arial"/>
          <w:b/>
          <w:bCs/>
          <w:i/>
          <w:iCs/>
          <w:szCs w:val="20"/>
        </w:rPr>
        <w:t>S</w:t>
      </w:r>
      <w:r w:rsidRPr="00EF0EC9">
        <w:rPr>
          <w:rFonts w:cs="Arial"/>
          <w:b/>
          <w:bCs/>
          <w:i/>
          <w:iCs/>
          <w:szCs w:val="20"/>
        </w:rPr>
        <w:t>ervices</w:t>
      </w:r>
      <w:r>
        <w:rPr>
          <w:rFonts w:cs="Arial"/>
          <w:szCs w:val="20"/>
        </w:rPr>
        <w:t xml:space="preserve">, that can be revised and the detailed analysis later in the document covers this. It is clear that the Regulatory function is not recovering its costs. Fees for various types of inspection and possible fines are necessary to cover the cost of services to ensure certain standards are met for health and safety reasons. </w:t>
      </w:r>
      <w:r w:rsidR="0027255B">
        <w:rPr>
          <w:rFonts w:cs="Arial"/>
          <w:szCs w:val="20"/>
        </w:rPr>
        <w:t>If the charges are not adequate ratepayers end up incurring the burden. A more sustainable approach is to seek to cover the cost of these services as much as possible with appropriate fees and charges.</w:t>
      </w:r>
      <w:r>
        <w:rPr>
          <w:rFonts w:cs="Arial"/>
          <w:szCs w:val="20"/>
        </w:rPr>
        <w:t xml:space="preserve"> </w:t>
      </w:r>
    </w:p>
    <w:p w14:paraId="4990A27C" w14:textId="77777777" w:rsidR="00B17F57" w:rsidRPr="00FF1C9B" w:rsidRDefault="00B17F57">
      <w:pPr>
        <w:spacing w:after="0" w:line="259" w:lineRule="auto"/>
        <w:ind w:left="0" w:firstLine="0"/>
        <w:rPr>
          <w:rFonts w:cs="Arial"/>
          <w:szCs w:val="20"/>
        </w:rPr>
      </w:pPr>
    </w:p>
    <w:p w14:paraId="7E9230BE" w14:textId="77777777" w:rsidR="006B0605" w:rsidRDefault="00B17F57" w:rsidP="000F32C4">
      <w:pPr>
        <w:pStyle w:val="Header"/>
        <w:numPr>
          <w:ilvl w:val="1"/>
          <w:numId w:val="82"/>
        </w:numPr>
        <w:spacing w:line="259" w:lineRule="auto"/>
        <w:ind w:left="709" w:hanging="283"/>
        <w:rPr>
          <w:rFonts w:cs="Arial"/>
          <w:szCs w:val="20"/>
        </w:rPr>
      </w:pPr>
      <w:r w:rsidRPr="00EF0EC9">
        <w:rPr>
          <w:rFonts w:cs="Arial"/>
          <w:b/>
          <w:bCs/>
          <w:i/>
          <w:iCs/>
          <w:szCs w:val="20"/>
        </w:rPr>
        <w:t>Economic Development</w:t>
      </w:r>
      <w:r>
        <w:rPr>
          <w:rFonts w:cs="Arial"/>
          <w:szCs w:val="20"/>
        </w:rPr>
        <w:t xml:space="preserve"> makes some income from the Visitor Centre (Sales from the Visitor Centre and some leasing income).  Other than this activity the Business Unit is predominantly involved in supporting businesses in the LGA.  </w:t>
      </w:r>
      <w:r w:rsidR="006B0605">
        <w:rPr>
          <w:rFonts w:cs="Arial"/>
          <w:szCs w:val="20"/>
        </w:rPr>
        <w:t xml:space="preserve">Business Support and Customer Relations is the other </w:t>
      </w:r>
      <w:r>
        <w:rPr>
          <w:rFonts w:cs="Arial"/>
          <w:szCs w:val="20"/>
        </w:rPr>
        <w:t>Business Unit</w:t>
      </w:r>
      <w:r w:rsidR="006B0605">
        <w:rPr>
          <w:rFonts w:cs="Arial"/>
          <w:szCs w:val="20"/>
        </w:rPr>
        <w:t xml:space="preserve"> </w:t>
      </w:r>
      <w:r>
        <w:rPr>
          <w:rFonts w:cs="Arial"/>
          <w:szCs w:val="20"/>
        </w:rPr>
        <w:t>supporting the community with minimal income generation opportunity</w:t>
      </w:r>
      <w:r w:rsidR="006B0605">
        <w:rPr>
          <w:rFonts w:cs="Arial"/>
          <w:szCs w:val="20"/>
        </w:rPr>
        <w:t>.  This service includes the call centre and other customer related services.</w:t>
      </w:r>
    </w:p>
    <w:p w14:paraId="4122F2EC" w14:textId="77777777" w:rsidR="006B0605" w:rsidRPr="008860D8" w:rsidRDefault="006B0605" w:rsidP="00382349">
      <w:pPr>
        <w:spacing w:after="0" w:line="259" w:lineRule="auto"/>
        <w:ind w:left="66" w:firstLine="0"/>
        <w:rPr>
          <w:rFonts w:cs="Arial"/>
          <w:szCs w:val="20"/>
        </w:rPr>
      </w:pPr>
    </w:p>
    <w:p w14:paraId="4140482F" w14:textId="5B6DC096" w:rsidR="00190384" w:rsidRDefault="006B0605" w:rsidP="000F32C4">
      <w:pPr>
        <w:pStyle w:val="Header"/>
        <w:numPr>
          <w:ilvl w:val="0"/>
          <w:numId w:val="82"/>
        </w:numPr>
        <w:spacing w:line="259" w:lineRule="auto"/>
        <w:ind w:left="426" w:hanging="284"/>
        <w:rPr>
          <w:rFonts w:cs="Arial"/>
          <w:szCs w:val="20"/>
        </w:rPr>
      </w:pPr>
      <w:r w:rsidRPr="00EF0EC9">
        <w:rPr>
          <w:rFonts w:cs="Arial"/>
          <w:b/>
          <w:bCs/>
          <w:i/>
          <w:iCs/>
          <w:szCs w:val="20"/>
        </w:rPr>
        <w:t>Corporate and Community</w:t>
      </w:r>
      <w:r w:rsidR="00190384">
        <w:rPr>
          <w:rFonts w:cs="Arial"/>
          <w:szCs w:val="20"/>
        </w:rPr>
        <w:t xml:space="preserve"> has business units that either support other units within Council or support the Cessnock community at either no cost or a subsidised cost. </w:t>
      </w:r>
    </w:p>
    <w:p w14:paraId="1C823155" w14:textId="01939066" w:rsidR="004364BF" w:rsidRDefault="004364BF" w:rsidP="004364BF">
      <w:pPr>
        <w:spacing w:after="0" w:line="259" w:lineRule="auto"/>
        <w:rPr>
          <w:rFonts w:cs="Arial"/>
          <w:szCs w:val="20"/>
        </w:rPr>
      </w:pPr>
    </w:p>
    <w:p w14:paraId="4CB64B48" w14:textId="55264939" w:rsidR="00B17F57" w:rsidRDefault="00190384" w:rsidP="000F32C4">
      <w:pPr>
        <w:pStyle w:val="Header"/>
        <w:numPr>
          <w:ilvl w:val="1"/>
          <w:numId w:val="82"/>
        </w:numPr>
        <w:spacing w:line="259" w:lineRule="auto"/>
        <w:ind w:left="709" w:hanging="283"/>
        <w:rPr>
          <w:rFonts w:cs="Arial"/>
          <w:szCs w:val="20"/>
        </w:rPr>
      </w:pPr>
      <w:r w:rsidRPr="00EF0EC9">
        <w:rPr>
          <w:rFonts w:cs="Arial"/>
          <w:b/>
          <w:bCs/>
          <w:i/>
          <w:iCs/>
          <w:szCs w:val="20"/>
        </w:rPr>
        <w:t>Cultural and Community Engagement</w:t>
      </w:r>
      <w:r>
        <w:rPr>
          <w:rFonts w:cs="Arial"/>
          <w:szCs w:val="20"/>
        </w:rPr>
        <w:t xml:space="preserve"> does include </w:t>
      </w:r>
      <w:r w:rsidRPr="005C125B">
        <w:rPr>
          <w:rFonts w:cs="Arial"/>
          <w:szCs w:val="20"/>
        </w:rPr>
        <w:t>PAC</w:t>
      </w:r>
      <w:r w:rsidR="005C125B" w:rsidRPr="005C125B">
        <w:rPr>
          <w:rFonts w:cs="Arial"/>
          <w:szCs w:val="20"/>
        </w:rPr>
        <w:t>C</w:t>
      </w:r>
      <w:r w:rsidRPr="005C125B">
        <w:rPr>
          <w:rFonts w:cs="Arial"/>
          <w:szCs w:val="20"/>
        </w:rPr>
        <w:t xml:space="preserve"> (Perform</w:t>
      </w:r>
      <w:r w:rsidR="005C125B">
        <w:rPr>
          <w:rFonts w:cs="Arial"/>
          <w:szCs w:val="20"/>
        </w:rPr>
        <w:t>ance,</w:t>
      </w:r>
      <w:r w:rsidRPr="005C125B">
        <w:rPr>
          <w:rFonts w:cs="Arial"/>
          <w:szCs w:val="20"/>
        </w:rPr>
        <w:t xml:space="preserve"> Art</w:t>
      </w:r>
      <w:r w:rsidR="005C125B">
        <w:rPr>
          <w:rFonts w:cs="Arial"/>
          <w:szCs w:val="20"/>
        </w:rPr>
        <w:t>,</w:t>
      </w:r>
      <w:r w:rsidRPr="005C125B">
        <w:rPr>
          <w:rFonts w:cs="Arial"/>
          <w:szCs w:val="20"/>
        </w:rPr>
        <w:t xml:space="preserve"> C</w:t>
      </w:r>
      <w:r w:rsidR="005C125B" w:rsidRPr="005C125B">
        <w:rPr>
          <w:rFonts w:cs="Arial"/>
          <w:szCs w:val="20"/>
        </w:rPr>
        <w:t>ulture Cessnock</w:t>
      </w:r>
      <w:r w:rsidRPr="005C125B">
        <w:rPr>
          <w:rFonts w:cs="Arial"/>
          <w:szCs w:val="20"/>
        </w:rPr>
        <w:t>)</w:t>
      </w:r>
      <w:r w:rsidR="00686136" w:rsidRPr="005C125B">
        <w:rPr>
          <w:rFonts w:cs="Arial"/>
          <w:szCs w:val="20"/>
        </w:rPr>
        <w:t xml:space="preserve"> </w:t>
      </w:r>
      <w:r w:rsidRPr="005C125B">
        <w:rPr>
          <w:rFonts w:cs="Arial"/>
          <w:szCs w:val="20"/>
        </w:rPr>
        <w:t>which as well as receiving extrem</w:t>
      </w:r>
      <w:r>
        <w:rPr>
          <w:rFonts w:cs="Arial"/>
          <w:szCs w:val="20"/>
        </w:rPr>
        <w:t>ely high community satisfaction ratings is also largely self-funded. This Business Unit does however also undertake a significant amount of Council support for groups in the community that need community support such as the youth, aged and disadvantaged members of our community.  These activities do sometimes receive grants but are largely funded by Council.</w:t>
      </w:r>
    </w:p>
    <w:p w14:paraId="22EB5F8B" w14:textId="77777777" w:rsidR="00190384" w:rsidRPr="008860D8" w:rsidRDefault="00190384" w:rsidP="00382349">
      <w:pPr>
        <w:spacing w:after="0" w:line="259" w:lineRule="auto"/>
        <w:ind w:left="66" w:firstLine="0"/>
        <w:rPr>
          <w:rFonts w:cs="Arial"/>
          <w:szCs w:val="20"/>
        </w:rPr>
      </w:pPr>
    </w:p>
    <w:p w14:paraId="5200532E" w14:textId="02995149" w:rsidR="000F57A6" w:rsidRDefault="00190384" w:rsidP="000F32C4">
      <w:pPr>
        <w:pStyle w:val="Header"/>
        <w:numPr>
          <w:ilvl w:val="1"/>
          <w:numId w:val="82"/>
        </w:numPr>
        <w:spacing w:line="259" w:lineRule="auto"/>
        <w:ind w:left="709" w:hanging="283"/>
        <w:rPr>
          <w:rFonts w:cs="Arial"/>
          <w:szCs w:val="20"/>
        </w:rPr>
      </w:pPr>
      <w:r w:rsidRPr="00EF0EC9">
        <w:rPr>
          <w:rFonts w:cs="Arial"/>
          <w:b/>
          <w:bCs/>
          <w:i/>
          <w:iCs/>
          <w:szCs w:val="20"/>
        </w:rPr>
        <w:t>Finance &amp; Administration</w:t>
      </w:r>
      <w:r>
        <w:rPr>
          <w:rFonts w:cs="Arial"/>
          <w:szCs w:val="20"/>
        </w:rPr>
        <w:t xml:space="preserve"> and Governance are both predominantly functions that either provide services to the community at no cost or a subsidised cost or support Council.  The governance function helps ensure that Council and its Councillors operate within the legislation, regulations and other guidelines that </w:t>
      </w:r>
      <w:r>
        <w:rPr>
          <w:rFonts w:cs="Arial"/>
          <w:szCs w:val="20"/>
        </w:rPr>
        <w:lastRenderedPageBreak/>
        <w:t>apply to Council. Finance and Admin</w:t>
      </w:r>
      <w:r w:rsidR="000F57A6">
        <w:rPr>
          <w:rFonts w:cs="Arial"/>
          <w:szCs w:val="20"/>
        </w:rPr>
        <w:t>i</w:t>
      </w:r>
      <w:r>
        <w:rPr>
          <w:rFonts w:cs="Arial"/>
          <w:szCs w:val="20"/>
        </w:rPr>
        <w:t xml:space="preserve">stration </w:t>
      </w:r>
      <w:r w:rsidR="000F57A6">
        <w:rPr>
          <w:rFonts w:cs="Arial"/>
          <w:szCs w:val="20"/>
        </w:rPr>
        <w:t xml:space="preserve">does process rates and does interact significantly with the community. Other activities are however to manage Council finances, Integrated Planning and Reporting and support other Council Business Units such as procurement and payroll. </w:t>
      </w:r>
      <w:r w:rsidR="003432CF">
        <w:rPr>
          <w:rFonts w:cs="Arial"/>
          <w:szCs w:val="20"/>
        </w:rPr>
        <w:t>Finance and Governance have undergone significant automation to become more efficient and improve operations.</w:t>
      </w:r>
    </w:p>
    <w:p w14:paraId="7183DDE8" w14:textId="77777777" w:rsidR="000F57A6" w:rsidRPr="008860D8" w:rsidRDefault="000F57A6" w:rsidP="00382349">
      <w:pPr>
        <w:pStyle w:val="Header"/>
        <w:spacing w:line="251" w:lineRule="auto"/>
        <w:ind w:left="720"/>
        <w:rPr>
          <w:rFonts w:cs="Arial"/>
          <w:szCs w:val="20"/>
        </w:rPr>
      </w:pPr>
    </w:p>
    <w:p w14:paraId="5A691EBE" w14:textId="0F5944F1" w:rsidR="00190384" w:rsidRDefault="000F57A6" w:rsidP="000F32C4">
      <w:pPr>
        <w:pStyle w:val="Header"/>
        <w:numPr>
          <w:ilvl w:val="1"/>
          <w:numId w:val="82"/>
        </w:numPr>
        <w:spacing w:line="259" w:lineRule="auto"/>
        <w:ind w:left="709" w:hanging="283"/>
        <w:rPr>
          <w:rFonts w:cs="Arial"/>
          <w:szCs w:val="20"/>
        </w:rPr>
      </w:pPr>
      <w:r w:rsidRPr="00EF0EC9">
        <w:rPr>
          <w:rFonts w:cs="Arial"/>
          <w:b/>
          <w:bCs/>
          <w:i/>
          <w:iCs/>
          <w:szCs w:val="20"/>
        </w:rPr>
        <w:t>Information Technology</w:t>
      </w:r>
      <w:r w:rsidR="003432CF">
        <w:rPr>
          <w:rFonts w:cs="Arial"/>
          <w:szCs w:val="20"/>
        </w:rPr>
        <w:t xml:space="preserve"> (IT)</w:t>
      </w:r>
      <w:r>
        <w:rPr>
          <w:rFonts w:cs="Arial"/>
          <w:szCs w:val="20"/>
        </w:rPr>
        <w:t xml:space="preserve"> </w:t>
      </w:r>
      <w:r w:rsidR="003432CF">
        <w:rPr>
          <w:rFonts w:cs="Arial"/>
          <w:szCs w:val="20"/>
        </w:rPr>
        <w:t>predominantly supports Council staff but also includes customer facing systems such as Council’s web presence and self-service capabilities for the community.  IT has played an important role in improving efficiency through software solutions which support and automate Council processes.  Increasing self-service is also assisting in reducing the cost of services to the community.</w:t>
      </w:r>
    </w:p>
    <w:p w14:paraId="1872EF86" w14:textId="77777777" w:rsidR="000F57A6" w:rsidRPr="008860D8" w:rsidRDefault="000F57A6" w:rsidP="00382349">
      <w:pPr>
        <w:pStyle w:val="Header"/>
        <w:spacing w:line="251" w:lineRule="auto"/>
        <w:ind w:left="720"/>
        <w:rPr>
          <w:rFonts w:cs="Arial"/>
          <w:szCs w:val="20"/>
        </w:rPr>
      </w:pPr>
    </w:p>
    <w:p w14:paraId="7D82A7F9" w14:textId="3C5C114E" w:rsidR="000F57A6" w:rsidRDefault="00F41965" w:rsidP="000F32C4">
      <w:pPr>
        <w:pStyle w:val="Header"/>
        <w:numPr>
          <w:ilvl w:val="1"/>
          <w:numId w:val="82"/>
        </w:numPr>
        <w:spacing w:line="259" w:lineRule="auto"/>
        <w:ind w:left="709" w:hanging="283"/>
        <w:rPr>
          <w:rFonts w:cs="Arial"/>
          <w:szCs w:val="20"/>
        </w:rPr>
      </w:pPr>
      <w:r w:rsidRPr="00EF0EC9">
        <w:rPr>
          <w:rFonts w:cs="Arial"/>
          <w:b/>
          <w:bCs/>
          <w:i/>
          <w:iCs/>
          <w:szCs w:val="20"/>
        </w:rPr>
        <w:t>Communications and Community Engagement</w:t>
      </w:r>
      <w:r w:rsidR="000F57A6">
        <w:rPr>
          <w:rFonts w:cs="Arial"/>
          <w:szCs w:val="20"/>
        </w:rPr>
        <w:t xml:space="preserve"> </w:t>
      </w:r>
      <w:r w:rsidR="003432CF">
        <w:rPr>
          <w:rFonts w:cs="Arial"/>
          <w:szCs w:val="20"/>
        </w:rPr>
        <w:t>is a diverse function that needs to support multiple methods of communication</w:t>
      </w:r>
      <w:r w:rsidR="00AB2393">
        <w:rPr>
          <w:rFonts w:cs="Arial"/>
          <w:szCs w:val="20"/>
        </w:rPr>
        <w:t xml:space="preserve"> </w:t>
      </w:r>
      <w:r w:rsidR="00FA755F" w:rsidRPr="00813C88">
        <w:rPr>
          <w:rFonts w:cs="Arial"/>
          <w:szCs w:val="20"/>
        </w:rPr>
        <w:t>and</w:t>
      </w:r>
      <w:r w:rsidR="00AB2393" w:rsidRPr="00813C88">
        <w:rPr>
          <w:rFonts w:cs="Arial"/>
          <w:szCs w:val="20"/>
        </w:rPr>
        <w:t xml:space="preserve"> engagement</w:t>
      </w:r>
      <w:r w:rsidR="003432CF">
        <w:rPr>
          <w:rFonts w:cs="Arial"/>
          <w:szCs w:val="20"/>
        </w:rPr>
        <w:t xml:space="preserve"> due to the diverse population within Cessnock. This requires approaches which can reach community members through the different social media platforms used as well as support communication to community members that don’t use these platforms.  If anything</w:t>
      </w:r>
      <w:r w:rsidR="001C05D3">
        <w:rPr>
          <w:rFonts w:cs="Arial"/>
          <w:szCs w:val="20"/>
        </w:rPr>
        <w:t>,</w:t>
      </w:r>
      <w:r w:rsidR="003432CF">
        <w:rPr>
          <w:rFonts w:cs="Arial"/>
          <w:szCs w:val="20"/>
        </w:rPr>
        <w:t xml:space="preserve"> the ever</w:t>
      </w:r>
      <w:r w:rsidR="001C05D3">
        <w:rPr>
          <w:rFonts w:cs="Arial"/>
          <w:szCs w:val="20"/>
        </w:rPr>
        <w:t>-</w:t>
      </w:r>
      <w:r w:rsidR="003432CF">
        <w:rPr>
          <w:rFonts w:cs="Arial"/>
          <w:szCs w:val="20"/>
        </w:rPr>
        <w:t>increasing diversity of platforms adds cost rather than aids efficiency.</w:t>
      </w:r>
    </w:p>
    <w:p w14:paraId="5554B401" w14:textId="77777777" w:rsidR="00C85070" w:rsidRPr="008860D8" w:rsidRDefault="00C85070" w:rsidP="00382349">
      <w:pPr>
        <w:spacing w:after="0" w:line="259" w:lineRule="auto"/>
        <w:ind w:left="0" w:firstLine="0"/>
        <w:rPr>
          <w:rFonts w:cs="Arial"/>
          <w:szCs w:val="20"/>
        </w:rPr>
      </w:pPr>
    </w:p>
    <w:p w14:paraId="500F3CCD" w14:textId="13C9780D" w:rsidR="00C85070" w:rsidRDefault="003432CF" w:rsidP="000F32C4">
      <w:pPr>
        <w:pStyle w:val="Header"/>
        <w:numPr>
          <w:ilvl w:val="0"/>
          <w:numId w:val="82"/>
        </w:numPr>
        <w:spacing w:line="259" w:lineRule="auto"/>
        <w:ind w:left="426" w:hanging="284"/>
        <w:rPr>
          <w:rFonts w:cs="Arial"/>
          <w:szCs w:val="20"/>
        </w:rPr>
      </w:pPr>
      <w:r>
        <w:rPr>
          <w:rFonts w:cs="Arial"/>
          <w:szCs w:val="20"/>
        </w:rPr>
        <w:t xml:space="preserve">The </w:t>
      </w:r>
      <w:r w:rsidR="00C85070" w:rsidRPr="00EF0EC9">
        <w:rPr>
          <w:rFonts w:cs="Arial"/>
          <w:b/>
          <w:bCs/>
          <w:i/>
          <w:iCs/>
          <w:szCs w:val="20"/>
        </w:rPr>
        <w:t>General Manager</w:t>
      </w:r>
      <w:r>
        <w:rPr>
          <w:rFonts w:cs="Arial"/>
          <w:szCs w:val="20"/>
        </w:rPr>
        <w:t xml:space="preserve"> directorate </w:t>
      </w:r>
      <w:r w:rsidR="001C05D3">
        <w:rPr>
          <w:rFonts w:cs="Arial"/>
          <w:szCs w:val="20"/>
        </w:rPr>
        <w:t xml:space="preserve">covers the General Manager, support staff, councillors and the </w:t>
      </w:r>
      <w:r w:rsidR="00F41965">
        <w:rPr>
          <w:rFonts w:cs="Arial"/>
          <w:szCs w:val="20"/>
        </w:rPr>
        <w:t>People and Culture (P&amp;C)</w:t>
      </w:r>
      <w:r w:rsidR="001C05D3" w:rsidRPr="00813C88">
        <w:rPr>
          <w:rFonts w:cs="Arial"/>
          <w:szCs w:val="20"/>
        </w:rPr>
        <w:t xml:space="preserve"> function</w:t>
      </w:r>
      <w:r w:rsidR="001C05D3">
        <w:rPr>
          <w:rFonts w:cs="Arial"/>
          <w:szCs w:val="20"/>
        </w:rPr>
        <w:t xml:space="preserve">. The </w:t>
      </w:r>
      <w:r w:rsidR="00F41965">
        <w:rPr>
          <w:rFonts w:cs="Arial"/>
          <w:szCs w:val="20"/>
        </w:rPr>
        <w:t xml:space="preserve">P&amp;C </w:t>
      </w:r>
      <w:r w:rsidR="001C05D3">
        <w:rPr>
          <w:rFonts w:cs="Arial"/>
          <w:szCs w:val="20"/>
        </w:rPr>
        <w:t>function is the bulk of the cost. Like the Finance and Governance functions there has been a process of ongoing automation to improve efficiency in this area</w:t>
      </w:r>
    </w:p>
    <w:p w14:paraId="0872FA01" w14:textId="2B309C77" w:rsidR="00B17F57" w:rsidRDefault="00B17F57">
      <w:pPr>
        <w:spacing w:after="0" w:line="259" w:lineRule="auto"/>
        <w:ind w:left="66" w:firstLine="0"/>
        <w:rPr>
          <w:rFonts w:cs="Arial"/>
          <w:szCs w:val="20"/>
        </w:rPr>
      </w:pPr>
    </w:p>
    <w:p w14:paraId="377C2A38" w14:textId="77777777" w:rsidR="001C05D3" w:rsidRPr="00382349" w:rsidRDefault="001C05D3">
      <w:pPr>
        <w:spacing w:after="0" w:line="259" w:lineRule="auto"/>
        <w:ind w:left="21" w:firstLine="0"/>
        <w:rPr>
          <w:rFonts w:cs="Arial"/>
          <w:b/>
          <w:bCs/>
          <w:i/>
          <w:iCs/>
          <w:szCs w:val="20"/>
        </w:rPr>
      </w:pPr>
      <w:r w:rsidRPr="00382349">
        <w:rPr>
          <w:rFonts w:cs="Arial"/>
          <w:b/>
          <w:bCs/>
          <w:i/>
          <w:iCs/>
          <w:szCs w:val="20"/>
        </w:rPr>
        <w:t>In summary:</w:t>
      </w:r>
    </w:p>
    <w:p w14:paraId="316C71CD" w14:textId="77777777" w:rsidR="001C05D3" w:rsidRDefault="001C05D3">
      <w:pPr>
        <w:spacing w:after="0" w:line="259" w:lineRule="auto"/>
        <w:ind w:left="21" w:firstLine="0"/>
        <w:rPr>
          <w:rFonts w:cs="Arial"/>
          <w:szCs w:val="20"/>
        </w:rPr>
      </w:pPr>
    </w:p>
    <w:p w14:paraId="2856810B" w14:textId="3490BE0A" w:rsidR="001C05D3" w:rsidRDefault="001C05D3" w:rsidP="000F32C4">
      <w:pPr>
        <w:pStyle w:val="Header"/>
        <w:numPr>
          <w:ilvl w:val="0"/>
          <w:numId w:val="83"/>
        </w:numPr>
        <w:spacing w:line="259" w:lineRule="auto"/>
        <w:ind w:left="426" w:hanging="284"/>
        <w:rPr>
          <w:rFonts w:cs="Arial"/>
          <w:szCs w:val="20"/>
        </w:rPr>
      </w:pPr>
      <w:r>
        <w:rPr>
          <w:rFonts w:cs="Arial"/>
          <w:szCs w:val="20"/>
        </w:rPr>
        <w:t xml:space="preserve">Council </w:t>
      </w:r>
      <w:r w:rsidR="00A372C7">
        <w:rPr>
          <w:rFonts w:cs="Arial"/>
          <w:szCs w:val="20"/>
        </w:rPr>
        <w:t xml:space="preserve">had a deficit in 2023/24 </w:t>
      </w:r>
      <w:r>
        <w:rPr>
          <w:rFonts w:cs="Arial"/>
          <w:szCs w:val="20"/>
        </w:rPr>
        <w:t>of approximately $34m when only own sourced revenue is considered</w:t>
      </w:r>
      <w:r w:rsidR="0027255B">
        <w:rPr>
          <w:rFonts w:cs="Arial"/>
          <w:szCs w:val="20"/>
        </w:rPr>
        <w:t xml:space="preserve"> or $26m if the Financial Assistance Grant (the only other </w:t>
      </w:r>
      <w:r w:rsidR="00F41965">
        <w:rPr>
          <w:rFonts w:cs="Arial"/>
          <w:szCs w:val="20"/>
        </w:rPr>
        <w:t xml:space="preserve">revenue </w:t>
      </w:r>
      <w:r w:rsidR="0027255B">
        <w:rPr>
          <w:rFonts w:cs="Arial"/>
          <w:szCs w:val="20"/>
        </w:rPr>
        <w:t>source with some certainty) is included</w:t>
      </w:r>
      <w:r>
        <w:rPr>
          <w:rFonts w:cs="Arial"/>
          <w:szCs w:val="20"/>
        </w:rPr>
        <w:t>.</w:t>
      </w:r>
    </w:p>
    <w:p w14:paraId="5E50BDD6" w14:textId="77777777" w:rsidR="008B3CA3" w:rsidRPr="008860D8" w:rsidRDefault="008B3CA3" w:rsidP="00382349">
      <w:pPr>
        <w:spacing w:after="0" w:line="259" w:lineRule="auto"/>
        <w:ind w:left="0" w:firstLine="0"/>
        <w:rPr>
          <w:rFonts w:cs="Arial"/>
          <w:szCs w:val="20"/>
        </w:rPr>
      </w:pPr>
    </w:p>
    <w:p w14:paraId="2572F7C0" w14:textId="15FC8DA7" w:rsidR="0027255B" w:rsidRDefault="001C05D3" w:rsidP="000F32C4">
      <w:pPr>
        <w:pStyle w:val="Header"/>
        <w:numPr>
          <w:ilvl w:val="0"/>
          <w:numId w:val="83"/>
        </w:numPr>
        <w:spacing w:line="259" w:lineRule="auto"/>
        <w:ind w:left="426" w:hanging="284"/>
        <w:rPr>
          <w:rFonts w:cs="Arial"/>
          <w:szCs w:val="20"/>
        </w:rPr>
      </w:pPr>
      <w:r>
        <w:rPr>
          <w:rFonts w:cs="Arial"/>
          <w:szCs w:val="20"/>
        </w:rPr>
        <w:t>Infrastructure account</w:t>
      </w:r>
      <w:r w:rsidR="00A372C7">
        <w:rPr>
          <w:rFonts w:cs="Arial"/>
          <w:szCs w:val="20"/>
        </w:rPr>
        <w:t>ed</w:t>
      </w:r>
      <w:r>
        <w:rPr>
          <w:rFonts w:cs="Arial"/>
          <w:szCs w:val="20"/>
        </w:rPr>
        <w:t xml:space="preserve"> for 70% of all of Council operating expenditure.  This </w:t>
      </w:r>
      <w:r w:rsidR="00A372C7">
        <w:rPr>
          <w:rFonts w:cs="Arial"/>
          <w:szCs w:val="20"/>
        </w:rPr>
        <w:t>was</w:t>
      </w:r>
      <w:r>
        <w:rPr>
          <w:rFonts w:cs="Arial"/>
          <w:szCs w:val="20"/>
        </w:rPr>
        <w:t xml:space="preserve"> split as 18% for Environmental and Waste Services and 52% for other Infrastructure teams.</w:t>
      </w:r>
    </w:p>
    <w:p w14:paraId="1189CF77" w14:textId="77777777" w:rsidR="008B3CA3" w:rsidRPr="008860D8" w:rsidRDefault="008B3CA3" w:rsidP="00382349">
      <w:pPr>
        <w:spacing w:after="0" w:line="259" w:lineRule="auto"/>
        <w:ind w:left="0" w:firstLine="0"/>
        <w:rPr>
          <w:rFonts w:cs="Arial"/>
          <w:szCs w:val="20"/>
        </w:rPr>
      </w:pPr>
    </w:p>
    <w:p w14:paraId="44C3A4BA" w14:textId="31905FF4" w:rsidR="008B3CA3" w:rsidRDefault="0027255B" w:rsidP="000F32C4">
      <w:pPr>
        <w:pStyle w:val="Header"/>
        <w:numPr>
          <w:ilvl w:val="0"/>
          <w:numId w:val="83"/>
        </w:numPr>
        <w:spacing w:line="259" w:lineRule="auto"/>
        <w:ind w:left="426" w:hanging="284"/>
        <w:rPr>
          <w:rFonts w:cs="Arial"/>
          <w:szCs w:val="20"/>
        </w:rPr>
      </w:pPr>
      <w:r>
        <w:rPr>
          <w:rFonts w:cs="Arial"/>
          <w:szCs w:val="20"/>
        </w:rPr>
        <w:t xml:space="preserve">Waste Management is a self-contained operation with cost recovery as its business model.  </w:t>
      </w:r>
      <w:r w:rsidR="00A372C7">
        <w:rPr>
          <w:rFonts w:cs="Arial"/>
          <w:szCs w:val="20"/>
        </w:rPr>
        <w:t>Financials based on 2023/24 seem to be sustainable however provisions would also need to be reviewed to confirm sufficient funds for obligations.</w:t>
      </w:r>
    </w:p>
    <w:p w14:paraId="20935E7F" w14:textId="77777777" w:rsidR="008B3CA3" w:rsidRPr="008860D8" w:rsidRDefault="008B3CA3" w:rsidP="00382349">
      <w:pPr>
        <w:pStyle w:val="Header"/>
        <w:spacing w:after="78" w:line="251" w:lineRule="auto"/>
        <w:ind w:left="720"/>
        <w:rPr>
          <w:rFonts w:cs="Arial"/>
          <w:szCs w:val="20"/>
        </w:rPr>
      </w:pPr>
    </w:p>
    <w:p w14:paraId="4A5CF5CE" w14:textId="28E89E8C" w:rsidR="001C05D3" w:rsidRDefault="0027255B" w:rsidP="000F32C4">
      <w:pPr>
        <w:pStyle w:val="Header"/>
        <w:numPr>
          <w:ilvl w:val="0"/>
          <w:numId w:val="83"/>
        </w:numPr>
        <w:spacing w:line="259" w:lineRule="auto"/>
        <w:ind w:left="426" w:hanging="284"/>
        <w:rPr>
          <w:rFonts w:cs="Arial"/>
          <w:szCs w:val="20"/>
        </w:rPr>
      </w:pPr>
      <w:r>
        <w:rPr>
          <w:rFonts w:cs="Arial"/>
          <w:szCs w:val="20"/>
        </w:rPr>
        <w:t xml:space="preserve">Other infrastructure is partially </w:t>
      </w:r>
      <w:r w:rsidR="008B3CA3">
        <w:rPr>
          <w:rFonts w:cs="Arial"/>
          <w:szCs w:val="20"/>
        </w:rPr>
        <w:t xml:space="preserve">funded </w:t>
      </w:r>
      <w:r w:rsidR="00A372C7">
        <w:rPr>
          <w:rFonts w:cs="Arial"/>
          <w:szCs w:val="20"/>
        </w:rPr>
        <w:t xml:space="preserve">from revenues received (generally from use of sporting and recreational facilities).  These fees are not sufficient to cover costs and even with increases in fees these facilities will likely remain heavily subsidised. </w:t>
      </w:r>
      <w:r w:rsidR="001C05D3">
        <w:rPr>
          <w:rFonts w:cs="Arial"/>
          <w:szCs w:val="20"/>
        </w:rPr>
        <w:t xml:space="preserve">  </w:t>
      </w:r>
    </w:p>
    <w:p w14:paraId="3813E1EF" w14:textId="77777777" w:rsidR="008B3CA3" w:rsidRPr="008860D8" w:rsidRDefault="008B3CA3" w:rsidP="00382349">
      <w:pPr>
        <w:spacing w:after="0" w:line="259" w:lineRule="auto"/>
        <w:ind w:left="0" w:firstLine="0"/>
        <w:rPr>
          <w:rFonts w:cs="Arial"/>
          <w:szCs w:val="20"/>
        </w:rPr>
      </w:pPr>
    </w:p>
    <w:p w14:paraId="35CB0CF4" w14:textId="330F43D2" w:rsidR="008B3CA3" w:rsidRDefault="001C05D3" w:rsidP="000F32C4">
      <w:pPr>
        <w:pStyle w:val="Header"/>
        <w:numPr>
          <w:ilvl w:val="0"/>
          <w:numId w:val="83"/>
        </w:numPr>
        <w:spacing w:line="259" w:lineRule="auto"/>
        <w:ind w:left="426" w:hanging="284"/>
        <w:rPr>
          <w:rFonts w:cs="Arial"/>
          <w:szCs w:val="20"/>
        </w:rPr>
      </w:pPr>
      <w:r>
        <w:rPr>
          <w:rFonts w:cs="Arial"/>
          <w:szCs w:val="20"/>
        </w:rPr>
        <w:t xml:space="preserve">Planning and Environment </w:t>
      </w:r>
      <w:r w:rsidR="008B3CA3">
        <w:rPr>
          <w:rFonts w:cs="Arial"/>
          <w:szCs w:val="20"/>
        </w:rPr>
        <w:t xml:space="preserve">services are </w:t>
      </w:r>
      <w:r w:rsidR="00A372C7">
        <w:rPr>
          <w:rFonts w:cs="Arial"/>
          <w:szCs w:val="20"/>
        </w:rPr>
        <w:t xml:space="preserve">also </w:t>
      </w:r>
      <w:r w:rsidR="008B3CA3">
        <w:rPr>
          <w:rFonts w:cs="Arial"/>
          <w:szCs w:val="20"/>
        </w:rPr>
        <w:t>partially funded.  Statutory fees do not support cost recovery currently and might be adjusted in the future</w:t>
      </w:r>
      <w:r w:rsidR="00A372C7">
        <w:rPr>
          <w:rFonts w:cs="Arial"/>
          <w:szCs w:val="20"/>
        </w:rPr>
        <w:t xml:space="preserve"> (based on a NSW Government review)</w:t>
      </w:r>
      <w:r w:rsidR="00A06F01">
        <w:rPr>
          <w:rFonts w:cs="Arial"/>
          <w:szCs w:val="20"/>
        </w:rPr>
        <w:t xml:space="preserve">, </w:t>
      </w:r>
      <w:r w:rsidR="006B59C3" w:rsidRPr="00813C88">
        <w:rPr>
          <w:rFonts w:cs="Arial"/>
          <w:szCs w:val="20"/>
        </w:rPr>
        <w:t>however</w:t>
      </w:r>
      <w:r w:rsidR="00A06F01" w:rsidRPr="00813C88">
        <w:rPr>
          <w:rFonts w:cs="Arial"/>
          <w:szCs w:val="20"/>
        </w:rPr>
        <w:t xml:space="preserve"> this is considered unlikely and no designated timeframe</w:t>
      </w:r>
      <w:r w:rsidR="006B59C3" w:rsidRPr="00813C88">
        <w:rPr>
          <w:rFonts w:cs="Arial"/>
          <w:szCs w:val="20"/>
        </w:rPr>
        <w:t xml:space="preserve"> has been confirmed</w:t>
      </w:r>
      <w:r w:rsidR="008B3CA3" w:rsidRPr="00813C88">
        <w:rPr>
          <w:rFonts w:cs="Arial"/>
          <w:szCs w:val="20"/>
        </w:rPr>
        <w:t xml:space="preserve">.  </w:t>
      </w:r>
      <w:r w:rsidR="00813C88" w:rsidRPr="00813C88">
        <w:rPr>
          <w:rFonts w:cs="Arial"/>
          <w:szCs w:val="20"/>
        </w:rPr>
        <w:t>Th</w:t>
      </w:r>
      <w:r w:rsidR="00813C88">
        <w:rPr>
          <w:rFonts w:cs="Arial"/>
          <w:szCs w:val="20"/>
        </w:rPr>
        <w:t xml:space="preserve">e </w:t>
      </w:r>
      <w:r w:rsidR="00F41965">
        <w:rPr>
          <w:rFonts w:cs="Arial"/>
          <w:szCs w:val="20"/>
        </w:rPr>
        <w:t xml:space="preserve">state </w:t>
      </w:r>
      <w:r w:rsidR="00813C88">
        <w:rPr>
          <w:rFonts w:cs="Arial"/>
          <w:szCs w:val="20"/>
        </w:rPr>
        <w:t xml:space="preserve">government is pro housing development given the current shortage in housing and therefore if any changes do occur, they </w:t>
      </w:r>
      <w:r w:rsidR="00F41965">
        <w:rPr>
          <w:rFonts w:cs="Arial"/>
          <w:szCs w:val="20"/>
        </w:rPr>
        <w:t>are assume</w:t>
      </w:r>
      <w:r w:rsidR="00522D13">
        <w:rPr>
          <w:rFonts w:cs="Arial"/>
          <w:szCs w:val="20"/>
        </w:rPr>
        <w:t>d</w:t>
      </w:r>
      <w:r w:rsidR="00F41965">
        <w:rPr>
          <w:rFonts w:cs="Arial"/>
          <w:szCs w:val="20"/>
        </w:rPr>
        <w:t xml:space="preserve"> to</w:t>
      </w:r>
      <w:r w:rsidR="00813C88">
        <w:rPr>
          <w:rFonts w:cs="Arial"/>
          <w:szCs w:val="20"/>
        </w:rPr>
        <w:t xml:space="preserve"> be modest at best. </w:t>
      </w:r>
      <w:r w:rsidR="008B3CA3">
        <w:rPr>
          <w:rFonts w:cs="Arial"/>
          <w:szCs w:val="20"/>
        </w:rPr>
        <w:t>The primary benefit</w:t>
      </w:r>
      <w:r w:rsidR="00813C88">
        <w:rPr>
          <w:rFonts w:cs="Arial"/>
          <w:szCs w:val="20"/>
        </w:rPr>
        <w:t xml:space="preserve"> opportunity for </w:t>
      </w:r>
      <w:r w:rsidR="008B3CA3">
        <w:rPr>
          <w:rFonts w:cs="Arial"/>
          <w:szCs w:val="20"/>
        </w:rPr>
        <w:t xml:space="preserve">cost recovery will </w:t>
      </w:r>
      <w:r w:rsidR="00813C88">
        <w:rPr>
          <w:rFonts w:cs="Arial"/>
          <w:szCs w:val="20"/>
        </w:rPr>
        <w:t xml:space="preserve">therefore </w:t>
      </w:r>
      <w:r w:rsidR="008B3CA3">
        <w:rPr>
          <w:rFonts w:cs="Arial"/>
          <w:szCs w:val="20"/>
        </w:rPr>
        <w:t>be in the fees that apply in areas such as Regulatory Services</w:t>
      </w:r>
      <w:r w:rsidR="00813C88">
        <w:rPr>
          <w:rFonts w:cs="Arial"/>
          <w:szCs w:val="20"/>
        </w:rPr>
        <w:t xml:space="preserve"> (and not Development Services)</w:t>
      </w:r>
      <w:r w:rsidR="008B3CA3">
        <w:rPr>
          <w:rFonts w:cs="Arial"/>
          <w:szCs w:val="20"/>
        </w:rPr>
        <w:t>.</w:t>
      </w:r>
      <w:r w:rsidR="00A372C7">
        <w:rPr>
          <w:rFonts w:cs="Arial"/>
          <w:szCs w:val="20"/>
        </w:rPr>
        <w:t xml:space="preserve"> Some fees are not regulated and as will be seen in the detailed analysis there is an opportunity to increase these fees.  Fees for </w:t>
      </w:r>
      <w:r w:rsidR="004364BF">
        <w:rPr>
          <w:rFonts w:cs="Arial"/>
          <w:szCs w:val="20"/>
        </w:rPr>
        <w:t xml:space="preserve">fines and </w:t>
      </w:r>
      <w:r w:rsidR="00A372C7">
        <w:rPr>
          <w:rFonts w:cs="Arial"/>
          <w:szCs w:val="20"/>
        </w:rPr>
        <w:t xml:space="preserve">some inspections </w:t>
      </w:r>
      <w:r w:rsidR="004364BF">
        <w:rPr>
          <w:rFonts w:cs="Arial"/>
          <w:szCs w:val="20"/>
        </w:rPr>
        <w:t xml:space="preserve">and provide capacity to increase the fees.  These should be increased to at least ensure cost recovery. Benchmarking supports this. </w:t>
      </w:r>
    </w:p>
    <w:p w14:paraId="49BCB519" w14:textId="09C59792" w:rsidR="008B3CA3" w:rsidRDefault="008B3CA3" w:rsidP="00382349">
      <w:pPr>
        <w:pStyle w:val="Header"/>
        <w:spacing w:after="78" w:line="251" w:lineRule="auto"/>
        <w:ind w:left="720"/>
        <w:rPr>
          <w:rFonts w:cs="Arial"/>
          <w:szCs w:val="20"/>
        </w:rPr>
      </w:pPr>
    </w:p>
    <w:p w14:paraId="7C5479A0" w14:textId="4982E3B3" w:rsidR="00A47B5F" w:rsidRDefault="00A47B5F" w:rsidP="00EF0EC9">
      <w:pPr>
        <w:pStyle w:val="Header"/>
        <w:spacing w:after="78" w:line="251" w:lineRule="auto"/>
        <w:ind w:left="436"/>
        <w:rPr>
          <w:rFonts w:cs="Arial"/>
          <w:szCs w:val="20"/>
        </w:rPr>
      </w:pPr>
      <w:r w:rsidRPr="00A7458D">
        <w:rPr>
          <w:noProof/>
        </w:rPr>
        <w:drawing>
          <wp:inline distT="0" distB="0" distL="0" distR="0" wp14:anchorId="3D661362" wp14:editId="5C1C8792">
            <wp:extent cx="4139430" cy="375075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6634" cy="3784461"/>
                    </a:xfrm>
                    <a:prstGeom prst="rect">
                      <a:avLst/>
                    </a:prstGeom>
                    <a:noFill/>
                    <a:ln>
                      <a:noFill/>
                    </a:ln>
                  </pic:spPr>
                </pic:pic>
              </a:graphicData>
            </a:graphic>
          </wp:inline>
        </w:drawing>
      </w:r>
    </w:p>
    <w:p w14:paraId="25FDCAFF" w14:textId="77777777" w:rsidR="00A47B5F" w:rsidRPr="00382349" w:rsidRDefault="00A47B5F" w:rsidP="00EF0EC9">
      <w:pPr>
        <w:ind w:left="665" w:hanging="239"/>
        <w:rPr>
          <w:rFonts w:cs="Arial"/>
          <w:i/>
          <w:iCs/>
          <w:szCs w:val="20"/>
        </w:rPr>
      </w:pPr>
      <w:r w:rsidRPr="00382349">
        <w:rPr>
          <w:rFonts w:cs="Arial"/>
          <w:i/>
          <w:iCs/>
          <w:szCs w:val="20"/>
        </w:rPr>
        <w:t>Table copied to enable viewing with commentary</w:t>
      </w:r>
    </w:p>
    <w:p w14:paraId="391266D4" w14:textId="77777777" w:rsidR="00A47B5F" w:rsidRPr="008860D8" w:rsidRDefault="00A47B5F" w:rsidP="00382349">
      <w:pPr>
        <w:pStyle w:val="Header"/>
        <w:spacing w:after="78" w:line="251" w:lineRule="auto"/>
        <w:ind w:left="720"/>
        <w:rPr>
          <w:rFonts w:cs="Arial"/>
          <w:szCs w:val="20"/>
        </w:rPr>
      </w:pPr>
    </w:p>
    <w:p w14:paraId="57964455" w14:textId="77777777" w:rsidR="008B3CA3" w:rsidRDefault="008B3CA3" w:rsidP="000F32C4">
      <w:pPr>
        <w:pStyle w:val="Header"/>
        <w:numPr>
          <w:ilvl w:val="0"/>
          <w:numId w:val="83"/>
        </w:numPr>
        <w:spacing w:line="259" w:lineRule="auto"/>
        <w:ind w:left="426" w:hanging="284"/>
        <w:rPr>
          <w:rFonts w:cs="Arial"/>
          <w:szCs w:val="20"/>
        </w:rPr>
      </w:pPr>
      <w:r>
        <w:rPr>
          <w:rFonts w:cs="Arial"/>
          <w:szCs w:val="20"/>
        </w:rPr>
        <w:t>The two other directorates (Corporate &amp; Community and General Manager) provide both community and internal services generally without the opportunity of cost recovery.  These areas in total, excluding community interacting teams constitute approximately 12% of Councils costs combined.  If certain services which engage closely with the community such as rates and certain functions in Governance are excluded this is closer to 10%.</w:t>
      </w:r>
    </w:p>
    <w:p w14:paraId="3AC843AD" w14:textId="77777777" w:rsidR="008B3CA3" w:rsidRPr="008860D8" w:rsidRDefault="008B3CA3" w:rsidP="00382349">
      <w:pPr>
        <w:pStyle w:val="Header"/>
        <w:spacing w:after="78" w:line="251" w:lineRule="auto"/>
        <w:ind w:left="720"/>
        <w:rPr>
          <w:rFonts w:cs="Arial"/>
          <w:szCs w:val="20"/>
        </w:rPr>
      </w:pPr>
    </w:p>
    <w:p w14:paraId="391FD31F" w14:textId="67988C65" w:rsidR="001C05D3" w:rsidRPr="00EF0EC9" w:rsidRDefault="00A47B5F" w:rsidP="000F32C4">
      <w:pPr>
        <w:pStyle w:val="Header"/>
        <w:numPr>
          <w:ilvl w:val="0"/>
          <w:numId w:val="83"/>
        </w:numPr>
        <w:spacing w:line="259" w:lineRule="auto"/>
        <w:ind w:left="426" w:hanging="284"/>
        <w:rPr>
          <w:rFonts w:cs="Arial"/>
          <w:szCs w:val="20"/>
        </w:rPr>
      </w:pPr>
      <w:r w:rsidRPr="00EF0EC9">
        <w:rPr>
          <w:rFonts w:cs="Arial"/>
          <w:szCs w:val="20"/>
        </w:rPr>
        <w:t>Despite some areas offering greater opportunity than others a</w:t>
      </w:r>
      <w:r w:rsidR="008B3CA3" w:rsidRPr="00EF0EC9">
        <w:rPr>
          <w:rFonts w:cs="Arial"/>
          <w:szCs w:val="20"/>
        </w:rPr>
        <w:t xml:space="preserve">ll areas </w:t>
      </w:r>
      <w:r w:rsidRPr="00EF0EC9">
        <w:rPr>
          <w:rFonts w:cs="Arial"/>
          <w:szCs w:val="20"/>
        </w:rPr>
        <w:t xml:space="preserve">have been </w:t>
      </w:r>
      <w:r w:rsidR="008B3CA3" w:rsidRPr="00EF0EC9">
        <w:rPr>
          <w:rFonts w:cs="Arial"/>
          <w:szCs w:val="20"/>
        </w:rPr>
        <w:t xml:space="preserve">a focus where ever possible to generate improved revenues and lower expenditure      </w:t>
      </w:r>
    </w:p>
    <w:p w14:paraId="3EA118D4" w14:textId="77777777" w:rsidR="005A07C1" w:rsidRPr="008860D8" w:rsidRDefault="005A07C1" w:rsidP="00382349">
      <w:pPr>
        <w:spacing w:after="0" w:line="259" w:lineRule="auto"/>
        <w:ind w:left="142" w:firstLine="0"/>
        <w:rPr>
          <w:rFonts w:cs="Arial"/>
          <w:szCs w:val="20"/>
        </w:rPr>
      </w:pPr>
    </w:p>
    <w:p w14:paraId="7E5195EC" w14:textId="2133449F" w:rsidR="00BF0689" w:rsidRPr="00382349" w:rsidRDefault="00BF0689" w:rsidP="00EF0EC9">
      <w:pPr>
        <w:spacing w:after="0" w:line="259" w:lineRule="auto"/>
        <w:ind w:left="0" w:firstLine="0"/>
        <w:rPr>
          <w:rFonts w:cs="Arial"/>
          <w:b/>
          <w:bCs/>
          <w:i/>
          <w:iCs/>
          <w:szCs w:val="20"/>
        </w:rPr>
      </w:pPr>
      <w:r w:rsidRPr="00382349">
        <w:rPr>
          <w:rFonts w:cs="Arial"/>
          <w:b/>
          <w:bCs/>
          <w:i/>
          <w:iCs/>
          <w:szCs w:val="20"/>
        </w:rPr>
        <w:t>An Alternate View: Income Statement v Cash Flow?</w:t>
      </w:r>
    </w:p>
    <w:p w14:paraId="3FD2F596" w14:textId="77777777" w:rsidR="00BF0689" w:rsidRDefault="00BF0689">
      <w:pPr>
        <w:spacing w:after="0" w:line="259" w:lineRule="auto"/>
        <w:ind w:left="21" w:firstLine="0"/>
        <w:rPr>
          <w:rFonts w:cs="Arial"/>
          <w:szCs w:val="20"/>
        </w:rPr>
      </w:pPr>
    </w:p>
    <w:p w14:paraId="31BB63B7" w14:textId="28EAC4EF" w:rsidR="00575D37" w:rsidRDefault="006B0605" w:rsidP="001C05D3">
      <w:pPr>
        <w:spacing w:after="0" w:line="259" w:lineRule="auto"/>
        <w:ind w:left="66" w:firstLine="0"/>
        <w:rPr>
          <w:rFonts w:cs="Arial"/>
          <w:szCs w:val="20"/>
        </w:rPr>
      </w:pPr>
      <w:r>
        <w:rPr>
          <w:rFonts w:cs="Arial"/>
          <w:szCs w:val="20"/>
        </w:rPr>
        <w:t xml:space="preserve">As noted, Council does </w:t>
      </w:r>
      <w:r w:rsidR="006013D4">
        <w:rPr>
          <w:rFonts w:cs="Arial"/>
          <w:szCs w:val="20"/>
        </w:rPr>
        <w:t xml:space="preserve">also </w:t>
      </w:r>
      <w:r>
        <w:rPr>
          <w:rFonts w:cs="Arial"/>
          <w:szCs w:val="20"/>
        </w:rPr>
        <w:t>incur other costs</w:t>
      </w:r>
      <w:r w:rsidR="00190384">
        <w:rPr>
          <w:rFonts w:cs="Arial"/>
          <w:szCs w:val="20"/>
        </w:rPr>
        <w:t xml:space="preserve"> that are not reflected in the Income Statement</w:t>
      </w:r>
      <w:r>
        <w:rPr>
          <w:rFonts w:cs="Arial"/>
          <w:szCs w:val="20"/>
        </w:rPr>
        <w:t xml:space="preserve">.  Council undertakes an extensive program of Capital Works.  </w:t>
      </w:r>
      <w:r w:rsidR="003432CF">
        <w:rPr>
          <w:rFonts w:cs="Arial"/>
          <w:szCs w:val="20"/>
        </w:rPr>
        <w:t xml:space="preserve">This is a significant expenditure as $1.8 Billion of infrastructure needs to be renewed and upgraded periodically. </w:t>
      </w:r>
      <w:r>
        <w:rPr>
          <w:rFonts w:cs="Arial"/>
          <w:szCs w:val="20"/>
        </w:rPr>
        <w:t xml:space="preserve">The most helpful section in the </w:t>
      </w:r>
      <w:r w:rsidRPr="00382349">
        <w:rPr>
          <w:rFonts w:cs="Arial"/>
          <w:b/>
          <w:bCs/>
          <w:i/>
          <w:iCs/>
          <w:szCs w:val="20"/>
        </w:rPr>
        <w:t>2023/24 Financial Statements</w:t>
      </w:r>
      <w:r>
        <w:rPr>
          <w:rFonts w:cs="Arial"/>
          <w:szCs w:val="20"/>
        </w:rPr>
        <w:t xml:space="preserve"> to view this expenditure is the table</w:t>
      </w:r>
      <w:r w:rsidRPr="00686136">
        <w:rPr>
          <w:rFonts w:cs="Arial"/>
          <w:szCs w:val="20"/>
        </w:rPr>
        <w:t xml:space="preserve"> titled</w:t>
      </w:r>
      <w:r w:rsidRPr="00382349">
        <w:rPr>
          <w:rFonts w:cs="Arial"/>
          <w:b/>
          <w:bCs/>
          <w:i/>
          <w:iCs/>
          <w:szCs w:val="20"/>
        </w:rPr>
        <w:t xml:space="preserve"> C1-6 Infrastructure, property, plant and equipment</w:t>
      </w:r>
      <w:r>
        <w:rPr>
          <w:rFonts w:cs="Arial"/>
          <w:b/>
          <w:bCs/>
          <w:i/>
          <w:iCs/>
          <w:szCs w:val="20"/>
        </w:rPr>
        <w:t xml:space="preserve">. </w:t>
      </w:r>
      <w:r>
        <w:rPr>
          <w:rFonts w:cs="Arial"/>
          <w:szCs w:val="20"/>
        </w:rPr>
        <w:t>This table (on page 36) covers the Gross and Net Carrying Amount of the Assets, Activities against those asset classes (such as asset renewal, new assets, disposals etc) and then the Closing Carrying Value at the end of the year.</w:t>
      </w:r>
      <w:r w:rsidR="00C85070">
        <w:rPr>
          <w:rFonts w:cs="Arial"/>
          <w:szCs w:val="20"/>
        </w:rPr>
        <w:t xml:space="preserve">  Some of these assets are dedicated (</w:t>
      </w:r>
      <w:r w:rsidR="0068702B">
        <w:rPr>
          <w:rFonts w:cs="Arial"/>
          <w:szCs w:val="20"/>
        </w:rPr>
        <w:t>i.e.,</w:t>
      </w:r>
      <w:r w:rsidR="00CC1CBF">
        <w:rPr>
          <w:rFonts w:cs="Arial"/>
          <w:szCs w:val="20"/>
        </w:rPr>
        <w:t xml:space="preserve"> </w:t>
      </w:r>
      <w:r w:rsidR="00C85070">
        <w:rPr>
          <w:rFonts w:cs="Arial"/>
          <w:szCs w:val="20"/>
        </w:rPr>
        <w:t xml:space="preserve">council does not construct these assets). </w:t>
      </w:r>
    </w:p>
    <w:p w14:paraId="34CC1F29" w14:textId="77777777" w:rsidR="00575D37" w:rsidRDefault="00575D37" w:rsidP="001C05D3">
      <w:pPr>
        <w:spacing w:after="0" w:line="259" w:lineRule="auto"/>
        <w:ind w:left="66" w:firstLine="0"/>
        <w:rPr>
          <w:rFonts w:cs="Arial"/>
          <w:szCs w:val="20"/>
        </w:rPr>
      </w:pPr>
    </w:p>
    <w:p w14:paraId="24963CD6" w14:textId="6BA9927F" w:rsidR="00CE115D" w:rsidRDefault="00C85070">
      <w:pPr>
        <w:spacing w:after="0" w:line="259" w:lineRule="auto"/>
        <w:ind w:left="66" w:firstLine="0"/>
        <w:rPr>
          <w:rFonts w:cs="Arial"/>
          <w:szCs w:val="20"/>
        </w:rPr>
      </w:pPr>
      <w:r>
        <w:rPr>
          <w:rFonts w:cs="Arial"/>
          <w:szCs w:val="20"/>
        </w:rPr>
        <w:t xml:space="preserve">Council’s </w:t>
      </w:r>
      <w:r w:rsidRPr="00382349">
        <w:rPr>
          <w:rFonts w:cs="Arial"/>
          <w:b/>
          <w:bCs/>
          <w:i/>
          <w:iCs/>
          <w:szCs w:val="20"/>
        </w:rPr>
        <w:t>Statement of Cash Flows</w:t>
      </w:r>
      <w:r>
        <w:rPr>
          <w:rFonts w:cs="Arial"/>
          <w:szCs w:val="20"/>
        </w:rPr>
        <w:t xml:space="preserve"> </w:t>
      </w:r>
      <w:r w:rsidR="00686136">
        <w:rPr>
          <w:rFonts w:cs="Arial"/>
          <w:szCs w:val="20"/>
        </w:rPr>
        <w:t xml:space="preserve">(page 8) </w:t>
      </w:r>
      <w:r>
        <w:rPr>
          <w:rFonts w:cs="Arial"/>
          <w:szCs w:val="20"/>
        </w:rPr>
        <w:t xml:space="preserve">reflects </w:t>
      </w:r>
      <w:r w:rsidR="00575D37">
        <w:rPr>
          <w:rFonts w:cs="Arial"/>
          <w:szCs w:val="20"/>
        </w:rPr>
        <w:t xml:space="preserve">the cash expended on Infrastructure (this does include Plant and Equipment).  Council </w:t>
      </w:r>
      <w:r>
        <w:rPr>
          <w:rFonts w:cs="Arial"/>
          <w:szCs w:val="20"/>
        </w:rPr>
        <w:t xml:space="preserve">spent </w:t>
      </w:r>
      <w:r w:rsidRPr="00382349">
        <w:rPr>
          <w:rFonts w:cs="Arial"/>
          <w:b/>
          <w:bCs/>
          <w:szCs w:val="20"/>
        </w:rPr>
        <w:t>$7</w:t>
      </w:r>
      <w:r w:rsidR="00BC04AB">
        <w:rPr>
          <w:rFonts w:cs="Arial"/>
          <w:b/>
          <w:bCs/>
          <w:szCs w:val="20"/>
        </w:rPr>
        <w:t>1</w:t>
      </w:r>
      <w:r w:rsidRPr="00382349">
        <w:rPr>
          <w:rFonts w:cs="Arial"/>
          <w:b/>
          <w:bCs/>
          <w:szCs w:val="20"/>
        </w:rPr>
        <w:t>.</w:t>
      </w:r>
      <w:r w:rsidR="005760A6">
        <w:rPr>
          <w:rFonts w:cs="Arial"/>
          <w:b/>
          <w:bCs/>
          <w:szCs w:val="20"/>
        </w:rPr>
        <w:t>5</w:t>
      </w:r>
      <w:r w:rsidRPr="00382349">
        <w:rPr>
          <w:rFonts w:cs="Arial"/>
          <w:b/>
          <w:bCs/>
          <w:szCs w:val="20"/>
        </w:rPr>
        <w:t>m</w:t>
      </w:r>
      <w:r>
        <w:rPr>
          <w:rFonts w:cs="Arial"/>
          <w:szCs w:val="20"/>
        </w:rPr>
        <w:t xml:space="preserve"> on new assets or asset renewal</w:t>
      </w:r>
      <w:r w:rsidR="00DB6737">
        <w:rPr>
          <w:rFonts w:cs="Arial"/>
          <w:szCs w:val="20"/>
        </w:rPr>
        <w:t xml:space="preserve"> </w:t>
      </w:r>
      <w:r w:rsidR="00575D37">
        <w:rPr>
          <w:rFonts w:cs="Arial"/>
          <w:szCs w:val="20"/>
        </w:rPr>
        <w:t xml:space="preserve">including Plant and Equipment </w:t>
      </w:r>
      <w:r w:rsidR="00DB6737">
        <w:rPr>
          <w:rFonts w:cs="Arial"/>
          <w:szCs w:val="20"/>
        </w:rPr>
        <w:t>(a net increase of approximately $</w:t>
      </w:r>
      <w:r w:rsidR="00BC04AB">
        <w:rPr>
          <w:rFonts w:cs="Arial"/>
          <w:szCs w:val="20"/>
        </w:rPr>
        <w:t>38</w:t>
      </w:r>
      <w:r w:rsidR="00DB6737">
        <w:rPr>
          <w:rFonts w:cs="Arial"/>
          <w:szCs w:val="20"/>
        </w:rPr>
        <w:t>m</w:t>
      </w:r>
      <w:r w:rsidR="007A7634">
        <w:rPr>
          <w:rFonts w:cs="Arial"/>
          <w:szCs w:val="20"/>
        </w:rPr>
        <w:t xml:space="preserve"> after excluding depreciation and loss on disposal</w:t>
      </w:r>
      <w:r w:rsidR="00DB6737">
        <w:rPr>
          <w:rFonts w:cs="Arial"/>
          <w:szCs w:val="20"/>
        </w:rPr>
        <w:t>) or a total of $100m expenditure</w:t>
      </w:r>
      <w:r w:rsidR="00CC1CBF">
        <w:rPr>
          <w:rFonts w:cs="Arial"/>
          <w:szCs w:val="20"/>
        </w:rPr>
        <w:t xml:space="preserve"> when</w:t>
      </w:r>
      <w:r w:rsidR="00DB6737">
        <w:rPr>
          <w:rFonts w:cs="Arial"/>
          <w:szCs w:val="20"/>
        </w:rPr>
        <w:t xml:space="preserve"> infrastructure maintenance and renewal</w:t>
      </w:r>
      <w:r w:rsidR="00CC1CBF">
        <w:rPr>
          <w:rFonts w:cs="Arial"/>
          <w:szCs w:val="20"/>
        </w:rPr>
        <w:t xml:space="preserve"> are included</w:t>
      </w:r>
      <w:r>
        <w:rPr>
          <w:rFonts w:cs="Arial"/>
          <w:szCs w:val="20"/>
        </w:rPr>
        <w:t xml:space="preserve">. </w:t>
      </w:r>
      <w:r w:rsidR="00BC04AB">
        <w:rPr>
          <w:rFonts w:cs="Arial"/>
          <w:szCs w:val="20"/>
        </w:rPr>
        <w:t>In the Statement of Cashflows the combined expenditure can be approximated by combining payments for operating activities (</w:t>
      </w:r>
      <w:r w:rsidR="005760A6">
        <w:rPr>
          <w:rFonts w:cs="Arial"/>
          <w:szCs w:val="20"/>
        </w:rPr>
        <w:t>$</w:t>
      </w:r>
      <w:r w:rsidR="00810923">
        <w:rPr>
          <w:rFonts w:cs="Arial"/>
          <w:szCs w:val="20"/>
        </w:rPr>
        <w:t>89</w:t>
      </w:r>
      <w:r w:rsidR="005760A6">
        <w:rPr>
          <w:rFonts w:cs="Arial"/>
          <w:szCs w:val="20"/>
        </w:rPr>
        <w:t xml:space="preserve">m) with the Payments for IPPE ($71.5m).  A total of </w:t>
      </w:r>
      <w:r w:rsidR="00810923">
        <w:rPr>
          <w:rFonts w:cs="Arial"/>
          <w:szCs w:val="20"/>
        </w:rPr>
        <w:t xml:space="preserve">approximately </w:t>
      </w:r>
      <w:r w:rsidR="005760A6" w:rsidRPr="00382349">
        <w:rPr>
          <w:rFonts w:cs="Arial"/>
          <w:b/>
          <w:bCs/>
          <w:szCs w:val="20"/>
        </w:rPr>
        <w:t>$1</w:t>
      </w:r>
      <w:r w:rsidR="00810923">
        <w:rPr>
          <w:rFonts w:cs="Arial"/>
          <w:b/>
          <w:bCs/>
          <w:szCs w:val="20"/>
        </w:rPr>
        <w:t>60</w:t>
      </w:r>
      <w:r w:rsidR="005760A6" w:rsidRPr="00382349">
        <w:rPr>
          <w:rFonts w:cs="Arial"/>
          <w:b/>
          <w:bCs/>
          <w:szCs w:val="20"/>
        </w:rPr>
        <w:t>m.</w:t>
      </w:r>
      <w:r w:rsidR="005760A6">
        <w:rPr>
          <w:rFonts w:cs="Arial"/>
          <w:szCs w:val="20"/>
        </w:rPr>
        <w:t xml:space="preserve"> </w:t>
      </w:r>
    </w:p>
    <w:p w14:paraId="0CB48B05" w14:textId="77777777" w:rsidR="00CE115D" w:rsidRDefault="00CE115D">
      <w:pPr>
        <w:spacing w:after="0" w:line="259" w:lineRule="auto"/>
        <w:ind w:left="66" w:firstLine="0"/>
        <w:rPr>
          <w:rFonts w:cs="Arial"/>
          <w:szCs w:val="20"/>
        </w:rPr>
      </w:pPr>
    </w:p>
    <w:p w14:paraId="475B1B08" w14:textId="4E62CD91" w:rsidR="007A7634" w:rsidRDefault="007A7634">
      <w:pPr>
        <w:spacing w:after="0" w:line="259" w:lineRule="auto"/>
        <w:ind w:left="66" w:firstLine="0"/>
        <w:rPr>
          <w:rFonts w:cs="Arial"/>
          <w:szCs w:val="20"/>
        </w:rPr>
      </w:pPr>
      <w:r>
        <w:rPr>
          <w:rFonts w:cs="Arial"/>
          <w:szCs w:val="20"/>
        </w:rPr>
        <w:t>For clarity</w:t>
      </w:r>
      <w:r w:rsidR="00CE115D">
        <w:rPr>
          <w:rFonts w:cs="Arial"/>
          <w:szCs w:val="20"/>
        </w:rPr>
        <w:t>,</w:t>
      </w:r>
      <w:r>
        <w:rPr>
          <w:rFonts w:cs="Arial"/>
          <w:szCs w:val="20"/>
        </w:rPr>
        <w:t xml:space="preserve"> depreciation and loss on disposal are </w:t>
      </w:r>
      <w:r w:rsidR="00CE115D">
        <w:rPr>
          <w:rFonts w:cs="Arial"/>
          <w:szCs w:val="20"/>
        </w:rPr>
        <w:t xml:space="preserve">non-cash items.  Depreciation is an expense included in the Income Statement to reflect a reduction in the value of Council’s assets associated with the use of those assets.  The loss on disposal usually reflects the situation where an asset is replaced and still has some asset value so the remaining asset value is written-off.  Council does not receive any funds in this situation as the remaining asset is demolished.  All other expense lines in the Income Statement (such as Staff costs) are predominantly cash items. By excluding depreciation and loss of disposal and adding the expenditure incurred on capital projects there is a clearer picture on what Council actually expended. </w:t>
      </w:r>
      <w:r w:rsidR="00E15EE5">
        <w:rPr>
          <w:rFonts w:cs="Arial"/>
          <w:szCs w:val="20"/>
        </w:rPr>
        <w:t xml:space="preserve">There is also a waste provision which is a non-cash item and some accrual items – these are smaller items than depreciation and disposal and have </w:t>
      </w:r>
      <w:r w:rsidR="00E15EE5">
        <w:rPr>
          <w:rFonts w:cs="Arial"/>
          <w:szCs w:val="20"/>
        </w:rPr>
        <w:t xml:space="preserve">not been adjusted for. </w:t>
      </w:r>
      <w:r w:rsidR="00CE115D">
        <w:rPr>
          <w:rFonts w:cs="Arial"/>
          <w:szCs w:val="20"/>
        </w:rPr>
        <w:t>This is a reasonably good approximation of the cash expenditure.  There are other accrual or non-cash items but they are less significant.</w:t>
      </w:r>
    </w:p>
    <w:p w14:paraId="74187955" w14:textId="77777777" w:rsidR="007A7634" w:rsidRDefault="007A7634">
      <w:pPr>
        <w:spacing w:after="0" w:line="259" w:lineRule="auto"/>
        <w:ind w:left="66" w:firstLine="0"/>
        <w:rPr>
          <w:rFonts w:cs="Arial"/>
          <w:szCs w:val="20"/>
        </w:rPr>
      </w:pPr>
    </w:p>
    <w:p w14:paraId="4E678033" w14:textId="3154D5C9" w:rsidR="00F4736D" w:rsidRDefault="00C85070">
      <w:pPr>
        <w:spacing w:after="0" w:line="259" w:lineRule="auto"/>
        <w:ind w:left="66" w:firstLine="0"/>
        <w:rPr>
          <w:rFonts w:cs="Arial"/>
          <w:szCs w:val="20"/>
        </w:rPr>
      </w:pPr>
      <w:r>
        <w:rPr>
          <w:rFonts w:cs="Arial"/>
          <w:szCs w:val="20"/>
        </w:rPr>
        <w:t>Th</w:t>
      </w:r>
      <w:r w:rsidR="00BF0689">
        <w:rPr>
          <w:rFonts w:cs="Arial"/>
          <w:szCs w:val="20"/>
        </w:rPr>
        <w:t>is is a high-level analysis and therefore approximate.  There might be some other-cash items to exclude from Infrastructure however it is reasonable to conclude the</w:t>
      </w:r>
      <w:r>
        <w:rPr>
          <w:rFonts w:cs="Arial"/>
          <w:szCs w:val="20"/>
        </w:rPr>
        <w:t xml:space="preserve"> Infrastructure </w:t>
      </w:r>
      <w:r w:rsidR="00CE115D">
        <w:rPr>
          <w:rFonts w:cs="Arial"/>
          <w:szCs w:val="20"/>
        </w:rPr>
        <w:t>Directorate</w:t>
      </w:r>
      <w:r>
        <w:rPr>
          <w:rFonts w:cs="Arial"/>
          <w:szCs w:val="20"/>
        </w:rPr>
        <w:t xml:space="preserve"> </w:t>
      </w:r>
      <w:r w:rsidR="007A7634">
        <w:rPr>
          <w:rFonts w:cs="Arial"/>
          <w:szCs w:val="20"/>
        </w:rPr>
        <w:t xml:space="preserve">was therefore actually responsible for approximately </w:t>
      </w:r>
      <w:r w:rsidR="00006283">
        <w:rPr>
          <w:rFonts w:cs="Arial"/>
          <w:szCs w:val="20"/>
        </w:rPr>
        <w:t>$1</w:t>
      </w:r>
      <w:r w:rsidR="007A7634" w:rsidRPr="00382349">
        <w:rPr>
          <w:rFonts w:cs="Arial"/>
          <w:b/>
          <w:bCs/>
          <w:szCs w:val="20"/>
        </w:rPr>
        <w:t>2</w:t>
      </w:r>
      <w:r w:rsidR="00BF0689">
        <w:rPr>
          <w:rFonts w:cs="Arial"/>
          <w:b/>
          <w:bCs/>
          <w:szCs w:val="20"/>
        </w:rPr>
        <w:t>0</w:t>
      </w:r>
      <w:r w:rsidR="007A7634" w:rsidRPr="00382349">
        <w:rPr>
          <w:rFonts w:cs="Arial"/>
          <w:b/>
          <w:bCs/>
          <w:szCs w:val="20"/>
        </w:rPr>
        <w:t>m</w:t>
      </w:r>
      <w:r w:rsidR="007A7634">
        <w:rPr>
          <w:rFonts w:cs="Arial"/>
          <w:szCs w:val="20"/>
        </w:rPr>
        <w:t xml:space="preserve"> in expenditure in 2023/24 of a total expenditure of </w:t>
      </w:r>
      <w:r w:rsidR="00BF0689">
        <w:rPr>
          <w:rFonts w:cs="Arial"/>
          <w:szCs w:val="20"/>
        </w:rPr>
        <w:t xml:space="preserve">approximately </w:t>
      </w:r>
      <w:r w:rsidR="007A7634" w:rsidRPr="00382349">
        <w:rPr>
          <w:rFonts w:cs="Arial"/>
          <w:b/>
          <w:bCs/>
          <w:szCs w:val="20"/>
        </w:rPr>
        <w:t>$1</w:t>
      </w:r>
      <w:r w:rsidR="00810923">
        <w:rPr>
          <w:rFonts w:cs="Arial"/>
          <w:b/>
          <w:bCs/>
          <w:szCs w:val="20"/>
        </w:rPr>
        <w:t>6</w:t>
      </w:r>
      <w:r w:rsidR="00BF0689">
        <w:rPr>
          <w:rFonts w:cs="Arial"/>
          <w:b/>
          <w:bCs/>
          <w:szCs w:val="20"/>
        </w:rPr>
        <w:t>0</w:t>
      </w:r>
      <w:r w:rsidR="007A7634" w:rsidRPr="00382349">
        <w:rPr>
          <w:rFonts w:cs="Arial"/>
          <w:b/>
          <w:bCs/>
          <w:szCs w:val="20"/>
        </w:rPr>
        <w:t>m</w:t>
      </w:r>
      <w:r w:rsidR="007A7634">
        <w:rPr>
          <w:rFonts w:cs="Arial"/>
          <w:szCs w:val="20"/>
        </w:rPr>
        <w:t xml:space="preserve"> </w:t>
      </w:r>
      <w:r w:rsidR="00D812C9">
        <w:rPr>
          <w:rFonts w:cs="Arial"/>
          <w:szCs w:val="20"/>
        </w:rPr>
        <w:t>(approximately 7</w:t>
      </w:r>
      <w:r w:rsidR="00006283">
        <w:rPr>
          <w:rFonts w:cs="Arial"/>
          <w:szCs w:val="20"/>
        </w:rPr>
        <w:t>5</w:t>
      </w:r>
      <w:r w:rsidR="00D812C9">
        <w:rPr>
          <w:rFonts w:cs="Arial"/>
          <w:szCs w:val="20"/>
        </w:rPr>
        <w:t>%</w:t>
      </w:r>
      <w:r w:rsidR="007A7634">
        <w:rPr>
          <w:rFonts w:cs="Arial"/>
          <w:szCs w:val="20"/>
        </w:rPr>
        <w:t xml:space="preserve"> of total expenditure</w:t>
      </w:r>
      <w:r w:rsidR="00D812C9">
        <w:rPr>
          <w:rFonts w:cs="Arial"/>
          <w:szCs w:val="20"/>
        </w:rPr>
        <w:t>)</w:t>
      </w:r>
      <w:r w:rsidR="007A7634">
        <w:rPr>
          <w:rFonts w:cs="Arial"/>
          <w:szCs w:val="20"/>
        </w:rPr>
        <w:t xml:space="preserve">.  </w:t>
      </w:r>
    </w:p>
    <w:p w14:paraId="780C565D" w14:textId="77777777" w:rsidR="00F4736D" w:rsidRDefault="00F4736D">
      <w:pPr>
        <w:spacing w:after="0" w:line="259" w:lineRule="auto"/>
        <w:ind w:left="66" w:firstLine="0"/>
        <w:rPr>
          <w:rFonts w:cs="Arial"/>
          <w:szCs w:val="20"/>
        </w:rPr>
      </w:pPr>
    </w:p>
    <w:p w14:paraId="02EF5501" w14:textId="691F77DA" w:rsidR="006B0605" w:rsidRPr="006B0605" w:rsidRDefault="00CE115D">
      <w:pPr>
        <w:spacing w:after="0" w:line="259" w:lineRule="auto"/>
        <w:ind w:left="66" w:firstLine="0"/>
        <w:rPr>
          <w:rFonts w:cs="Arial"/>
          <w:szCs w:val="20"/>
        </w:rPr>
      </w:pPr>
      <w:r>
        <w:rPr>
          <w:rFonts w:cs="Arial"/>
          <w:szCs w:val="20"/>
        </w:rPr>
        <w:t xml:space="preserve">When assessing Council expenditure and the opportunity </w:t>
      </w:r>
      <w:r w:rsidR="00F4736D">
        <w:rPr>
          <w:rFonts w:cs="Arial"/>
          <w:szCs w:val="20"/>
        </w:rPr>
        <w:t>for im</w:t>
      </w:r>
      <w:r w:rsidR="00BC04AB">
        <w:rPr>
          <w:rFonts w:cs="Arial"/>
          <w:szCs w:val="20"/>
        </w:rPr>
        <w:t xml:space="preserve">proving productivity and cost </w:t>
      </w:r>
      <w:r w:rsidR="00BF0689">
        <w:rPr>
          <w:rFonts w:cs="Arial"/>
          <w:szCs w:val="20"/>
        </w:rPr>
        <w:t xml:space="preserve">the total expenditure </w:t>
      </w:r>
      <w:r w:rsidR="00BC04AB">
        <w:rPr>
          <w:rFonts w:cs="Arial"/>
          <w:szCs w:val="20"/>
        </w:rPr>
        <w:t>it is the $15</w:t>
      </w:r>
      <w:r w:rsidR="00BF0689">
        <w:rPr>
          <w:rFonts w:cs="Arial"/>
          <w:szCs w:val="20"/>
        </w:rPr>
        <w:t>0</w:t>
      </w:r>
      <w:r w:rsidR="00BC04AB">
        <w:rPr>
          <w:rFonts w:cs="Arial"/>
          <w:szCs w:val="20"/>
        </w:rPr>
        <w:t>m that is most relevant</w:t>
      </w:r>
      <w:r w:rsidR="00BF0689">
        <w:rPr>
          <w:rFonts w:cs="Arial"/>
          <w:szCs w:val="20"/>
        </w:rPr>
        <w:t xml:space="preserve">.  As will be discussed later the $100m spent on maintenance and renewal activities is where the greatest opportunity exists. </w:t>
      </w:r>
      <w:r w:rsidR="00BC04AB">
        <w:rPr>
          <w:rFonts w:cs="Arial"/>
          <w:szCs w:val="20"/>
        </w:rPr>
        <w:t xml:space="preserve"> </w:t>
      </w:r>
    </w:p>
    <w:p w14:paraId="37F632D9" w14:textId="46DC55D6" w:rsidR="00A47B5F" w:rsidRDefault="00A47B5F" w:rsidP="00E83952">
      <w:pPr>
        <w:spacing w:after="0" w:line="259" w:lineRule="auto"/>
        <w:ind w:left="21" w:firstLine="0"/>
        <w:rPr>
          <w:rFonts w:cs="Arial"/>
          <w:szCs w:val="20"/>
        </w:rPr>
      </w:pPr>
    </w:p>
    <w:p w14:paraId="0F4AF907" w14:textId="0DD5D6ED" w:rsidR="00EE7909" w:rsidRPr="00382349" w:rsidRDefault="00EE7909" w:rsidP="00E83952">
      <w:pPr>
        <w:spacing w:after="0" w:line="259" w:lineRule="auto"/>
        <w:ind w:left="21" w:firstLine="0"/>
        <w:rPr>
          <w:rFonts w:cs="Arial"/>
          <w:b/>
          <w:bCs/>
          <w:i/>
          <w:iCs/>
          <w:szCs w:val="20"/>
        </w:rPr>
      </w:pPr>
      <w:r w:rsidRPr="00382349">
        <w:rPr>
          <w:rFonts w:cs="Arial"/>
          <w:b/>
          <w:bCs/>
          <w:i/>
          <w:iCs/>
          <w:szCs w:val="20"/>
        </w:rPr>
        <w:t>Conclusion</w:t>
      </w:r>
    </w:p>
    <w:p w14:paraId="1A9565A2" w14:textId="77777777" w:rsidR="00EE7909" w:rsidRDefault="00EE7909" w:rsidP="00E83952">
      <w:pPr>
        <w:spacing w:after="0" w:line="259" w:lineRule="auto"/>
        <w:ind w:left="21" w:firstLine="0"/>
        <w:rPr>
          <w:rFonts w:cs="Arial"/>
          <w:szCs w:val="20"/>
        </w:rPr>
      </w:pPr>
    </w:p>
    <w:p w14:paraId="461A561A" w14:textId="0520DE7F" w:rsidR="00BF0689" w:rsidRDefault="00A47B5F">
      <w:pPr>
        <w:spacing w:after="0" w:line="259" w:lineRule="auto"/>
        <w:ind w:left="21" w:firstLine="0"/>
        <w:rPr>
          <w:rFonts w:cs="Arial"/>
          <w:szCs w:val="20"/>
        </w:rPr>
      </w:pPr>
      <w:r>
        <w:rPr>
          <w:rFonts w:cs="Arial"/>
          <w:szCs w:val="20"/>
        </w:rPr>
        <w:t xml:space="preserve">A more accurate view </w:t>
      </w:r>
      <w:r w:rsidR="006A7982">
        <w:rPr>
          <w:rFonts w:cs="Arial"/>
          <w:szCs w:val="20"/>
        </w:rPr>
        <w:t xml:space="preserve">of expenditure </w:t>
      </w:r>
      <w:r>
        <w:rPr>
          <w:rFonts w:cs="Arial"/>
          <w:szCs w:val="20"/>
        </w:rPr>
        <w:t>is possibly the cashflow view as this</w:t>
      </w:r>
      <w:r w:rsidR="006A7982">
        <w:rPr>
          <w:rFonts w:cs="Arial"/>
          <w:szCs w:val="20"/>
        </w:rPr>
        <w:t xml:space="preserve"> view</w:t>
      </w:r>
      <w:r>
        <w:rPr>
          <w:rFonts w:cs="Arial"/>
          <w:szCs w:val="20"/>
        </w:rPr>
        <w:t xml:space="preserve"> captures both </w:t>
      </w:r>
      <w:r w:rsidR="006A7982">
        <w:rPr>
          <w:rFonts w:cs="Arial"/>
          <w:szCs w:val="20"/>
        </w:rPr>
        <w:t>operating and capital expenditure. Although capital expenditure is more volatile the capital expenditure on balance will be greater than the depreciation and losses on disposal as there are (albeit they are also volatile) capital grants and contributions which help fund the capital works program.</w:t>
      </w:r>
    </w:p>
    <w:p w14:paraId="389D2FDC" w14:textId="0141E643" w:rsidR="006A7982" w:rsidRDefault="006A7982">
      <w:pPr>
        <w:spacing w:after="0" w:line="259" w:lineRule="auto"/>
        <w:ind w:left="21" w:firstLine="0"/>
        <w:rPr>
          <w:rFonts w:cs="Arial"/>
          <w:szCs w:val="20"/>
        </w:rPr>
      </w:pPr>
    </w:p>
    <w:p w14:paraId="582B5BED" w14:textId="70C78F24" w:rsidR="006A7982" w:rsidRDefault="006A7982">
      <w:pPr>
        <w:spacing w:after="0" w:line="259" w:lineRule="auto"/>
        <w:ind w:left="21" w:firstLine="0"/>
        <w:rPr>
          <w:rFonts w:cs="Arial"/>
          <w:szCs w:val="20"/>
        </w:rPr>
      </w:pPr>
      <w:r>
        <w:rPr>
          <w:rFonts w:cs="Arial"/>
          <w:szCs w:val="20"/>
        </w:rPr>
        <w:t xml:space="preserve">In addition, focusing on the capital works program enables a more integrated view of the works program. The collective program of infrastructure maintenance activities (operational) and the renewal/reconstruction/upgrade/new program (capital) for infrastructure is heavily intertwined. A failure in one element has broader impact of the combined program.  </w:t>
      </w:r>
    </w:p>
    <w:p w14:paraId="065CE6CB" w14:textId="350EB8E9" w:rsidR="006A7982" w:rsidRDefault="006A7982">
      <w:pPr>
        <w:spacing w:after="0" w:line="259" w:lineRule="auto"/>
        <w:ind w:left="21" w:firstLine="0"/>
        <w:rPr>
          <w:rFonts w:cs="Arial"/>
          <w:szCs w:val="20"/>
        </w:rPr>
      </w:pPr>
    </w:p>
    <w:p w14:paraId="10D8A135" w14:textId="2657DC2D" w:rsidR="006A7982" w:rsidRDefault="006A7982">
      <w:pPr>
        <w:spacing w:after="0" w:line="259" w:lineRule="auto"/>
        <w:ind w:left="21" w:firstLine="0"/>
        <w:rPr>
          <w:rFonts w:cs="Arial"/>
          <w:szCs w:val="20"/>
        </w:rPr>
      </w:pPr>
      <w:r>
        <w:rPr>
          <w:rFonts w:cs="Arial"/>
          <w:szCs w:val="20"/>
        </w:rPr>
        <w:t>The collective program of maintenance and renewal/reconstruction/upgrade/new is substantial and is a crucial part of any efficiency program.</w:t>
      </w:r>
    </w:p>
    <w:p w14:paraId="13A6689E" w14:textId="720826B3" w:rsidR="006A7982" w:rsidRDefault="006A7982">
      <w:pPr>
        <w:spacing w:after="0" w:line="259" w:lineRule="auto"/>
        <w:ind w:left="21" w:firstLine="0"/>
        <w:rPr>
          <w:rFonts w:cs="Arial"/>
          <w:szCs w:val="20"/>
        </w:rPr>
      </w:pPr>
    </w:p>
    <w:p w14:paraId="3DC18ECC" w14:textId="7DD16072" w:rsidR="006A7982" w:rsidRDefault="006A7982">
      <w:pPr>
        <w:spacing w:after="0" w:line="259" w:lineRule="auto"/>
        <w:ind w:left="21" w:firstLine="0"/>
        <w:rPr>
          <w:rFonts w:cs="Arial"/>
          <w:szCs w:val="20"/>
        </w:rPr>
      </w:pPr>
      <w:r>
        <w:rPr>
          <w:rFonts w:cs="Arial"/>
          <w:szCs w:val="20"/>
        </w:rPr>
        <w:t>The Infrastructure Directorate accounts for 75% of Council’s operating and capital expenditures in 2023/24.  Even if the view is that the Income Statement is the best source for analysis the Infrastructure Directorate still accounted for 70% of total Operating Expenditure (including depreciation and loss on disposal of assets).</w:t>
      </w:r>
    </w:p>
    <w:p w14:paraId="646DF936" w14:textId="69FE79EF" w:rsidR="000B5A66" w:rsidRDefault="000B5A66">
      <w:pPr>
        <w:spacing w:after="0" w:line="259" w:lineRule="auto"/>
        <w:ind w:left="21" w:firstLine="0"/>
        <w:rPr>
          <w:rFonts w:cs="Arial"/>
          <w:szCs w:val="20"/>
        </w:rPr>
      </w:pPr>
    </w:p>
    <w:p w14:paraId="6298C68D" w14:textId="3A2882C8" w:rsidR="000B5A66" w:rsidRDefault="000B5A66">
      <w:pPr>
        <w:spacing w:after="0" w:line="259" w:lineRule="auto"/>
        <w:ind w:left="21" w:firstLine="0"/>
        <w:rPr>
          <w:rFonts w:cs="Arial"/>
          <w:szCs w:val="20"/>
        </w:rPr>
      </w:pPr>
      <w:r>
        <w:rPr>
          <w:rFonts w:cs="Arial"/>
          <w:szCs w:val="20"/>
        </w:rPr>
        <w:t>The areas that will receive greatest focus in the analysis of expenditure will be Employee Costs and Materials and Contracts.  For benchmarking purposes there will be a focus on Total Operating Expenditure as this is the easiest method for comparing councils.  This will be assessed on a per capita basis to standardise the metrics across councils of different sizes.</w:t>
      </w:r>
    </w:p>
    <w:p w14:paraId="390917DB" w14:textId="77777777" w:rsidR="006B0605" w:rsidRDefault="006B0605" w:rsidP="00E83952">
      <w:pPr>
        <w:spacing w:after="0" w:line="259" w:lineRule="auto"/>
        <w:ind w:left="21" w:firstLine="0"/>
        <w:rPr>
          <w:rFonts w:cs="Arial"/>
          <w:szCs w:val="20"/>
        </w:rPr>
      </w:pPr>
    </w:p>
    <w:p w14:paraId="372F1746" w14:textId="407D220C" w:rsidR="000255F4" w:rsidRDefault="000255F4" w:rsidP="00382349">
      <w:pPr>
        <w:pStyle w:val="Heading3"/>
      </w:pPr>
      <w:r>
        <w:t xml:space="preserve">Revenues: </w:t>
      </w:r>
      <w:r w:rsidR="0081743E">
        <w:t>Context for Benchmarking &amp; Category Analysis</w:t>
      </w:r>
    </w:p>
    <w:p w14:paraId="29EE788F" w14:textId="31361965" w:rsidR="000255F4" w:rsidRDefault="000255F4" w:rsidP="00E83952">
      <w:pPr>
        <w:spacing w:after="0" w:line="259" w:lineRule="auto"/>
        <w:ind w:left="21" w:firstLine="0"/>
        <w:rPr>
          <w:rFonts w:cs="Arial"/>
          <w:szCs w:val="20"/>
        </w:rPr>
      </w:pPr>
    </w:p>
    <w:p w14:paraId="037902A0" w14:textId="6CE2CC8D" w:rsidR="000B5A66" w:rsidRDefault="000B5A66" w:rsidP="00E83952">
      <w:pPr>
        <w:spacing w:after="0" w:line="259" w:lineRule="auto"/>
        <w:ind w:left="21" w:firstLine="0"/>
        <w:rPr>
          <w:rFonts w:cs="Arial"/>
          <w:szCs w:val="20"/>
        </w:rPr>
      </w:pPr>
      <w:r>
        <w:rPr>
          <w:rFonts w:cs="Arial"/>
          <w:szCs w:val="20"/>
        </w:rPr>
        <w:lastRenderedPageBreak/>
        <w:t>The goal of reviewing revenue will be to evaluate to what extent Cessnock has succeeded in reducing the burden on ratepayers by sourcing revenue from other sources and also identify what opportunities exist for Cessnock to further enhance revenue from sources other than rates.</w:t>
      </w:r>
    </w:p>
    <w:p w14:paraId="53CE3076" w14:textId="282606CB" w:rsidR="000B5A66" w:rsidRDefault="000B5A66" w:rsidP="00E83952">
      <w:pPr>
        <w:spacing w:after="0" w:line="259" w:lineRule="auto"/>
        <w:ind w:left="21" w:firstLine="0"/>
        <w:rPr>
          <w:rFonts w:cs="Arial"/>
          <w:szCs w:val="20"/>
        </w:rPr>
      </w:pPr>
    </w:p>
    <w:p w14:paraId="55DF711D" w14:textId="408BB48E" w:rsidR="000B5A66" w:rsidRDefault="000B5A66" w:rsidP="00E83952">
      <w:pPr>
        <w:spacing w:after="0" w:line="259" w:lineRule="auto"/>
        <w:ind w:left="21" w:firstLine="0"/>
        <w:rPr>
          <w:rFonts w:cs="Arial"/>
          <w:szCs w:val="20"/>
        </w:rPr>
      </w:pPr>
      <w:r>
        <w:rPr>
          <w:rFonts w:cs="Arial"/>
          <w:szCs w:val="20"/>
        </w:rPr>
        <w:t xml:space="preserve">This is part of the overall assessment of how Council undertakes </w:t>
      </w:r>
      <w:r w:rsidR="00E94FBA">
        <w:rPr>
          <w:rFonts w:cs="Arial"/>
          <w:szCs w:val="20"/>
        </w:rPr>
        <w:t>all actions possible to become financially sustainable before considering a Special Variation.</w:t>
      </w:r>
    </w:p>
    <w:p w14:paraId="75906869" w14:textId="77777777" w:rsidR="000B5A66" w:rsidRDefault="000B5A66" w:rsidP="00E83952">
      <w:pPr>
        <w:spacing w:after="0" w:line="259" w:lineRule="auto"/>
        <w:ind w:left="21" w:firstLine="0"/>
        <w:rPr>
          <w:rFonts w:cs="Arial"/>
          <w:szCs w:val="20"/>
        </w:rPr>
      </w:pPr>
    </w:p>
    <w:p w14:paraId="2F55F56C" w14:textId="77777777" w:rsidR="00E94FBA" w:rsidRPr="00EF0EC9" w:rsidRDefault="00B037B0" w:rsidP="000A298B">
      <w:pPr>
        <w:spacing w:after="0" w:line="259" w:lineRule="auto"/>
        <w:ind w:left="21" w:firstLine="0"/>
        <w:rPr>
          <w:rFonts w:cs="Arial"/>
          <w:szCs w:val="20"/>
        </w:rPr>
      </w:pPr>
      <w:r w:rsidRPr="00EF0EC9">
        <w:rPr>
          <w:rFonts w:cs="Arial"/>
          <w:szCs w:val="20"/>
        </w:rPr>
        <w:t>T</w:t>
      </w:r>
      <w:r w:rsidR="00E94FBA" w:rsidRPr="00EF0EC9">
        <w:rPr>
          <w:rFonts w:cs="Arial"/>
          <w:szCs w:val="20"/>
        </w:rPr>
        <w:t xml:space="preserve">hree sources of data are used. </w:t>
      </w:r>
    </w:p>
    <w:p w14:paraId="2E39791F" w14:textId="77777777" w:rsidR="00E94FBA" w:rsidRPr="00EF0EC9" w:rsidRDefault="00E94FBA" w:rsidP="000A298B">
      <w:pPr>
        <w:spacing w:after="0" w:line="259" w:lineRule="auto"/>
        <w:ind w:left="21" w:firstLine="0"/>
        <w:rPr>
          <w:rFonts w:cs="Arial"/>
          <w:szCs w:val="20"/>
        </w:rPr>
      </w:pPr>
    </w:p>
    <w:p w14:paraId="1D7C9A0E" w14:textId="06ADE227" w:rsidR="00E94FBA" w:rsidRPr="00EF0EC9" w:rsidRDefault="00E94FBA" w:rsidP="00E94FBA">
      <w:pPr>
        <w:pStyle w:val="ListParagraph"/>
        <w:numPr>
          <w:ilvl w:val="0"/>
          <w:numId w:val="126"/>
        </w:numPr>
        <w:spacing w:after="0" w:line="259" w:lineRule="auto"/>
        <w:ind w:left="567" w:hanging="283"/>
        <w:rPr>
          <w:rFonts w:cs="Arial"/>
          <w:szCs w:val="20"/>
        </w:rPr>
      </w:pPr>
      <w:r w:rsidRPr="00EF0EC9">
        <w:rPr>
          <w:rFonts w:cs="Arial"/>
          <w:szCs w:val="20"/>
        </w:rPr>
        <w:t xml:space="preserve">The data to drill down to the lowest level is from Councils General Ledger.  This enables the analysis down to the account level and </w:t>
      </w:r>
      <w:r>
        <w:rPr>
          <w:rFonts w:cs="Arial"/>
          <w:szCs w:val="20"/>
        </w:rPr>
        <w:t>directorate/business unit</w:t>
      </w:r>
    </w:p>
    <w:p w14:paraId="2CB32797" w14:textId="77777777" w:rsidR="00E94FBA" w:rsidRPr="00EF0EC9" w:rsidRDefault="00E94FBA" w:rsidP="00EF0EC9">
      <w:pPr>
        <w:spacing w:after="0" w:line="259" w:lineRule="auto"/>
        <w:ind w:left="0" w:firstLine="0"/>
        <w:rPr>
          <w:rFonts w:cs="Arial"/>
          <w:szCs w:val="20"/>
        </w:rPr>
      </w:pPr>
    </w:p>
    <w:p w14:paraId="6717A3F6" w14:textId="6927CC8A" w:rsidR="00E94FBA" w:rsidRPr="00EF0EC9" w:rsidRDefault="00E94FBA" w:rsidP="00E94FBA">
      <w:pPr>
        <w:pStyle w:val="ListParagraph"/>
        <w:numPr>
          <w:ilvl w:val="0"/>
          <w:numId w:val="126"/>
        </w:numPr>
        <w:spacing w:after="0" w:line="259" w:lineRule="auto"/>
        <w:ind w:left="567" w:hanging="283"/>
        <w:rPr>
          <w:rFonts w:cs="Arial"/>
          <w:szCs w:val="20"/>
        </w:rPr>
      </w:pPr>
      <w:r w:rsidRPr="00EF0EC9">
        <w:rPr>
          <w:rFonts w:cs="Arial"/>
          <w:szCs w:val="20"/>
        </w:rPr>
        <w:t>LG Solutions Analyser tool which has captured data from the Financial Statements for all NSW councils</w:t>
      </w:r>
    </w:p>
    <w:p w14:paraId="11DEC528" w14:textId="77777777" w:rsidR="00E94FBA" w:rsidRPr="00EF0EC9" w:rsidRDefault="00E94FBA" w:rsidP="00EF0EC9">
      <w:pPr>
        <w:spacing w:after="0" w:line="259" w:lineRule="auto"/>
        <w:ind w:left="0" w:firstLine="0"/>
        <w:rPr>
          <w:rFonts w:cs="Arial"/>
          <w:szCs w:val="20"/>
        </w:rPr>
      </w:pPr>
    </w:p>
    <w:p w14:paraId="78BE79C9" w14:textId="3709E68F" w:rsidR="00E94FBA" w:rsidRPr="00EF0EC9" w:rsidRDefault="00E94FBA" w:rsidP="00E94FBA">
      <w:pPr>
        <w:pStyle w:val="ListParagraph"/>
        <w:numPr>
          <w:ilvl w:val="0"/>
          <w:numId w:val="126"/>
        </w:numPr>
        <w:spacing w:after="0" w:line="259" w:lineRule="auto"/>
        <w:ind w:left="567" w:hanging="283"/>
        <w:rPr>
          <w:rFonts w:cs="Arial"/>
          <w:szCs w:val="20"/>
        </w:rPr>
      </w:pPr>
      <w:r w:rsidRPr="00EF0EC9">
        <w:rPr>
          <w:rFonts w:cs="Arial"/>
          <w:szCs w:val="20"/>
        </w:rPr>
        <w:t>OLG Data which combines some financial data but also has some useful metrics to enrich the analysis</w:t>
      </w:r>
    </w:p>
    <w:p w14:paraId="5E440879" w14:textId="77777777" w:rsidR="00B037B0" w:rsidRPr="00EF0EC9" w:rsidRDefault="00B037B0" w:rsidP="000A298B">
      <w:pPr>
        <w:spacing w:after="0" w:line="259" w:lineRule="auto"/>
        <w:ind w:left="21" w:firstLine="0"/>
        <w:rPr>
          <w:rFonts w:cs="Arial"/>
          <w:szCs w:val="20"/>
        </w:rPr>
      </w:pPr>
    </w:p>
    <w:p w14:paraId="690EDCEE" w14:textId="4FD78E55" w:rsidR="000A298B" w:rsidRDefault="000A298B" w:rsidP="00E83952">
      <w:pPr>
        <w:spacing w:after="0" w:line="259" w:lineRule="auto"/>
        <w:ind w:left="21" w:firstLine="0"/>
        <w:rPr>
          <w:rFonts w:cs="Arial"/>
          <w:szCs w:val="20"/>
        </w:rPr>
      </w:pPr>
      <w:r w:rsidRPr="00EF0EC9">
        <w:rPr>
          <w:rFonts w:cs="Arial"/>
          <w:szCs w:val="20"/>
        </w:rPr>
        <w:t>The</w:t>
      </w:r>
      <w:r w:rsidR="00E94FBA">
        <w:rPr>
          <w:rFonts w:cs="Arial"/>
          <w:szCs w:val="20"/>
        </w:rPr>
        <w:t xml:space="preserve"> data below is from Council’s internal sources. Most of the benchmarking utilises the LG Analyser.</w:t>
      </w:r>
    </w:p>
    <w:p w14:paraId="48C027A3" w14:textId="77777777" w:rsidR="000A298B" w:rsidRDefault="000A298B" w:rsidP="00E83952">
      <w:pPr>
        <w:spacing w:after="0" w:line="259" w:lineRule="auto"/>
        <w:ind w:left="21" w:firstLine="0"/>
        <w:rPr>
          <w:rFonts w:cs="Arial"/>
          <w:szCs w:val="20"/>
        </w:rPr>
      </w:pPr>
    </w:p>
    <w:p w14:paraId="1A114C5C" w14:textId="3D74E5D6" w:rsidR="00432A0A" w:rsidRDefault="00E94FBA" w:rsidP="00E83952">
      <w:pPr>
        <w:spacing w:after="0" w:line="259" w:lineRule="auto"/>
        <w:ind w:left="21" w:firstLine="0"/>
        <w:rPr>
          <w:rFonts w:cs="Arial"/>
          <w:szCs w:val="20"/>
        </w:rPr>
      </w:pPr>
      <w:r w:rsidRPr="00E94FBA">
        <w:rPr>
          <w:noProof/>
        </w:rPr>
        <w:drawing>
          <wp:inline distT="0" distB="0" distL="0" distR="0" wp14:anchorId="4D78BA10" wp14:editId="4C8D1E4F">
            <wp:extent cx="4704080" cy="303466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4080" cy="3034665"/>
                    </a:xfrm>
                    <a:prstGeom prst="rect">
                      <a:avLst/>
                    </a:prstGeom>
                    <a:noFill/>
                    <a:ln>
                      <a:noFill/>
                    </a:ln>
                  </pic:spPr>
                </pic:pic>
              </a:graphicData>
            </a:graphic>
          </wp:inline>
        </w:drawing>
      </w:r>
    </w:p>
    <w:p w14:paraId="28C52D63" w14:textId="77777777" w:rsidR="0090080B" w:rsidRDefault="00E94FBA" w:rsidP="00E83952">
      <w:pPr>
        <w:spacing w:after="0" w:line="259" w:lineRule="auto"/>
        <w:ind w:left="21" w:firstLine="0"/>
        <w:rPr>
          <w:rFonts w:cs="Arial"/>
          <w:szCs w:val="20"/>
        </w:rPr>
      </w:pPr>
      <w:r w:rsidRPr="00FF19B9">
        <w:rPr>
          <w:rFonts w:cs="Arial"/>
          <w:szCs w:val="20"/>
        </w:rPr>
        <w:t xml:space="preserve">With revenue there are some </w:t>
      </w:r>
      <w:r>
        <w:rPr>
          <w:rFonts w:cs="Arial"/>
          <w:szCs w:val="20"/>
        </w:rPr>
        <w:t xml:space="preserve">differences in accounting treatment across councils. </w:t>
      </w:r>
      <w:r w:rsidR="0090080B">
        <w:rPr>
          <w:rFonts w:cs="Arial"/>
          <w:szCs w:val="20"/>
        </w:rPr>
        <w:t>Some examples:</w:t>
      </w:r>
    </w:p>
    <w:p w14:paraId="43E3A563" w14:textId="0EE147D8" w:rsidR="005975DF" w:rsidRDefault="0090080B" w:rsidP="0090080B">
      <w:pPr>
        <w:pStyle w:val="ListParagraph"/>
        <w:numPr>
          <w:ilvl w:val="0"/>
          <w:numId w:val="128"/>
        </w:numPr>
        <w:spacing w:after="0" w:line="259" w:lineRule="auto"/>
        <w:ind w:left="426" w:hanging="284"/>
        <w:rPr>
          <w:rFonts w:cs="Arial"/>
          <w:szCs w:val="20"/>
        </w:rPr>
      </w:pPr>
      <w:r>
        <w:rPr>
          <w:rFonts w:cs="Arial"/>
          <w:szCs w:val="20"/>
        </w:rPr>
        <w:t>C</w:t>
      </w:r>
      <w:r w:rsidR="005975DF" w:rsidRPr="00EF0EC9">
        <w:rPr>
          <w:rFonts w:cs="Arial"/>
          <w:szCs w:val="20"/>
        </w:rPr>
        <w:t>ouncils class revenues into many different lower-level categories.  A significant amount of data analysis grouping similar revenue lines has been required to support the detailed analysis that has been undertaken. This has however been extremely useful in understanding where and why Cessnock differs from other councils and where the opportunities might be for more revenue.</w:t>
      </w:r>
    </w:p>
    <w:p w14:paraId="16AE272B" w14:textId="77777777" w:rsidR="0090080B" w:rsidRPr="00EF0EC9" w:rsidRDefault="0090080B" w:rsidP="00EF0EC9">
      <w:pPr>
        <w:spacing w:after="0" w:line="259" w:lineRule="auto"/>
        <w:ind w:left="0" w:firstLine="0"/>
        <w:rPr>
          <w:rFonts w:cs="Arial"/>
          <w:szCs w:val="20"/>
        </w:rPr>
      </w:pPr>
    </w:p>
    <w:p w14:paraId="738DE6E8" w14:textId="6D61331C" w:rsidR="0090080B" w:rsidRPr="00EF0EC9" w:rsidRDefault="0090080B" w:rsidP="00EF0EC9">
      <w:pPr>
        <w:pStyle w:val="ListParagraph"/>
        <w:numPr>
          <w:ilvl w:val="0"/>
          <w:numId w:val="128"/>
        </w:numPr>
        <w:spacing w:after="0" w:line="259" w:lineRule="auto"/>
        <w:ind w:left="426" w:hanging="284"/>
        <w:rPr>
          <w:rFonts w:cs="Arial"/>
          <w:szCs w:val="20"/>
        </w:rPr>
      </w:pPr>
      <w:r>
        <w:rPr>
          <w:rFonts w:cs="Arial"/>
          <w:szCs w:val="20"/>
        </w:rPr>
        <w:t xml:space="preserve">Some </w:t>
      </w:r>
      <w:r w:rsidRPr="00FF19B9">
        <w:rPr>
          <w:rFonts w:cs="Arial"/>
          <w:szCs w:val="20"/>
        </w:rPr>
        <w:t xml:space="preserve">councils </w:t>
      </w:r>
      <w:r>
        <w:rPr>
          <w:rFonts w:cs="Arial"/>
          <w:szCs w:val="20"/>
        </w:rPr>
        <w:t xml:space="preserve">do not split their revenues to as much detail as other councils and utilise the </w:t>
      </w:r>
      <w:r w:rsidRPr="00FF19B9">
        <w:rPr>
          <w:rFonts w:cs="Arial"/>
          <w:szCs w:val="20"/>
        </w:rPr>
        <w:t xml:space="preserve">“Other” category </w:t>
      </w:r>
      <w:r>
        <w:rPr>
          <w:rFonts w:cs="Arial"/>
          <w:szCs w:val="20"/>
        </w:rPr>
        <w:t xml:space="preserve">more </w:t>
      </w:r>
      <w:r w:rsidRPr="00FF19B9">
        <w:rPr>
          <w:rFonts w:cs="Arial"/>
          <w:szCs w:val="20"/>
        </w:rPr>
        <w:t>heavily</w:t>
      </w:r>
      <w:r>
        <w:rPr>
          <w:rFonts w:cs="Arial"/>
          <w:szCs w:val="20"/>
        </w:rPr>
        <w:t>.  This makes the benchmarking harder for those councils</w:t>
      </w:r>
      <w:r w:rsidRPr="00FF19B9">
        <w:rPr>
          <w:rFonts w:cs="Arial"/>
          <w:szCs w:val="20"/>
        </w:rPr>
        <w:t xml:space="preserve">.  </w:t>
      </w:r>
    </w:p>
    <w:p w14:paraId="09DBC65A" w14:textId="77777777" w:rsidR="005975DF" w:rsidRDefault="005975DF" w:rsidP="00E83952">
      <w:pPr>
        <w:spacing w:after="0" w:line="259" w:lineRule="auto"/>
        <w:ind w:left="21" w:firstLine="0"/>
        <w:rPr>
          <w:rFonts w:cs="Arial"/>
          <w:szCs w:val="20"/>
        </w:rPr>
      </w:pPr>
    </w:p>
    <w:p w14:paraId="3FC86ED2" w14:textId="400A1894" w:rsidR="005975DF" w:rsidRDefault="005975DF" w:rsidP="00E83952">
      <w:pPr>
        <w:spacing w:after="0" w:line="259" w:lineRule="auto"/>
        <w:ind w:left="21" w:firstLine="0"/>
        <w:rPr>
          <w:rFonts w:cs="Arial"/>
          <w:szCs w:val="20"/>
        </w:rPr>
      </w:pPr>
      <w:r>
        <w:rPr>
          <w:rFonts w:cs="Arial"/>
          <w:szCs w:val="20"/>
        </w:rPr>
        <w:t xml:space="preserve">A few other differences </w:t>
      </w:r>
      <w:r w:rsidR="0090080B">
        <w:rPr>
          <w:rFonts w:cs="Arial"/>
          <w:szCs w:val="20"/>
        </w:rPr>
        <w:t xml:space="preserve">also </w:t>
      </w:r>
      <w:r>
        <w:rPr>
          <w:rFonts w:cs="Arial"/>
          <w:szCs w:val="20"/>
        </w:rPr>
        <w:t>exist</w:t>
      </w:r>
      <w:r w:rsidR="0090080B">
        <w:rPr>
          <w:rFonts w:cs="Arial"/>
          <w:szCs w:val="20"/>
        </w:rPr>
        <w:t xml:space="preserve"> however these are associated with the tools being used</w:t>
      </w:r>
      <w:r>
        <w:rPr>
          <w:rFonts w:cs="Arial"/>
          <w:szCs w:val="20"/>
        </w:rPr>
        <w:t xml:space="preserve">. </w:t>
      </w:r>
    </w:p>
    <w:p w14:paraId="2D567263" w14:textId="77777777" w:rsidR="005975DF" w:rsidRDefault="005975DF" w:rsidP="00E83952">
      <w:pPr>
        <w:spacing w:after="0" w:line="259" w:lineRule="auto"/>
        <w:ind w:left="21" w:firstLine="0"/>
        <w:rPr>
          <w:rFonts w:cs="Arial"/>
          <w:szCs w:val="20"/>
        </w:rPr>
      </w:pPr>
    </w:p>
    <w:p w14:paraId="4B088BF3" w14:textId="77777777" w:rsidR="0090080B" w:rsidRDefault="005975DF" w:rsidP="005975DF">
      <w:pPr>
        <w:pStyle w:val="ListParagraph"/>
        <w:numPr>
          <w:ilvl w:val="0"/>
          <w:numId w:val="127"/>
        </w:numPr>
        <w:spacing w:after="0" w:line="259" w:lineRule="auto"/>
        <w:ind w:left="426" w:hanging="284"/>
        <w:rPr>
          <w:rFonts w:cs="Arial"/>
          <w:szCs w:val="20"/>
        </w:rPr>
      </w:pPr>
      <w:r>
        <w:rPr>
          <w:rFonts w:cs="Arial"/>
          <w:szCs w:val="20"/>
        </w:rPr>
        <w:t xml:space="preserve">The LG Analyser tool does not include adjusted projections for population.  The LG Analyser has 2023/24 population data that equates to the OLG 2019/20 data.  For consistency (and greater accuracy) the OLG 2023/24 data has been utilised for all data in undertaking the per capita analysis that is so important. For some councils the difference is not that significant. For Cessnock however the population difference is material.  </w:t>
      </w:r>
    </w:p>
    <w:p w14:paraId="39ADE435" w14:textId="77777777" w:rsidR="0090080B" w:rsidRPr="00EF0EC9" w:rsidRDefault="0090080B" w:rsidP="00EF0EC9">
      <w:pPr>
        <w:spacing w:after="0" w:line="259" w:lineRule="auto"/>
        <w:ind w:left="0" w:firstLine="0"/>
        <w:rPr>
          <w:rFonts w:cs="Arial"/>
          <w:szCs w:val="20"/>
        </w:rPr>
      </w:pPr>
    </w:p>
    <w:p w14:paraId="111185D4" w14:textId="554658B4" w:rsidR="00E94FBA" w:rsidRPr="00EF0EC9" w:rsidRDefault="0090080B" w:rsidP="00EF0EC9">
      <w:pPr>
        <w:pStyle w:val="ListParagraph"/>
        <w:numPr>
          <w:ilvl w:val="0"/>
          <w:numId w:val="127"/>
        </w:numPr>
        <w:spacing w:after="0" w:line="259" w:lineRule="auto"/>
        <w:ind w:left="426" w:hanging="284"/>
        <w:rPr>
          <w:rFonts w:cs="Arial"/>
          <w:szCs w:val="20"/>
        </w:rPr>
      </w:pPr>
      <w:r>
        <w:rPr>
          <w:rFonts w:cs="Arial"/>
          <w:szCs w:val="20"/>
        </w:rPr>
        <w:t>The other difference is that Group 4 is different across the LG Analyser and The OLG data.</w:t>
      </w:r>
      <w:r w:rsidR="006B5343">
        <w:rPr>
          <w:rFonts w:cs="Arial"/>
          <w:szCs w:val="20"/>
        </w:rPr>
        <w:t xml:space="preserve"> The LG Analyser includes Port Stephens and Shellharbour as part of Group 4 (these are classed as Group 5 in the OLG data). In addition, the LG analyser does not include Armidale or Dubbo and these are listed as Group 4 Councils in the OLG data. This does not have a big impact on the benchmarking analysis. With 26 councils in Group 4 the impact of 2 different councils should not be too great.  To avoid any issues however the revenue benchmarking has been completed down to individual councils. This has been important to enable greater transparency in the analysis</w:t>
      </w:r>
      <w:r w:rsidR="00EC471A">
        <w:rPr>
          <w:rFonts w:cs="Arial"/>
          <w:szCs w:val="20"/>
        </w:rPr>
        <w:t>.</w:t>
      </w:r>
    </w:p>
    <w:p w14:paraId="23CC16BD" w14:textId="77777777" w:rsidR="00E94FBA" w:rsidRDefault="00E94FBA" w:rsidP="00E83952">
      <w:pPr>
        <w:spacing w:after="0" w:line="259" w:lineRule="auto"/>
        <w:ind w:left="21" w:firstLine="0"/>
        <w:rPr>
          <w:rFonts w:cs="Arial"/>
          <w:szCs w:val="20"/>
        </w:rPr>
      </w:pPr>
    </w:p>
    <w:p w14:paraId="6454AEBF" w14:textId="6847C136" w:rsidR="00E56A92" w:rsidRPr="00382349" w:rsidRDefault="00E56A92" w:rsidP="00E83952">
      <w:pPr>
        <w:spacing w:after="0" w:line="259" w:lineRule="auto"/>
        <w:ind w:left="21" w:firstLine="0"/>
        <w:rPr>
          <w:rFonts w:cs="Arial"/>
          <w:b/>
          <w:bCs/>
          <w:i/>
          <w:iCs/>
          <w:szCs w:val="20"/>
        </w:rPr>
      </w:pPr>
      <w:r w:rsidRPr="00382349">
        <w:rPr>
          <w:rFonts w:cs="Arial"/>
          <w:b/>
          <w:bCs/>
          <w:i/>
          <w:iCs/>
          <w:szCs w:val="20"/>
        </w:rPr>
        <w:t>Revenue Categories: How will these be assessed?</w:t>
      </w:r>
    </w:p>
    <w:p w14:paraId="3DF816C7" w14:textId="77777777" w:rsidR="00E56A92" w:rsidRDefault="00E56A92" w:rsidP="00E83952">
      <w:pPr>
        <w:spacing w:after="0" w:line="259" w:lineRule="auto"/>
        <w:ind w:left="21" w:firstLine="0"/>
        <w:rPr>
          <w:rFonts w:cs="Arial"/>
          <w:szCs w:val="20"/>
        </w:rPr>
      </w:pPr>
    </w:p>
    <w:p w14:paraId="1B868E04" w14:textId="1DA5E89D" w:rsidR="006B5343" w:rsidRDefault="006B5343" w:rsidP="00E31FB5">
      <w:pPr>
        <w:spacing w:after="0" w:line="259" w:lineRule="auto"/>
        <w:ind w:left="21" w:firstLine="0"/>
        <w:rPr>
          <w:rFonts w:cs="Arial"/>
          <w:szCs w:val="20"/>
        </w:rPr>
      </w:pPr>
      <w:r>
        <w:rPr>
          <w:rFonts w:cs="Arial"/>
          <w:szCs w:val="20"/>
        </w:rPr>
        <w:t>The first part of this analysis will identify which revenue categories can be excluded from the detailed analysis as there is no opportunity for Council to control and increase revenues.  This has previously been covered in the LTFP so this analysis will be brief.</w:t>
      </w:r>
    </w:p>
    <w:p w14:paraId="4E191283" w14:textId="729F4EFD" w:rsidR="006B5343" w:rsidRDefault="006B5343" w:rsidP="00E31FB5">
      <w:pPr>
        <w:spacing w:after="0" w:line="259" w:lineRule="auto"/>
        <w:ind w:left="21" w:firstLine="0"/>
        <w:rPr>
          <w:rFonts w:cs="Arial"/>
          <w:szCs w:val="20"/>
        </w:rPr>
      </w:pPr>
    </w:p>
    <w:p w14:paraId="7A0DC53F" w14:textId="31B2B8FF" w:rsidR="00E31FB5" w:rsidRDefault="006B5343" w:rsidP="00E31FB5">
      <w:pPr>
        <w:spacing w:after="0" w:line="259" w:lineRule="auto"/>
        <w:ind w:left="21" w:firstLine="0"/>
        <w:rPr>
          <w:rFonts w:cs="Arial"/>
          <w:szCs w:val="20"/>
        </w:rPr>
      </w:pPr>
      <w:r w:rsidRPr="00EF0EC9">
        <w:rPr>
          <w:rFonts w:cs="Arial"/>
          <w:b/>
          <w:bCs/>
          <w:i/>
          <w:iCs/>
          <w:szCs w:val="20"/>
        </w:rPr>
        <w:t>Excluded Categories</w:t>
      </w:r>
      <w:r>
        <w:rPr>
          <w:rFonts w:cs="Arial"/>
          <w:szCs w:val="20"/>
        </w:rPr>
        <w:t xml:space="preserve">: </w:t>
      </w:r>
      <w:r w:rsidR="00E31FB5">
        <w:rPr>
          <w:rFonts w:cs="Arial"/>
          <w:szCs w:val="20"/>
        </w:rPr>
        <w:t>As is covered in the LTFP the User Charges and Fees and Other Revenues (which in this view includes Other Income) are the primary areas where Council has some capacity to increase the fees.  The</w:t>
      </w:r>
      <w:r>
        <w:rPr>
          <w:rFonts w:cs="Arial"/>
          <w:szCs w:val="20"/>
        </w:rPr>
        <w:t>se categories can be excluded from the analysis</w:t>
      </w:r>
      <w:r w:rsidR="00E31FB5">
        <w:rPr>
          <w:rFonts w:cs="Arial"/>
          <w:szCs w:val="20"/>
        </w:rPr>
        <w:t>:</w:t>
      </w:r>
    </w:p>
    <w:p w14:paraId="7D550A67" w14:textId="77777777" w:rsidR="00E31FB5" w:rsidRDefault="00E31FB5" w:rsidP="00E31FB5">
      <w:pPr>
        <w:spacing w:after="0" w:line="259" w:lineRule="auto"/>
        <w:ind w:left="21" w:firstLine="0"/>
        <w:rPr>
          <w:rFonts w:cs="Arial"/>
          <w:szCs w:val="20"/>
        </w:rPr>
      </w:pPr>
    </w:p>
    <w:p w14:paraId="427D0FD2" w14:textId="79AA17AD" w:rsidR="00E31FB5" w:rsidRPr="00407E87" w:rsidRDefault="00E31FB5" w:rsidP="000F32C4">
      <w:pPr>
        <w:pStyle w:val="Header"/>
        <w:numPr>
          <w:ilvl w:val="0"/>
          <w:numId w:val="75"/>
        </w:numPr>
        <w:spacing w:line="259" w:lineRule="auto"/>
        <w:ind w:left="426" w:hanging="284"/>
        <w:rPr>
          <w:rFonts w:cs="Arial"/>
          <w:b/>
          <w:bCs/>
          <w:i/>
          <w:iCs/>
          <w:szCs w:val="20"/>
        </w:rPr>
      </w:pPr>
      <w:r w:rsidRPr="009801FF">
        <w:rPr>
          <w:rFonts w:cs="Arial"/>
          <w:b/>
          <w:bCs/>
          <w:i/>
          <w:iCs/>
          <w:szCs w:val="20"/>
        </w:rPr>
        <w:t>Rates and Charges:</w:t>
      </w:r>
      <w:r>
        <w:rPr>
          <w:rFonts w:cs="Arial"/>
          <w:b/>
          <w:bCs/>
          <w:i/>
          <w:iCs/>
          <w:szCs w:val="20"/>
        </w:rPr>
        <w:t xml:space="preserve"> </w:t>
      </w:r>
      <w:r w:rsidRPr="009801FF">
        <w:rPr>
          <w:rFonts w:cs="Arial"/>
          <w:szCs w:val="20"/>
        </w:rPr>
        <w:t>Rate</w:t>
      </w:r>
      <w:r>
        <w:rPr>
          <w:rFonts w:cs="Arial"/>
          <w:szCs w:val="20"/>
        </w:rPr>
        <w:t xml:space="preserve"> cap established by IPART.  The primary annual charge is the annual waste charge and this is set to recover waste management costs</w:t>
      </w:r>
      <w:r w:rsidR="006B2764">
        <w:rPr>
          <w:rFonts w:cs="Arial"/>
          <w:szCs w:val="20"/>
        </w:rPr>
        <w:t xml:space="preserve">. Waste </w:t>
      </w:r>
      <w:r w:rsidR="006B2764">
        <w:rPr>
          <w:rFonts w:cs="Arial"/>
          <w:szCs w:val="20"/>
        </w:rPr>
        <w:lastRenderedPageBreak/>
        <w:t>Management Services is viewed as a separate business and can only operate on a cost recovery model. T</w:t>
      </w:r>
      <w:r>
        <w:rPr>
          <w:rFonts w:cs="Arial"/>
          <w:szCs w:val="20"/>
        </w:rPr>
        <w:t>herefore</w:t>
      </w:r>
      <w:r w:rsidR="003261A6">
        <w:rPr>
          <w:rFonts w:cs="Arial"/>
          <w:szCs w:val="20"/>
        </w:rPr>
        <w:t>,</w:t>
      </w:r>
      <w:r>
        <w:rPr>
          <w:rFonts w:cs="Arial"/>
          <w:szCs w:val="20"/>
        </w:rPr>
        <w:t xml:space="preserve"> there is not capacity to </w:t>
      </w:r>
      <w:r w:rsidR="006B2764">
        <w:rPr>
          <w:rFonts w:cs="Arial"/>
          <w:szCs w:val="20"/>
        </w:rPr>
        <w:t>make a profit (in the long run) t</w:t>
      </w:r>
      <w:r>
        <w:rPr>
          <w:rFonts w:cs="Arial"/>
          <w:szCs w:val="20"/>
        </w:rPr>
        <w:t xml:space="preserve">o </w:t>
      </w:r>
      <w:r w:rsidR="006B2764">
        <w:rPr>
          <w:rFonts w:cs="Arial"/>
          <w:szCs w:val="20"/>
        </w:rPr>
        <w:t xml:space="preserve">help subsidise </w:t>
      </w:r>
      <w:r w:rsidR="003261A6">
        <w:rPr>
          <w:rFonts w:cs="Arial"/>
          <w:szCs w:val="20"/>
        </w:rPr>
        <w:t xml:space="preserve">or support </w:t>
      </w:r>
      <w:r>
        <w:rPr>
          <w:rFonts w:cs="Arial"/>
          <w:szCs w:val="20"/>
        </w:rPr>
        <w:t>other Council services.</w:t>
      </w:r>
      <w:r w:rsidRPr="00407E87">
        <w:rPr>
          <w:rFonts w:cs="Arial"/>
          <w:b/>
          <w:bCs/>
          <w:i/>
          <w:iCs/>
          <w:szCs w:val="20"/>
        </w:rPr>
        <w:t xml:space="preserve"> </w:t>
      </w:r>
      <w:r w:rsidR="004F5AA4">
        <w:rPr>
          <w:rFonts w:cs="Arial"/>
          <w:szCs w:val="20"/>
        </w:rPr>
        <w:t>The Waste Management function has however undertaken many efficiency initiatives</w:t>
      </w:r>
      <w:r w:rsidR="003261A6">
        <w:rPr>
          <w:rFonts w:cs="Arial"/>
          <w:szCs w:val="20"/>
        </w:rPr>
        <w:t xml:space="preserve">. </w:t>
      </w:r>
      <w:r w:rsidR="004F5AA4">
        <w:rPr>
          <w:rFonts w:cs="Arial"/>
          <w:szCs w:val="20"/>
        </w:rPr>
        <w:t xml:space="preserve"> </w:t>
      </w:r>
      <w:r w:rsidR="003261A6">
        <w:rPr>
          <w:rFonts w:cs="Arial"/>
          <w:szCs w:val="20"/>
        </w:rPr>
        <w:t xml:space="preserve">These initiatives </w:t>
      </w:r>
      <w:r w:rsidR="004F5AA4">
        <w:rPr>
          <w:rFonts w:cs="Arial"/>
          <w:szCs w:val="20"/>
        </w:rPr>
        <w:t xml:space="preserve">have moderated increases in the annual waste charge </w:t>
      </w:r>
      <w:r w:rsidR="003261A6">
        <w:rPr>
          <w:rFonts w:cs="Arial"/>
          <w:szCs w:val="20"/>
        </w:rPr>
        <w:t xml:space="preserve">(compared on average to other peer councils) </w:t>
      </w:r>
      <w:r w:rsidR="004F5AA4">
        <w:rPr>
          <w:rFonts w:cs="Arial"/>
          <w:szCs w:val="20"/>
        </w:rPr>
        <w:t xml:space="preserve">and thereby reduced the </w:t>
      </w:r>
      <w:r w:rsidR="003261A6">
        <w:rPr>
          <w:rFonts w:cs="Arial"/>
          <w:szCs w:val="20"/>
        </w:rPr>
        <w:t xml:space="preserve">impact </w:t>
      </w:r>
      <w:r w:rsidR="004F5AA4">
        <w:rPr>
          <w:rFonts w:cs="Arial"/>
          <w:szCs w:val="20"/>
        </w:rPr>
        <w:t>to ratepayers who receive a waste management service.</w:t>
      </w:r>
    </w:p>
    <w:p w14:paraId="52D4D59D" w14:textId="77777777" w:rsidR="00E31FB5" w:rsidRPr="009801FF" w:rsidRDefault="00E31FB5" w:rsidP="00E31FB5">
      <w:pPr>
        <w:spacing w:after="0" w:line="259" w:lineRule="auto"/>
        <w:ind w:left="0" w:firstLine="0"/>
        <w:rPr>
          <w:rFonts w:cs="Arial"/>
          <w:b/>
          <w:bCs/>
          <w:i/>
          <w:iCs/>
          <w:szCs w:val="20"/>
        </w:rPr>
      </w:pPr>
    </w:p>
    <w:p w14:paraId="4A13B835" w14:textId="77777777" w:rsidR="00E31FB5" w:rsidRDefault="00E31FB5" w:rsidP="000F32C4">
      <w:pPr>
        <w:pStyle w:val="Header"/>
        <w:numPr>
          <w:ilvl w:val="0"/>
          <w:numId w:val="75"/>
        </w:numPr>
        <w:spacing w:line="259" w:lineRule="auto"/>
        <w:ind w:left="426" w:hanging="284"/>
        <w:rPr>
          <w:rFonts w:cs="Arial"/>
          <w:b/>
          <w:bCs/>
          <w:i/>
          <w:iCs/>
          <w:szCs w:val="20"/>
        </w:rPr>
      </w:pPr>
      <w:r w:rsidRPr="009801FF">
        <w:rPr>
          <w:rFonts w:cs="Arial"/>
          <w:b/>
          <w:bCs/>
          <w:i/>
          <w:iCs/>
          <w:szCs w:val="20"/>
        </w:rPr>
        <w:t>Operational Grants</w:t>
      </w:r>
      <w:r>
        <w:rPr>
          <w:rFonts w:cs="Arial"/>
          <w:b/>
          <w:bCs/>
          <w:i/>
          <w:iCs/>
          <w:szCs w:val="20"/>
        </w:rPr>
        <w:t>:</w:t>
      </w:r>
      <w:r>
        <w:rPr>
          <w:rFonts w:cs="Arial"/>
          <w:szCs w:val="20"/>
        </w:rPr>
        <w:t xml:space="preserve"> Not within Council’s control.</w:t>
      </w:r>
    </w:p>
    <w:p w14:paraId="718EB0BA" w14:textId="77777777" w:rsidR="00E31FB5" w:rsidRPr="009801FF" w:rsidRDefault="00E31FB5" w:rsidP="00E31FB5">
      <w:pPr>
        <w:spacing w:after="0" w:line="259" w:lineRule="auto"/>
        <w:ind w:left="0" w:firstLine="0"/>
        <w:rPr>
          <w:rFonts w:cs="Arial"/>
          <w:b/>
          <w:bCs/>
          <w:i/>
          <w:iCs/>
          <w:szCs w:val="20"/>
        </w:rPr>
      </w:pPr>
    </w:p>
    <w:p w14:paraId="0A1EC9DB" w14:textId="77777777" w:rsidR="00E31FB5" w:rsidRDefault="00E31FB5" w:rsidP="000F32C4">
      <w:pPr>
        <w:pStyle w:val="Header"/>
        <w:numPr>
          <w:ilvl w:val="0"/>
          <w:numId w:val="75"/>
        </w:numPr>
        <w:spacing w:line="259" w:lineRule="auto"/>
        <w:ind w:left="426" w:hanging="284"/>
        <w:rPr>
          <w:rFonts w:cs="Arial"/>
          <w:b/>
          <w:bCs/>
          <w:i/>
          <w:iCs/>
          <w:szCs w:val="20"/>
        </w:rPr>
      </w:pPr>
      <w:r w:rsidRPr="009801FF">
        <w:rPr>
          <w:rFonts w:cs="Arial"/>
          <w:b/>
          <w:bCs/>
          <w:i/>
          <w:iCs/>
          <w:szCs w:val="20"/>
        </w:rPr>
        <w:t>Capital Grants</w:t>
      </w:r>
      <w:r>
        <w:rPr>
          <w:rFonts w:cs="Arial"/>
          <w:b/>
          <w:bCs/>
          <w:i/>
          <w:iCs/>
          <w:szCs w:val="20"/>
        </w:rPr>
        <w:t>:</w:t>
      </w:r>
      <w:r w:rsidRPr="008313A0">
        <w:rPr>
          <w:rFonts w:cs="Arial"/>
          <w:szCs w:val="20"/>
        </w:rPr>
        <w:t xml:space="preserve"> </w:t>
      </w:r>
      <w:r>
        <w:rPr>
          <w:rFonts w:cs="Arial"/>
          <w:szCs w:val="20"/>
        </w:rPr>
        <w:t>Not within Council’s control.</w:t>
      </w:r>
    </w:p>
    <w:p w14:paraId="5A329AD1" w14:textId="77777777" w:rsidR="00E31FB5" w:rsidRPr="009801FF" w:rsidRDefault="00E31FB5" w:rsidP="00E31FB5">
      <w:pPr>
        <w:pStyle w:val="Header"/>
        <w:rPr>
          <w:rFonts w:cs="Arial"/>
          <w:b/>
          <w:bCs/>
          <w:i/>
          <w:iCs/>
          <w:szCs w:val="20"/>
        </w:rPr>
      </w:pPr>
    </w:p>
    <w:p w14:paraId="1EBF3A73" w14:textId="3F8B931A" w:rsidR="00E31FB5" w:rsidRPr="009801FF" w:rsidRDefault="00E31FB5" w:rsidP="000F32C4">
      <w:pPr>
        <w:pStyle w:val="Header"/>
        <w:numPr>
          <w:ilvl w:val="0"/>
          <w:numId w:val="75"/>
        </w:numPr>
        <w:spacing w:line="259" w:lineRule="auto"/>
        <w:ind w:left="426" w:hanging="284"/>
        <w:rPr>
          <w:rFonts w:cs="Arial"/>
          <w:szCs w:val="20"/>
        </w:rPr>
      </w:pPr>
      <w:r w:rsidRPr="009801FF">
        <w:rPr>
          <w:rFonts w:cs="Arial"/>
          <w:b/>
          <w:bCs/>
          <w:i/>
          <w:iCs/>
          <w:szCs w:val="20"/>
        </w:rPr>
        <w:t>Investment Income</w:t>
      </w:r>
      <w:r>
        <w:rPr>
          <w:rFonts w:cs="Arial"/>
          <w:b/>
          <w:bCs/>
          <w:i/>
          <w:iCs/>
          <w:szCs w:val="20"/>
        </w:rPr>
        <w:t xml:space="preserve">: </w:t>
      </w:r>
      <w:r>
        <w:rPr>
          <w:rFonts w:cs="Arial"/>
          <w:szCs w:val="20"/>
        </w:rPr>
        <w:t>Normally would be an area of focus to generate revenue and has been in the past but Council does not have sufficient funds to generate higher returns</w:t>
      </w:r>
      <w:r w:rsidR="0068305B">
        <w:rPr>
          <w:rFonts w:cs="Arial"/>
          <w:szCs w:val="20"/>
        </w:rPr>
        <w:t xml:space="preserve"> while also remaining within the requirements of the Ministerial Investment Order</w:t>
      </w:r>
      <w:r>
        <w:rPr>
          <w:rFonts w:cs="Arial"/>
          <w:szCs w:val="20"/>
        </w:rPr>
        <w:t>.</w:t>
      </w:r>
      <w:r w:rsidR="003261A6">
        <w:rPr>
          <w:rFonts w:cs="Arial"/>
          <w:szCs w:val="20"/>
        </w:rPr>
        <w:t xml:space="preserve"> It should also be noted that restricted funds also have restrictions over the interest earned</w:t>
      </w:r>
      <w:r w:rsidR="0068305B">
        <w:rPr>
          <w:rFonts w:cs="Arial"/>
          <w:szCs w:val="20"/>
        </w:rPr>
        <w:t xml:space="preserve"> that must be applied against those funds</w:t>
      </w:r>
      <w:r w:rsidR="003261A6">
        <w:rPr>
          <w:rFonts w:cs="Arial"/>
          <w:szCs w:val="20"/>
        </w:rPr>
        <w:t>. As a result</w:t>
      </w:r>
      <w:r w:rsidR="0068305B">
        <w:rPr>
          <w:rFonts w:cs="Arial"/>
          <w:szCs w:val="20"/>
        </w:rPr>
        <w:t>,</w:t>
      </w:r>
      <w:r w:rsidR="003261A6">
        <w:rPr>
          <w:rFonts w:cs="Arial"/>
          <w:szCs w:val="20"/>
        </w:rPr>
        <w:t xml:space="preserve"> this revenue cannot be used for general purposes.</w:t>
      </w:r>
    </w:p>
    <w:p w14:paraId="29322333" w14:textId="54676255" w:rsidR="00E31FB5" w:rsidRDefault="00E31FB5" w:rsidP="00E31FB5">
      <w:pPr>
        <w:spacing w:after="0" w:line="259" w:lineRule="auto"/>
        <w:ind w:left="21" w:firstLine="0"/>
        <w:rPr>
          <w:rFonts w:cs="Arial"/>
          <w:szCs w:val="20"/>
        </w:rPr>
      </w:pPr>
    </w:p>
    <w:p w14:paraId="1D3431EB" w14:textId="6124F8CA" w:rsidR="009007B1" w:rsidRDefault="009007B1" w:rsidP="00E31FB5">
      <w:pPr>
        <w:spacing w:after="0" w:line="259" w:lineRule="auto"/>
        <w:ind w:left="21" w:firstLine="0"/>
        <w:rPr>
          <w:rFonts w:cs="Arial"/>
          <w:szCs w:val="20"/>
        </w:rPr>
      </w:pPr>
      <w:r w:rsidRPr="00EF0EC9">
        <w:rPr>
          <w:rFonts w:cs="Arial"/>
          <w:b/>
          <w:bCs/>
          <w:i/>
          <w:iCs/>
          <w:szCs w:val="20"/>
        </w:rPr>
        <w:t>Included categories</w:t>
      </w:r>
      <w:r>
        <w:rPr>
          <w:rFonts w:cs="Arial"/>
          <w:szCs w:val="20"/>
        </w:rPr>
        <w:t>: The categories that will be evaluated are the following:</w:t>
      </w:r>
    </w:p>
    <w:p w14:paraId="62694096" w14:textId="7ADFA736" w:rsidR="009007B1" w:rsidRDefault="009007B1" w:rsidP="00E31FB5">
      <w:pPr>
        <w:spacing w:after="0" w:line="259" w:lineRule="auto"/>
        <w:ind w:left="21" w:firstLine="0"/>
        <w:rPr>
          <w:rFonts w:cs="Arial"/>
          <w:szCs w:val="20"/>
        </w:rPr>
      </w:pPr>
    </w:p>
    <w:p w14:paraId="711EB1F5" w14:textId="40056235" w:rsidR="009007B1" w:rsidRDefault="009007B1" w:rsidP="009007B1">
      <w:pPr>
        <w:pStyle w:val="ListParagraph"/>
        <w:numPr>
          <w:ilvl w:val="0"/>
          <w:numId w:val="129"/>
        </w:numPr>
        <w:spacing w:after="0" w:line="259" w:lineRule="auto"/>
        <w:ind w:left="426" w:hanging="284"/>
        <w:rPr>
          <w:rFonts w:cs="Arial"/>
          <w:szCs w:val="20"/>
        </w:rPr>
      </w:pPr>
      <w:r>
        <w:rPr>
          <w:rFonts w:cs="Arial"/>
          <w:szCs w:val="20"/>
        </w:rPr>
        <w:t>Fees and Charges</w:t>
      </w:r>
    </w:p>
    <w:p w14:paraId="29956445" w14:textId="21E7A18D" w:rsidR="009007B1" w:rsidRDefault="009007B1" w:rsidP="009007B1">
      <w:pPr>
        <w:pStyle w:val="ListParagraph"/>
        <w:numPr>
          <w:ilvl w:val="0"/>
          <w:numId w:val="129"/>
        </w:numPr>
        <w:spacing w:after="0" w:line="259" w:lineRule="auto"/>
        <w:ind w:left="426" w:hanging="284"/>
        <w:rPr>
          <w:rFonts w:cs="Arial"/>
          <w:szCs w:val="20"/>
        </w:rPr>
      </w:pPr>
      <w:r>
        <w:rPr>
          <w:rFonts w:cs="Arial"/>
          <w:szCs w:val="20"/>
        </w:rPr>
        <w:t>Other Revenue</w:t>
      </w:r>
    </w:p>
    <w:p w14:paraId="7F7B302D" w14:textId="28034E82" w:rsidR="009007B1" w:rsidRPr="00EF0EC9" w:rsidRDefault="009007B1" w:rsidP="00EF0EC9">
      <w:pPr>
        <w:pStyle w:val="ListParagraph"/>
        <w:numPr>
          <w:ilvl w:val="0"/>
          <w:numId w:val="129"/>
        </w:numPr>
        <w:spacing w:after="0" w:line="259" w:lineRule="auto"/>
        <w:ind w:left="426" w:hanging="284"/>
        <w:rPr>
          <w:rFonts w:cs="Arial"/>
          <w:szCs w:val="20"/>
        </w:rPr>
      </w:pPr>
      <w:r>
        <w:rPr>
          <w:rFonts w:cs="Arial"/>
          <w:szCs w:val="20"/>
        </w:rPr>
        <w:t>Other Income</w:t>
      </w:r>
    </w:p>
    <w:p w14:paraId="149A72B2" w14:textId="77777777" w:rsidR="009007B1" w:rsidRPr="009801FF" w:rsidRDefault="009007B1" w:rsidP="00E31FB5">
      <w:pPr>
        <w:spacing w:after="0" w:line="259" w:lineRule="auto"/>
        <w:ind w:left="21" w:firstLine="0"/>
        <w:rPr>
          <w:rFonts w:cs="Arial"/>
          <w:szCs w:val="20"/>
        </w:rPr>
      </w:pPr>
    </w:p>
    <w:p w14:paraId="1E9C0A82" w14:textId="042EC7BF" w:rsidR="008313A0" w:rsidRDefault="008313A0" w:rsidP="008313A0">
      <w:pPr>
        <w:spacing w:after="0" w:line="259" w:lineRule="auto"/>
        <w:ind w:left="21" w:firstLine="0"/>
        <w:rPr>
          <w:rFonts w:cs="Arial"/>
          <w:szCs w:val="20"/>
        </w:rPr>
      </w:pPr>
      <w:r w:rsidRPr="00EF0EC9">
        <w:rPr>
          <w:rFonts w:cs="Arial"/>
          <w:b/>
          <w:bCs/>
          <w:i/>
          <w:iCs/>
          <w:szCs w:val="20"/>
        </w:rPr>
        <w:t>User Charges &amp; Fees</w:t>
      </w:r>
      <w:r>
        <w:rPr>
          <w:rFonts w:cs="Arial"/>
          <w:szCs w:val="20"/>
        </w:rPr>
        <w:t xml:space="preserve">: The list of user charges and fees (provided above) have been broken down into a more detailed level.  This provides a sense of some of the services from which Council makes revenue.  These will be covered in a detailed analysis later when benchmarking will be completed against other councils and an assessment is made as to where there might be opportunity to generate more revenue. </w:t>
      </w:r>
    </w:p>
    <w:p w14:paraId="1CF2AA30" w14:textId="7A96E2F4" w:rsidR="009007B1" w:rsidRDefault="009007B1" w:rsidP="005E547A">
      <w:pPr>
        <w:spacing w:after="0" w:line="259" w:lineRule="auto"/>
        <w:ind w:left="21" w:firstLine="0"/>
        <w:rPr>
          <w:rFonts w:cs="Arial"/>
          <w:b/>
          <w:bCs/>
          <w:i/>
          <w:iCs/>
          <w:szCs w:val="20"/>
        </w:rPr>
      </w:pPr>
    </w:p>
    <w:p w14:paraId="0E1089FE" w14:textId="77777777" w:rsidR="009007B1" w:rsidRDefault="009007B1" w:rsidP="009007B1">
      <w:pPr>
        <w:spacing w:after="0" w:line="259" w:lineRule="auto"/>
        <w:ind w:left="21" w:firstLine="0"/>
        <w:rPr>
          <w:rFonts w:cs="Arial"/>
          <w:szCs w:val="20"/>
        </w:rPr>
      </w:pPr>
      <w:r>
        <w:rPr>
          <w:rFonts w:cs="Arial"/>
          <w:szCs w:val="20"/>
        </w:rPr>
        <w:t>The Charges and Fees have been broken down by area to provide some information as to where in Council these services are provided and revenues generated.</w:t>
      </w:r>
    </w:p>
    <w:p w14:paraId="2B8A97E3" w14:textId="77777777" w:rsidR="009007B1" w:rsidRDefault="009007B1" w:rsidP="009007B1">
      <w:pPr>
        <w:spacing w:after="0" w:line="259" w:lineRule="auto"/>
        <w:ind w:left="21" w:firstLine="0"/>
        <w:rPr>
          <w:rFonts w:cs="Arial"/>
          <w:szCs w:val="20"/>
        </w:rPr>
      </w:pPr>
    </w:p>
    <w:p w14:paraId="7EF1A54B" w14:textId="77777777" w:rsidR="009007B1" w:rsidRDefault="009007B1" w:rsidP="009007B1">
      <w:pPr>
        <w:spacing w:after="0" w:line="259" w:lineRule="auto"/>
        <w:ind w:left="21" w:firstLine="0"/>
        <w:rPr>
          <w:rFonts w:cs="Arial"/>
          <w:szCs w:val="20"/>
        </w:rPr>
      </w:pPr>
      <w:r>
        <w:rPr>
          <w:rFonts w:cs="Arial"/>
          <w:szCs w:val="20"/>
        </w:rPr>
        <w:t xml:space="preserve">Extensive benchmarking has been undertaken of Fees and Charges. This is later in the document.  The benchmarking is undertaken at the category level reflected above as this is the lowest level available in the Financial Statements.  </w:t>
      </w:r>
    </w:p>
    <w:p w14:paraId="175F398A" w14:textId="77777777" w:rsidR="009007B1" w:rsidRDefault="009007B1" w:rsidP="009007B1">
      <w:pPr>
        <w:spacing w:after="0" w:line="259" w:lineRule="auto"/>
        <w:ind w:left="21" w:firstLine="0"/>
        <w:rPr>
          <w:rFonts w:cs="Arial"/>
          <w:szCs w:val="20"/>
        </w:rPr>
      </w:pPr>
    </w:p>
    <w:p w14:paraId="3B2F3062" w14:textId="77777777" w:rsidR="009007B1" w:rsidRDefault="009007B1" w:rsidP="009007B1">
      <w:pPr>
        <w:spacing w:after="0" w:line="259" w:lineRule="auto"/>
        <w:ind w:left="21" w:firstLine="0"/>
        <w:rPr>
          <w:rFonts w:cs="Arial"/>
          <w:szCs w:val="20"/>
        </w:rPr>
      </w:pPr>
      <w:r>
        <w:rPr>
          <w:rFonts w:cs="Arial"/>
          <w:szCs w:val="20"/>
        </w:rPr>
        <w:t>A key reason for such a detailed analysis is the benchmarking undertaken for the Financial Sustainability Review highlighted a significant gap between the revenue from Fees and Charges and the costs of supporting these services (the Nexus Graph which is copied as a part of the detailed analysis).</w:t>
      </w:r>
    </w:p>
    <w:p w14:paraId="1C6003DC" w14:textId="77777777" w:rsidR="009007B1" w:rsidRDefault="009007B1" w:rsidP="009007B1">
      <w:pPr>
        <w:spacing w:after="0" w:line="259" w:lineRule="auto"/>
        <w:ind w:left="21" w:firstLine="0"/>
        <w:rPr>
          <w:rFonts w:cs="Arial"/>
          <w:szCs w:val="20"/>
        </w:rPr>
      </w:pPr>
    </w:p>
    <w:p w14:paraId="2A80C3BF" w14:textId="27BDBC0B" w:rsidR="009007B1" w:rsidRDefault="009007B1" w:rsidP="009007B1">
      <w:pPr>
        <w:spacing w:after="0" w:line="259" w:lineRule="auto"/>
        <w:ind w:left="21" w:firstLine="0"/>
        <w:rPr>
          <w:rFonts w:cs="Arial"/>
          <w:szCs w:val="20"/>
        </w:rPr>
      </w:pPr>
      <w:r>
        <w:rPr>
          <w:rFonts w:cs="Arial"/>
          <w:szCs w:val="20"/>
        </w:rPr>
        <w:t xml:space="preserve">The category and trend analysis </w:t>
      </w:r>
      <w:r w:rsidR="0068702B">
        <w:rPr>
          <w:rFonts w:cs="Arial"/>
          <w:szCs w:val="20"/>
        </w:rPr>
        <w:t>were</w:t>
      </w:r>
      <w:r>
        <w:rPr>
          <w:rFonts w:cs="Arial"/>
          <w:szCs w:val="20"/>
        </w:rPr>
        <w:t xml:space="preserve"> also undertaken at this same level but will selectively analyse down to the General Ledger Account level where this is helpful. This section is a summary so will not replicate that analysis later in the document.</w:t>
      </w:r>
    </w:p>
    <w:p w14:paraId="61014C1A" w14:textId="77777777" w:rsidR="00EC471A" w:rsidRDefault="00EC471A" w:rsidP="009007B1">
      <w:pPr>
        <w:spacing w:after="0" w:line="259" w:lineRule="auto"/>
        <w:ind w:left="21" w:firstLine="0"/>
        <w:rPr>
          <w:rFonts w:cs="Arial"/>
          <w:szCs w:val="20"/>
        </w:rPr>
      </w:pPr>
    </w:p>
    <w:p w14:paraId="1B1BF5B5" w14:textId="77777777" w:rsidR="00EC471A" w:rsidRDefault="00EC471A" w:rsidP="00EC471A">
      <w:pPr>
        <w:spacing w:after="0" w:line="259" w:lineRule="auto"/>
        <w:ind w:left="21" w:firstLine="0"/>
        <w:rPr>
          <w:rFonts w:cs="Arial"/>
          <w:b/>
          <w:bCs/>
          <w:i/>
          <w:iCs/>
          <w:szCs w:val="20"/>
        </w:rPr>
      </w:pPr>
      <w:r>
        <w:rPr>
          <w:rFonts w:cs="Arial"/>
          <w:b/>
          <w:bCs/>
          <w:i/>
          <w:iCs/>
          <w:szCs w:val="20"/>
        </w:rPr>
        <w:t>Fees and Charges</w:t>
      </w:r>
      <w:r w:rsidRPr="00373503">
        <w:rPr>
          <w:rFonts w:cs="Arial"/>
          <w:b/>
          <w:bCs/>
          <w:i/>
          <w:iCs/>
          <w:szCs w:val="20"/>
        </w:rPr>
        <w:t xml:space="preserve"> by Revenue Line</w:t>
      </w:r>
      <w:r>
        <w:rPr>
          <w:rFonts w:cs="Arial"/>
          <w:b/>
          <w:bCs/>
          <w:i/>
          <w:iCs/>
          <w:szCs w:val="20"/>
        </w:rPr>
        <w:t xml:space="preserve"> (2023/24)</w:t>
      </w:r>
    </w:p>
    <w:p w14:paraId="6C69140F" w14:textId="5D6D5ECF" w:rsidR="00EE7909" w:rsidRDefault="00EE7909" w:rsidP="008313A0">
      <w:pPr>
        <w:spacing w:after="0" w:line="259" w:lineRule="auto"/>
        <w:ind w:left="21" w:firstLine="0"/>
        <w:rPr>
          <w:rFonts w:cs="Arial"/>
          <w:szCs w:val="20"/>
        </w:rPr>
      </w:pPr>
      <w:r w:rsidRPr="0020287F">
        <w:rPr>
          <w:noProof/>
        </w:rPr>
        <w:drawing>
          <wp:inline distT="0" distB="0" distL="0" distR="0" wp14:anchorId="47DB0DE1" wp14:editId="6F07C5AD">
            <wp:extent cx="4484077" cy="24078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955" cy="2409436"/>
                    </a:xfrm>
                    <a:prstGeom prst="rect">
                      <a:avLst/>
                    </a:prstGeom>
                    <a:noFill/>
                    <a:ln>
                      <a:noFill/>
                    </a:ln>
                  </pic:spPr>
                </pic:pic>
              </a:graphicData>
            </a:graphic>
          </wp:inline>
        </w:drawing>
      </w:r>
    </w:p>
    <w:p w14:paraId="4D51FD40" w14:textId="77777777" w:rsidR="00EE7909" w:rsidRDefault="00EE7909" w:rsidP="008313A0">
      <w:pPr>
        <w:spacing w:after="0" w:line="259" w:lineRule="auto"/>
        <w:ind w:left="21" w:firstLine="0"/>
        <w:rPr>
          <w:rFonts w:cs="Arial"/>
          <w:szCs w:val="20"/>
        </w:rPr>
      </w:pPr>
    </w:p>
    <w:p w14:paraId="4A0C3A5C" w14:textId="2D57F471" w:rsidR="00365ED8" w:rsidRDefault="00A0178F" w:rsidP="00B944E2">
      <w:pPr>
        <w:spacing w:after="0" w:line="259" w:lineRule="auto"/>
        <w:ind w:left="21" w:firstLine="0"/>
        <w:rPr>
          <w:rFonts w:cs="Arial"/>
          <w:szCs w:val="20"/>
        </w:rPr>
      </w:pPr>
      <w:r>
        <w:rPr>
          <w:rFonts w:cs="Arial"/>
          <w:szCs w:val="20"/>
        </w:rPr>
        <w:t xml:space="preserve">In summarising </w:t>
      </w:r>
      <w:r w:rsidR="00365ED8">
        <w:rPr>
          <w:rFonts w:cs="Arial"/>
          <w:szCs w:val="20"/>
        </w:rPr>
        <w:t>the findings</w:t>
      </w:r>
      <w:r>
        <w:rPr>
          <w:rFonts w:cs="Arial"/>
          <w:szCs w:val="20"/>
        </w:rPr>
        <w:t xml:space="preserve">, </w:t>
      </w:r>
      <w:r w:rsidR="009007B1">
        <w:rPr>
          <w:rFonts w:cs="Arial"/>
          <w:szCs w:val="20"/>
        </w:rPr>
        <w:t xml:space="preserve">Starting </w:t>
      </w:r>
      <w:r w:rsidR="00365ED8">
        <w:rPr>
          <w:rFonts w:cs="Arial"/>
          <w:szCs w:val="20"/>
        </w:rPr>
        <w:t xml:space="preserve">with </w:t>
      </w:r>
      <w:r w:rsidR="00160791" w:rsidRPr="00382349">
        <w:rPr>
          <w:rFonts w:cs="Arial"/>
          <w:b/>
          <w:bCs/>
          <w:i/>
          <w:iCs/>
          <w:szCs w:val="20"/>
        </w:rPr>
        <w:t>Other Fees</w:t>
      </w:r>
      <w:r w:rsidR="00160791">
        <w:rPr>
          <w:rFonts w:cs="Arial"/>
          <w:szCs w:val="20"/>
        </w:rPr>
        <w:t xml:space="preserve"> </w:t>
      </w:r>
      <w:r w:rsidR="00160791">
        <w:rPr>
          <w:rFonts w:cs="Arial"/>
          <w:b/>
          <w:bCs/>
          <w:i/>
          <w:iCs/>
          <w:szCs w:val="20"/>
        </w:rPr>
        <w:t>(</w:t>
      </w:r>
      <w:r w:rsidR="00365ED8" w:rsidRPr="00382349">
        <w:rPr>
          <w:rFonts w:cs="Arial"/>
          <w:b/>
          <w:bCs/>
          <w:i/>
          <w:iCs/>
          <w:szCs w:val="20"/>
        </w:rPr>
        <w:t>non-Statutory fees and charges</w:t>
      </w:r>
      <w:r w:rsidR="00160791">
        <w:rPr>
          <w:rFonts w:cs="Arial"/>
          <w:b/>
          <w:bCs/>
          <w:i/>
          <w:iCs/>
          <w:szCs w:val="20"/>
        </w:rPr>
        <w:t>)</w:t>
      </w:r>
      <w:r w:rsidR="00365ED8">
        <w:rPr>
          <w:rFonts w:cs="Arial"/>
          <w:szCs w:val="20"/>
        </w:rPr>
        <w:t xml:space="preserve">, </w:t>
      </w:r>
      <w:r>
        <w:rPr>
          <w:rFonts w:cs="Arial"/>
          <w:szCs w:val="20"/>
        </w:rPr>
        <w:t xml:space="preserve">where </w:t>
      </w:r>
      <w:r w:rsidR="00365ED8">
        <w:rPr>
          <w:rFonts w:cs="Arial"/>
          <w:szCs w:val="20"/>
        </w:rPr>
        <w:t xml:space="preserve">there have been a number of successes.  Council has grown revenues from the </w:t>
      </w:r>
      <w:r w:rsidR="003261A6">
        <w:rPr>
          <w:rFonts w:cs="Arial"/>
          <w:szCs w:val="20"/>
        </w:rPr>
        <w:t xml:space="preserve">PACC </w:t>
      </w:r>
      <w:r w:rsidR="003261A6" w:rsidRPr="003261A6">
        <w:rPr>
          <w:rFonts w:cs="Arial"/>
          <w:szCs w:val="20"/>
        </w:rPr>
        <w:t>(</w:t>
      </w:r>
      <w:r w:rsidR="00365ED8" w:rsidRPr="003261A6">
        <w:rPr>
          <w:rFonts w:cs="Arial"/>
          <w:szCs w:val="20"/>
        </w:rPr>
        <w:t>Perform</w:t>
      </w:r>
      <w:r w:rsidR="003261A6" w:rsidRPr="003261A6">
        <w:rPr>
          <w:rFonts w:cs="Arial"/>
          <w:szCs w:val="20"/>
        </w:rPr>
        <w:t>ance, Art, Culture Cessnock)</w:t>
      </w:r>
      <w:r w:rsidR="00365ED8">
        <w:rPr>
          <w:rFonts w:cs="Arial"/>
          <w:szCs w:val="20"/>
        </w:rPr>
        <w:t xml:space="preserve"> and some other miscellaneous fees. </w:t>
      </w:r>
    </w:p>
    <w:p w14:paraId="5A2D8851" w14:textId="77777777" w:rsidR="00365ED8" w:rsidRDefault="00365ED8" w:rsidP="00B944E2">
      <w:pPr>
        <w:spacing w:after="0" w:line="259" w:lineRule="auto"/>
        <w:ind w:left="21" w:firstLine="0"/>
        <w:rPr>
          <w:rFonts w:cs="Arial"/>
          <w:szCs w:val="20"/>
        </w:rPr>
      </w:pPr>
    </w:p>
    <w:p w14:paraId="029D6AF8" w14:textId="43C59834" w:rsidR="007A58CD" w:rsidRDefault="00365ED8" w:rsidP="00B944E2">
      <w:pPr>
        <w:spacing w:after="0" w:line="259" w:lineRule="auto"/>
        <w:ind w:left="21" w:firstLine="0"/>
        <w:rPr>
          <w:rFonts w:cs="Arial"/>
          <w:szCs w:val="20"/>
        </w:rPr>
      </w:pPr>
      <w:r>
        <w:rPr>
          <w:rFonts w:cs="Arial"/>
          <w:szCs w:val="20"/>
        </w:rPr>
        <w:t xml:space="preserve">That detailed </w:t>
      </w:r>
      <w:r w:rsidR="007A58CD">
        <w:rPr>
          <w:rFonts w:cs="Arial"/>
          <w:szCs w:val="20"/>
        </w:rPr>
        <w:t xml:space="preserve">analysis has </w:t>
      </w:r>
      <w:r>
        <w:rPr>
          <w:rFonts w:cs="Arial"/>
          <w:szCs w:val="20"/>
        </w:rPr>
        <w:t xml:space="preserve">however identified </w:t>
      </w:r>
      <w:r w:rsidR="007A58CD">
        <w:rPr>
          <w:rFonts w:cs="Arial"/>
          <w:szCs w:val="20"/>
        </w:rPr>
        <w:t>there are opportunities</w:t>
      </w:r>
      <w:r>
        <w:rPr>
          <w:rFonts w:cs="Arial"/>
          <w:szCs w:val="20"/>
        </w:rPr>
        <w:t xml:space="preserve">. </w:t>
      </w:r>
      <w:r w:rsidRPr="00382349">
        <w:rPr>
          <w:rFonts w:cs="Arial"/>
          <w:b/>
          <w:bCs/>
          <w:i/>
          <w:iCs/>
          <w:szCs w:val="20"/>
        </w:rPr>
        <w:t>S</w:t>
      </w:r>
      <w:r w:rsidR="007A58CD" w:rsidRPr="00382349">
        <w:rPr>
          <w:rFonts w:cs="Arial"/>
          <w:b/>
          <w:bCs/>
          <w:i/>
          <w:iCs/>
          <w:szCs w:val="20"/>
        </w:rPr>
        <w:t>wimming pool</w:t>
      </w:r>
      <w:r w:rsidR="007A58CD">
        <w:rPr>
          <w:rFonts w:cs="Arial"/>
          <w:szCs w:val="20"/>
        </w:rPr>
        <w:t xml:space="preserve"> fees</w:t>
      </w:r>
      <w:r w:rsidR="00A0178F">
        <w:rPr>
          <w:rFonts w:cs="Arial"/>
          <w:szCs w:val="20"/>
        </w:rPr>
        <w:t xml:space="preserve"> </w:t>
      </w:r>
      <w:r>
        <w:rPr>
          <w:rFonts w:cs="Arial"/>
          <w:szCs w:val="20"/>
        </w:rPr>
        <w:t>is one such area.</w:t>
      </w:r>
      <w:r w:rsidR="007A58CD">
        <w:rPr>
          <w:rFonts w:cs="Arial"/>
          <w:szCs w:val="20"/>
        </w:rPr>
        <w:t xml:space="preserve"> Other councils have significant revenue from sporting and recreational facilities.  </w:t>
      </w:r>
      <w:r w:rsidR="00160791">
        <w:rPr>
          <w:rFonts w:cs="Arial"/>
          <w:szCs w:val="20"/>
        </w:rPr>
        <w:t>A review of o</w:t>
      </w:r>
      <w:r w:rsidR="007A58CD">
        <w:rPr>
          <w:rFonts w:cs="Arial"/>
          <w:szCs w:val="20"/>
        </w:rPr>
        <w:t>ther councils</w:t>
      </w:r>
      <w:r>
        <w:rPr>
          <w:rFonts w:cs="Arial"/>
          <w:szCs w:val="20"/>
        </w:rPr>
        <w:t>,</w:t>
      </w:r>
      <w:r w:rsidR="007A58CD">
        <w:rPr>
          <w:rFonts w:cs="Arial"/>
          <w:szCs w:val="20"/>
        </w:rPr>
        <w:t xml:space="preserve"> on a standardised basis (per capita)</w:t>
      </w:r>
      <w:r>
        <w:rPr>
          <w:rFonts w:cs="Arial"/>
          <w:szCs w:val="20"/>
        </w:rPr>
        <w:t>,</w:t>
      </w:r>
      <w:r w:rsidR="00160791">
        <w:rPr>
          <w:rFonts w:cs="Arial"/>
          <w:szCs w:val="20"/>
        </w:rPr>
        <w:t xml:space="preserve"> </w:t>
      </w:r>
      <w:r w:rsidR="007A58CD">
        <w:rPr>
          <w:rFonts w:cs="Arial"/>
          <w:szCs w:val="20"/>
        </w:rPr>
        <w:t>appear</w:t>
      </w:r>
      <w:r w:rsidR="00160791">
        <w:rPr>
          <w:rFonts w:cs="Arial"/>
          <w:szCs w:val="20"/>
        </w:rPr>
        <w:t>s</w:t>
      </w:r>
      <w:r w:rsidR="007A58CD">
        <w:rPr>
          <w:rFonts w:cs="Arial"/>
          <w:szCs w:val="20"/>
        </w:rPr>
        <w:t xml:space="preserve"> to </w:t>
      </w:r>
      <w:r w:rsidR="00160791">
        <w:rPr>
          <w:rFonts w:cs="Arial"/>
          <w:szCs w:val="20"/>
        </w:rPr>
        <w:t xml:space="preserve">indicate these councils </w:t>
      </w:r>
      <w:r w:rsidR="007A58CD">
        <w:rPr>
          <w:rFonts w:cs="Arial"/>
          <w:szCs w:val="20"/>
        </w:rPr>
        <w:t xml:space="preserve">have higher revenues from </w:t>
      </w:r>
      <w:r w:rsidR="007A58CD" w:rsidRPr="00382349">
        <w:rPr>
          <w:rFonts w:cs="Arial"/>
          <w:b/>
          <w:bCs/>
          <w:i/>
          <w:iCs/>
          <w:szCs w:val="20"/>
        </w:rPr>
        <w:t>Cemeteries</w:t>
      </w:r>
      <w:r w:rsidR="007A58CD">
        <w:rPr>
          <w:rFonts w:cs="Arial"/>
          <w:szCs w:val="20"/>
        </w:rPr>
        <w:t>.</w:t>
      </w:r>
      <w:r>
        <w:rPr>
          <w:rFonts w:cs="Arial"/>
          <w:szCs w:val="20"/>
        </w:rPr>
        <w:t xml:space="preserve">  Council is aware it does not fully cover the cost of this service.</w:t>
      </w:r>
    </w:p>
    <w:p w14:paraId="3DFC54CF" w14:textId="77777777" w:rsidR="007A58CD" w:rsidRDefault="007A58CD" w:rsidP="00B944E2">
      <w:pPr>
        <w:spacing w:after="0" w:line="259" w:lineRule="auto"/>
        <w:ind w:left="21" w:firstLine="0"/>
        <w:rPr>
          <w:rFonts w:cs="Arial"/>
          <w:szCs w:val="20"/>
        </w:rPr>
      </w:pPr>
    </w:p>
    <w:p w14:paraId="2D98D605" w14:textId="0341A761" w:rsidR="00365ED8" w:rsidRDefault="007A58CD" w:rsidP="00B944E2">
      <w:pPr>
        <w:spacing w:after="0" w:line="259" w:lineRule="auto"/>
        <w:ind w:left="21" w:firstLine="0"/>
        <w:rPr>
          <w:rFonts w:cs="Arial"/>
          <w:szCs w:val="20"/>
        </w:rPr>
      </w:pPr>
      <w:r>
        <w:rPr>
          <w:rFonts w:cs="Arial"/>
          <w:szCs w:val="20"/>
        </w:rPr>
        <w:t>As already discussed</w:t>
      </w:r>
      <w:r w:rsidR="00365ED8">
        <w:rPr>
          <w:rFonts w:cs="Arial"/>
          <w:szCs w:val="20"/>
        </w:rPr>
        <w:t>,</w:t>
      </w:r>
      <w:r>
        <w:rPr>
          <w:rFonts w:cs="Arial"/>
          <w:szCs w:val="20"/>
        </w:rPr>
        <w:t xml:space="preserve"> the generous approach by Council with regard to waste vouchers is resulting in waste being processed </w:t>
      </w:r>
      <w:r w:rsidR="00365ED8">
        <w:rPr>
          <w:rFonts w:cs="Arial"/>
          <w:szCs w:val="20"/>
        </w:rPr>
        <w:t xml:space="preserve">with no charge </w:t>
      </w:r>
      <w:r>
        <w:rPr>
          <w:rFonts w:cs="Arial"/>
          <w:szCs w:val="20"/>
        </w:rPr>
        <w:t>to the cust</w:t>
      </w:r>
      <w:r w:rsidR="00365ED8">
        <w:rPr>
          <w:rFonts w:cs="Arial"/>
          <w:szCs w:val="20"/>
        </w:rPr>
        <w:t>o</w:t>
      </w:r>
      <w:r>
        <w:rPr>
          <w:rFonts w:cs="Arial"/>
          <w:szCs w:val="20"/>
        </w:rPr>
        <w:t>mer</w:t>
      </w:r>
      <w:r w:rsidR="00A0178F">
        <w:rPr>
          <w:rFonts w:cs="Arial"/>
          <w:szCs w:val="20"/>
        </w:rPr>
        <w:t>.</w:t>
      </w:r>
      <w:r w:rsidR="00B944E2">
        <w:rPr>
          <w:rFonts w:cs="Arial"/>
          <w:szCs w:val="20"/>
        </w:rPr>
        <w:t xml:space="preserve"> </w:t>
      </w:r>
      <w:r w:rsidR="00365ED8">
        <w:rPr>
          <w:rFonts w:cs="Arial"/>
          <w:szCs w:val="20"/>
        </w:rPr>
        <w:t>These vouchers therefore have clear value</w:t>
      </w:r>
      <w:r w:rsidR="003261A6">
        <w:rPr>
          <w:rFonts w:cs="Arial"/>
          <w:szCs w:val="20"/>
        </w:rPr>
        <w:t xml:space="preserve"> to the user and costs to Council that are not covered except via the annual waste charge</w:t>
      </w:r>
      <w:r w:rsidR="00365ED8">
        <w:rPr>
          <w:rFonts w:cs="Arial"/>
          <w:szCs w:val="20"/>
        </w:rPr>
        <w:t xml:space="preserve">.  Council has an opportunity to increase revenue from </w:t>
      </w:r>
      <w:r w:rsidR="00160791" w:rsidRPr="00382349">
        <w:rPr>
          <w:rFonts w:cs="Arial"/>
          <w:b/>
          <w:bCs/>
          <w:i/>
          <w:iCs/>
          <w:szCs w:val="20"/>
        </w:rPr>
        <w:t>Waste Disposal T</w:t>
      </w:r>
      <w:r w:rsidR="00365ED8" w:rsidRPr="00382349">
        <w:rPr>
          <w:rFonts w:cs="Arial"/>
          <w:b/>
          <w:bCs/>
          <w:i/>
          <w:iCs/>
          <w:szCs w:val="20"/>
        </w:rPr>
        <w:t>ipping fees</w:t>
      </w:r>
      <w:r w:rsidR="00365ED8">
        <w:rPr>
          <w:rFonts w:cs="Arial"/>
          <w:szCs w:val="20"/>
        </w:rPr>
        <w:t xml:space="preserve"> if vouchers were more limited.</w:t>
      </w:r>
    </w:p>
    <w:p w14:paraId="412C554E" w14:textId="77777777" w:rsidR="00365ED8" w:rsidRDefault="00365ED8" w:rsidP="00B944E2">
      <w:pPr>
        <w:spacing w:after="0" w:line="259" w:lineRule="auto"/>
        <w:ind w:left="21" w:firstLine="0"/>
        <w:rPr>
          <w:rFonts w:cs="Arial"/>
          <w:szCs w:val="20"/>
        </w:rPr>
      </w:pPr>
    </w:p>
    <w:p w14:paraId="678083EE" w14:textId="0E6CD6D0" w:rsidR="00B944E2" w:rsidRDefault="00365ED8" w:rsidP="00B944E2">
      <w:pPr>
        <w:spacing w:after="0" w:line="259" w:lineRule="auto"/>
        <w:ind w:left="21" w:firstLine="0"/>
        <w:rPr>
          <w:rFonts w:cs="Arial"/>
          <w:szCs w:val="20"/>
        </w:rPr>
      </w:pPr>
      <w:r>
        <w:rPr>
          <w:rFonts w:cs="Arial"/>
          <w:szCs w:val="20"/>
        </w:rPr>
        <w:t xml:space="preserve">Other Councils </w:t>
      </w:r>
      <w:r w:rsidR="00160791">
        <w:rPr>
          <w:rFonts w:cs="Arial"/>
          <w:szCs w:val="20"/>
        </w:rPr>
        <w:t xml:space="preserve">as reflected by the benchmarking also make significantly more revenue than Cessnock in the area of </w:t>
      </w:r>
      <w:r w:rsidR="00160791" w:rsidRPr="00382349">
        <w:rPr>
          <w:rFonts w:cs="Arial"/>
          <w:b/>
          <w:bCs/>
          <w:i/>
          <w:iCs/>
          <w:szCs w:val="20"/>
        </w:rPr>
        <w:t>sporting and recreation</w:t>
      </w:r>
      <w:r w:rsidR="00160791">
        <w:rPr>
          <w:rFonts w:cs="Arial"/>
          <w:szCs w:val="20"/>
        </w:rPr>
        <w:t xml:space="preserve">. </w:t>
      </w:r>
      <w:r w:rsidR="00B944E2">
        <w:rPr>
          <w:rFonts w:cs="Arial"/>
          <w:szCs w:val="20"/>
        </w:rPr>
        <w:t xml:space="preserve"> </w:t>
      </w:r>
      <w:r w:rsidR="00160791">
        <w:rPr>
          <w:rFonts w:cs="Arial"/>
          <w:szCs w:val="20"/>
        </w:rPr>
        <w:t>Cessnock has historically intentional</w:t>
      </w:r>
      <w:r w:rsidR="00A0178F">
        <w:rPr>
          <w:rFonts w:cs="Arial"/>
          <w:szCs w:val="20"/>
        </w:rPr>
        <w:t>ly</w:t>
      </w:r>
      <w:r w:rsidR="00160791">
        <w:rPr>
          <w:rFonts w:cs="Arial"/>
          <w:szCs w:val="20"/>
        </w:rPr>
        <w:t xml:space="preserve"> subsidised these facilities extensively. This will remain the case as the cost of running these facilities will always be greater than the revenue generated. Council is however clearly an outlier compared to other councils and is recovering substantially less </w:t>
      </w:r>
      <w:r w:rsidR="00160791">
        <w:rPr>
          <w:rFonts w:cs="Arial"/>
          <w:szCs w:val="20"/>
        </w:rPr>
        <w:lastRenderedPageBreak/>
        <w:t>revenue. Current financial circumstances require this to be revisited</w:t>
      </w:r>
      <w:r w:rsidR="00CC2CE5">
        <w:rPr>
          <w:rFonts w:cs="Arial"/>
          <w:szCs w:val="20"/>
        </w:rPr>
        <w:t xml:space="preserve"> and a project is underway to assess this</w:t>
      </w:r>
      <w:r w:rsidR="00160791">
        <w:rPr>
          <w:rFonts w:cs="Arial"/>
          <w:szCs w:val="20"/>
        </w:rPr>
        <w:t xml:space="preserve">. </w:t>
      </w:r>
    </w:p>
    <w:p w14:paraId="186D0D1F" w14:textId="2A9D0FCA" w:rsidR="00771C2E" w:rsidRDefault="00771C2E" w:rsidP="00B944E2">
      <w:pPr>
        <w:spacing w:after="0" w:line="259" w:lineRule="auto"/>
        <w:ind w:left="21" w:firstLine="0"/>
        <w:rPr>
          <w:rFonts w:cs="Arial"/>
          <w:szCs w:val="20"/>
        </w:rPr>
      </w:pPr>
    </w:p>
    <w:p w14:paraId="667394B1" w14:textId="0079ADD4" w:rsidR="00771C2E" w:rsidRDefault="00771C2E" w:rsidP="00B944E2">
      <w:pPr>
        <w:spacing w:after="0" w:line="259" w:lineRule="auto"/>
        <w:ind w:left="21" w:firstLine="0"/>
        <w:rPr>
          <w:rFonts w:cs="Arial"/>
          <w:szCs w:val="20"/>
        </w:rPr>
      </w:pPr>
      <w:r>
        <w:rPr>
          <w:rFonts w:cs="Arial"/>
          <w:szCs w:val="20"/>
        </w:rPr>
        <w:t xml:space="preserve">The </w:t>
      </w:r>
      <w:r>
        <w:rPr>
          <w:rFonts w:cs="Arial"/>
          <w:b/>
          <w:bCs/>
          <w:szCs w:val="20"/>
        </w:rPr>
        <w:t>A</w:t>
      </w:r>
      <w:r w:rsidRPr="00382349">
        <w:rPr>
          <w:rFonts w:cs="Arial"/>
          <w:b/>
          <w:bCs/>
          <w:szCs w:val="20"/>
        </w:rPr>
        <w:t>erodrome</w:t>
      </w:r>
      <w:r>
        <w:rPr>
          <w:rFonts w:cs="Arial"/>
          <w:szCs w:val="20"/>
        </w:rPr>
        <w:t xml:space="preserve"> is another area of opportunity. Benchmarking reflects that some councils make substantial revenue from these facilities.  </w:t>
      </w:r>
      <w:r w:rsidR="00CD3C25">
        <w:rPr>
          <w:rFonts w:cs="Arial"/>
          <w:szCs w:val="20"/>
        </w:rPr>
        <w:t xml:space="preserve">The Cessnock airport however does have physical and infrastructure limitations and is also not recognised as a hub unlike some other airports </w:t>
      </w:r>
      <w:r w:rsidR="00A0178F">
        <w:rPr>
          <w:rFonts w:cs="Arial"/>
          <w:szCs w:val="20"/>
        </w:rPr>
        <w:t>in</w:t>
      </w:r>
      <w:r w:rsidR="00CD3C25">
        <w:rPr>
          <w:rFonts w:cs="Arial"/>
          <w:szCs w:val="20"/>
        </w:rPr>
        <w:t xml:space="preserve"> other regional Towns/Cities. Revenue opportunities therefore exist but are limited. </w:t>
      </w:r>
      <w:r w:rsidR="003261A6">
        <w:rPr>
          <w:rFonts w:cs="Arial"/>
          <w:szCs w:val="20"/>
        </w:rPr>
        <w:t>Significant further capital investment could enhance revenue however its location (and proximity to the Newcastle airport) means it is unlikely to ever be a major hub.</w:t>
      </w:r>
    </w:p>
    <w:p w14:paraId="77553B58" w14:textId="1BD2840D" w:rsidR="00771C2E" w:rsidRDefault="00771C2E" w:rsidP="00B944E2">
      <w:pPr>
        <w:spacing w:after="0" w:line="259" w:lineRule="auto"/>
        <w:ind w:left="21" w:firstLine="0"/>
        <w:rPr>
          <w:rFonts w:cs="Arial"/>
          <w:szCs w:val="20"/>
        </w:rPr>
      </w:pPr>
    </w:p>
    <w:p w14:paraId="76209B8B" w14:textId="2E18BC3E" w:rsidR="00771C2E" w:rsidRDefault="00CD3C25" w:rsidP="00B944E2">
      <w:pPr>
        <w:spacing w:after="0" w:line="259" w:lineRule="auto"/>
        <w:ind w:left="21" w:firstLine="0"/>
        <w:rPr>
          <w:rFonts w:cs="Arial"/>
          <w:szCs w:val="20"/>
        </w:rPr>
      </w:pPr>
      <w:r>
        <w:rPr>
          <w:rFonts w:cs="Arial"/>
          <w:szCs w:val="20"/>
        </w:rPr>
        <w:t>T</w:t>
      </w:r>
      <w:r w:rsidR="00771C2E">
        <w:rPr>
          <w:rFonts w:cs="Arial"/>
          <w:szCs w:val="20"/>
        </w:rPr>
        <w:t>here are areas where the scale of revenue is outside Council control</w:t>
      </w:r>
      <w:r>
        <w:rPr>
          <w:rFonts w:cs="Arial"/>
          <w:szCs w:val="20"/>
        </w:rPr>
        <w:t xml:space="preserve"> or there is limited opportunity</w:t>
      </w:r>
      <w:r w:rsidR="00771C2E">
        <w:rPr>
          <w:rFonts w:cs="Arial"/>
          <w:szCs w:val="20"/>
        </w:rPr>
        <w:t>.  For example, State Roads Contract Income is associated with the NSW Government compensating Council for road works on state roads.</w:t>
      </w:r>
      <w:r w:rsidR="00E56F80">
        <w:rPr>
          <w:rFonts w:cs="Arial"/>
          <w:szCs w:val="20"/>
        </w:rPr>
        <w:t xml:space="preserve">  Revenue from this source is volatile and uncertain and all decisions reside solely with the NSW Government.  Council does receive fees for onsite sewerage management.  There might be some modest opportunity based on a price review however this category is unlikely to grow as future developments are supported by infrastructure being developed by Hunter Water.</w:t>
      </w:r>
    </w:p>
    <w:p w14:paraId="3EC3B3E3" w14:textId="77777777" w:rsidR="00B944E2" w:rsidRDefault="00B944E2" w:rsidP="00B944E2">
      <w:pPr>
        <w:spacing w:after="0" w:line="259" w:lineRule="auto"/>
        <w:ind w:left="21" w:firstLine="0"/>
        <w:rPr>
          <w:rFonts w:cs="Arial"/>
          <w:szCs w:val="20"/>
        </w:rPr>
      </w:pPr>
    </w:p>
    <w:p w14:paraId="498E37F5" w14:textId="1A5B3173" w:rsidR="00771C2E" w:rsidRDefault="009007B1" w:rsidP="00771C2E">
      <w:pPr>
        <w:spacing w:after="0" w:line="259" w:lineRule="auto"/>
        <w:ind w:left="21" w:firstLine="0"/>
        <w:rPr>
          <w:rFonts w:cs="Arial"/>
          <w:szCs w:val="20"/>
        </w:rPr>
      </w:pPr>
      <w:r>
        <w:rPr>
          <w:rFonts w:cs="Arial"/>
          <w:szCs w:val="20"/>
        </w:rPr>
        <w:t xml:space="preserve">In </w:t>
      </w:r>
      <w:r w:rsidRPr="00382349">
        <w:rPr>
          <w:rFonts w:cs="Arial"/>
          <w:b/>
          <w:bCs/>
          <w:i/>
          <w:iCs/>
          <w:szCs w:val="20"/>
        </w:rPr>
        <w:t>statutory fees and charges</w:t>
      </w:r>
      <w:r>
        <w:rPr>
          <w:rFonts w:cs="Arial"/>
          <w:szCs w:val="20"/>
        </w:rPr>
        <w:t xml:space="preserve"> t</w:t>
      </w:r>
      <w:r w:rsidR="00B944E2">
        <w:rPr>
          <w:rFonts w:cs="Arial"/>
          <w:szCs w:val="20"/>
        </w:rPr>
        <w:t>here is limited opportunity</w:t>
      </w:r>
      <w:r>
        <w:rPr>
          <w:rFonts w:cs="Arial"/>
          <w:szCs w:val="20"/>
        </w:rPr>
        <w:t>. Indeed</w:t>
      </w:r>
      <w:r w:rsidR="002314ED">
        <w:rPr>
          <w:rFonts w:cs="Arial"/>
          <w:szCs w:val="20"/>
        </w:rPr>
        <w:t>,</w:t>
      </w:r>
      <w:r>
        <w:rPr>
          <w:rFonts w:cs="Arial"/>
          <w:szCs w:val="20"/>
        </w:rPr>
        <w:t xml:space="preserve"> due to </w:t>
      </w:r>
      <w:r w:rsidR="002314ED">
        <w:rPr>
          <w:rFonts w:cs="Arial"/>
          <w:szCs w:val="20"/>
        </w:rPr>
        <w:t xml:space="preserve">regulated fees not typically covering the processing costs involved. </w:t>
      </w:r>
      <w:r w:rsidR="00771C2E">
        <w:rPr>
          <w:rFonts w:cs="Arial"/>
          <w:szCs w:val="20"/>
        </w:rPr>
        <w:t xml:space="preserve">As highlighted earlier there is recognition that this area of regulated fees has fees which are not sufficient to cover costs (as per the NSW Government review).  </w:t>
      </w:r>
    </w:p>
    <w:p w14:paraId="0BDB73D6" w14:textId="77777777" w:rsidR="00771C2E" w:rsidRDefault="00771C2E" w:rsidP="00771C2E">
      <w:pPr>
        <w:spacing w:after="0" w:line="259" w:lineRule="auto"/>
        <w:ind w:left="21" w:firstLine="0"/>
        <w:rPr>
          <w:rFonts w:cs="Arial"/>
          <w:szCs w:val="20"/>
        </w:rPr>
      </w:pPr>
    </w:p>
    <w:p w14:paraId="29B8A38E" w14:textId="41D4F4F8" w:rsidR="002314ED" w:rsidRDefault="002314ED" w:rsidP="00CD3C25">
      <w:pPr>
        <w:spacing w:after="0" w:line="259" w:lineRule="auto"/>
        <w:ind w:left="21" w:firstLine="0"/>
        <w:rPr>
          <w:rFonts w:cs="Arial"/>
          <w:szCs w:val="20"/>
        </w:rPr>
      </w:pPr>
      <w:r w:rsidRPr="00B944E2">
        <w:rPr>
          <w:noProof/>
        </w:rPr>
        <w:drawing>
          <wp:inline distT="0" distB="0" distL="0" distR="0" wp14:anchorId="21C6A995" wp14:editId="078A2617">
            <wp:extent cx="4592076" cy="2888024"/>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5280" cy="2896328"/>
                    </a:xfrm>
                    <a:prstGeom prst="rect">
                      <a:avLst/>
                    </a:prstGeom>
                    <a:noFill/>
                    <a:ln>
                      <a:noFill/>
                    </a:ln>
                  </pic:spPr>
                </pic:pic>
              </a:graphicData>
            </a:graphic>
          </wp:inline>
        </w:drawing>
      </w:r>
    </w:p>
    <w:p w14:paraId="3633E538" w14:textId="77777777" w:rsidR="002314ED" w:rsidRDefault="002314ED" w:rsidP="00CD3C25">
      <w:pPr>
        <w:spacing w:after="0" w:line="259" w:lineRule="auto"/>
        <w:ind w:left="21" w:firstLine="0"/>
        <w:rPr>
          <w:rFonts w:cs="Arial"/>
          <w:szCs w:val="20"/>
        </w:rPr>
      </w:pPr>
    </w:p>
    <w:p w14:paraId="5267B467" w14:textId="77777777" w:rsidR="002314ED" w:rsidRDefault="002314ED" w:rsidP="00CD3C25">
      <w:pPr>
        <w:spacing w:after="0" w:line="259" w:lineRule="auto"/>
        <w:ind w:left="21" w:firstLine="0"/>
        <w:rPr>
          <w:rFonts w:cs="Arial"/>
          <w:szCs w:val="20"/>
        </w:rPr>
      </w:pPr>
    </w:p>
    <w:p w14:paraId="35B497F6" w14:textId="77777777" w:rsidR="002314ED" w:rsidRDefault="002314ED" w:rsidP="00CD3C25">
      <w:pPr>
        <w:spacing w:after="0" w:line="259" w:lineRule="auto"/>
        <w:ind w:left="21" w:firstLine="0"/>
        <w:rPr>
          <w:rFonts w:cs="Arial"/>
          <w:szCs w:val="20"/>
        </w:rPr>
      </w:pPr>
    </w:p>
    <w:p w14:paraId="7ED9303A" w14:textId="77777777" w:rsidR="002314ED" w:rsidRDefault="002314ED" w:rsidP="00CD3C25">
      <w:pPr>
        <w:spacing w:after="0" w:line="259" w:lineRule="auto"/>
        <w:ind w:left="21" w:firstLine="0"/>
        <w:rPr>
          <w:rFonts w:cs="Arial"/>
          <w:szCs w:val="20"/>
        </w:rPr>
      </w:pPr>
      <w:r>
        <w:rPr>
          <w:rFonts w:cs="Arial"/>
          <w:szCs w:val="20"/>
        </w:rPr>
        <w:t>The graph above shows the number of Development Applications per 1,000 residents. If fees do not cover the processing costs this situation is more of a burden than assistance.</w:t>
      </w:r>
    </w:p>
    <w:p w14:paraId="6A91739F" w14:textId="77777777" w:rsidR="002314ED" w:rsidRDefault="002314ED" w:rsidP="00CD3C25">
      <w:pPr>
        <w:spacing w:after="0" w:line="259" w:lineRule="auto"/>
        <w:ind w:left="21" w:firstLine="0"/>
        <w:rPr>
          <w:rFonts w:cs="Arial"/>
          <w:szCs w:val="20"/>
        </w:rPr>
      </w:pPr>
    </w:p>
    <w:p w14:paraId="32A94D76" w14:textId="5D8430FB" w:rsidR="00CD3C25" w:rsidRDefault="002314ED" w:rsidP="00CD3C25">
      <w:pPr>
        <w:spacing w:after="0" w:line="259" w:lineRule="auto"/>
        <w:ind w:left="21" w:firstLine="0"/>
        <w:rPr>
          <w:rFonts w:cs="Arial"/>
          <w:szCs w:val="20"/>
        </w:rPr>
      </w:pPr>
      <w:r>
        <w:rPr>
          <w:rFonts w:cs="Arial"/>
          <w:szCs w:val="20"/>
        </w:rPr>
        <w:t>To reflect the scale of impact this is having on Cessnock, o</w:t>
      </w:r>
      <w:r w:rsidR="00771C2E">
        <w:rPr>
          <w:rFonts w:cs="Arial"/>
          <w:szCs w:val="20"/>
        </w:rPr>
        <w:t>ver half of the revenue is associated with town planning related fees</w:t>
      </w:r>
      <w:r w:rsidR="00DF7E4D">
        <w:rPr>
          <w:rFonts w:cs="Arial"/>
          <w:szCs w:val="20"/>
        </w:rPr>
        <w:t>.</w:t>
      </w:r>
      <w:r w:rsidR="00CD3C25">
        <w:rPr>
          <w:rFonts w:cs="Arial"/>
          <w:szCs w:val="20"/>
        </w:rPr>
        <w:t xml:space="preserve"> As Cessnock is a fast-growing area there is substantial activity associated with development and other approvals.  </w:t>
      </w:r>
      <w:r w:rsidR="00A87BE5" w:rsidRPr="00A87BE5">
        <w:rPr>
          <w:rFonts w:cs="Arial"/>
          <w:szCs w:val="20"/>
        </w:rPr>
        <w:t xml:space="preserve">State Government housing requirements and demands </w:t>
      </w:r>
      <w:r w:rsidR="00E23464">
        <w:rPr>
          <w:rFonts w:cs="Arial"/>
          <w:szCs w:val="20"/>
        </w:rPr>
        <w:t xml:space="preserve">with well documented </w:t>
      </w:r>
      <w:r w:rsidR="00E23464" w:rsidRPr="00A87BE5">
        <w:rPr>
          <w:rFonts w:cs="Arial"/>
          <w:szCs w:val="20"/>
        </w:rPr>
        <w:t xml:space="preserve">to meeting housing targets </w:t>
      </w:r>
      <w:r w:rsidR="00E23464">
        <w:rPr>
          <w:rFonts w:cs="Arial"/>
          <w:szCs w:val="20"/>
        </w:rPr>
        <w:t xml:space="preserve">is likely to place continued pressure </w:t>
      </w:r>
      <w:r w:rsidR="00A0178F">
        <w:rPr>
          <w:rFonts w:cs="Arial"/>
          <w:szCs w:val="20"/>
        </w:rPr>
        <w:t xml:space="preserve">on </w:t>
      </w:r>
      <w:r w:rsidR="00A0178F" w:rsidRPr="00A87BE5">
        <w:rPr>
          <w:rFonts w:cs="Arial"/>
          <w:szCs w:val="20"/>
        </w:rPr>
        <w:t>development</w:t>
      </w:r>
      <w:r w:rsidR="00A87BE5" w:rsidRPr="00A87BE5">
        <w:rPr>
          <w:rFonts w:cs="Arial"/>
          <w:szCs w:val="20"/>
        </w:rPr>
        <w:t xml:space="preserve"> assessments</w:t>
      </w:r>
      <w:r w:rsidR="00E23464">
        <w:rPr>
          <w:rFonts w:cs="Arial"/>
          <w:szCs w:val="20"/>
        </w:rPr>
        <w:t xml:space="preserve"> volumes and timelines</w:t>
      </w:r>
      <w:r w:rsidR="00A0178F">
        <w:rPr>
          <w:rFonts w:cs="Arial"/>
          <w:szCs w:val="20"/>
        </w:rPr>
        <w:t>.</w:t>
      </w:r>
    </w:p>
    <w:p w14:paraId="5ECDAB6E" w14:textId="77777777" w:rsidR="00CD3C25" w:rsidRDefault="00CD3C25" w:rsidP="00CD3C25">
      <w:pPr>
        <w:spacing w:after="0" w:line="259" w:lineRule="auto"/>
        <w:ind w:left="21" w:firstLine="0"/>
        <w:rPr>
          <w:rFonts w:cs="Arial"/>
          <w:szCs w:val="20"/>
        </w:rPr>
      </w:pPr>
    </w:p>
    <w:p w14:paraId="44DD10F5" w14:textId="500FAE4A" w:rsidR="002314ED" w:rsidRDefault="00771C2E" w:rsidP="00771C2E">
      <w:pPr>
        <w:spacing w:after="0" w:line="259" w:lineRule="auto"/>
        <w:ind w:left="21" w:firstLine="0"/>
        <w:rPr>
          <w:rFonts w:cs="Arial"/>
          <w:szCs w:val="20"/>
        </w:rPr>
      </w:pPr>
      <w:r>
        <w:rPr>
          <w:rFonts w:cs="Arial"/>
          <w:szCs w:val="20"/>
        </w:rPr>
        <w:t>Cessnock</w:t>
      </w:r>
      <w:r w:rsidR="00CD3C25">
        <w:rPr>
          <w:rFonts w:cs="Arial"/>
          <w:szCs w:val="20"/>
        </w:rPr>
        <w:t xml:space="preserve"> is </w:t>
      </w:r>
      <w:r w:rsidR="00A0178F">
        <w:rPr>
          <w:rFonts w:cs="Arial"/>
          <w:szCs w:val="20"/>
        </w:rPr>
        <w:t xml:space="preserve">likely </w:t>
      </w:r>
      <w:r w:rsidR="00CD3C25">
        <w:rPr>
          <w:rFonts w:cs="Arial"/>
          <w:szCs w:val="20"/>
        </w:rPr>
        <w:t xml:space="preserve">incurring more cost than most of its peers in the area of Development Services.  This </w:t>
      </w:r>
      <w:r w:rsidR="002314ED">
        <w:rPr>
          <w:rFonts w:cs="Arial"/>
          <w:szCs w:val="20"/>
        </w:rPr>
        <w:t xml:space="preserve">situation probably applies to </w:t>
      </w:r>
      <w:r w:rsidR="00CD3C25">
        <w:rPr>
          <w:rFonts w:cs="Arial"/>
          <w:szCs w:val="20"/>
        </w:rPr>
        <w:t xml:space="preserve">Strategic Land Planning as well.  </w:t>
      </w:r>
      <w:r w:rsidR="002314ED">
        <w:rPr>
          <w:rFonts w:cs="Arial"/>
          <w:szCs w:val="20"/>
        </w:rPr>
        <w:t xml:space="preserve">It is unlikely the Government will make substantial changes as no actions are likely to be taken that might place at risk the high priority of promoting development to address the chronic housing shortages across NSW. </w:t>
      </w:r>
    </w:p>
    <w:p w14:paraId="0FAD9C19" w14:textId="77777777" w:rsidR="002314ED" w:rsidRDefault="002314ED" w:rsidP="00771C2E">
      <w:pPr>
        <w:spacing w:after="0" w:line="259" w:lineRule="auto"/>
        <w:ind w:left="21" w:firstLine="0"/>
        <w:rPr>
          <w:rFonts w:cs="Arial"/>
          <w:szCs w:val="20"/>
        </w:rPr>
      </w:pPr>
    </w:p>
    <w:p w14:paraId="0E8B1D9B" w14:textId="536B7ABC" w:rsidR="003260B7" w:rsidRDefault="002314ED" w:rsidP="008313A0">
      <w:pPr>
        <w:spacing w:after="0" w:line="259" w:lineRule="auto"/>
        <w:ind w:left="21" w:firstLine="0"/>
        <w:rPr>
          <w:rFonts w:cs="Arial"/>
          <w:szCs w:val="20"/>
        </w:rPr>
      </w:pPr>
      <w:r w:rsidRPr="00EF0EC9">
        <w:rPr>
          <w:rFonts w:cs="Arial"/>
          <w:szCs w:val="20"/>
        </w:rPr>
        <w:t>In summary, Statutory Fees w</w:t>
      </w:r>
      <w:r w:rsidR="003260B7" w:rsidRPr="00EF0EC9">
        <w:rPr>
          <w:rFonts w:cs="Arial"/>
          <w:szCs w:val="20"/>
        </w:rPr>
        <w:t>ill</w:t>
      </w:r>
      <w:r w:rsidRPr="00EF0EC9">
        <w:rPr>
          <w:rFonts w:cs="Arial"/>
          <w:szCs w:val="20"/>
        </w:rPr>
        <w:t xml:space="preserve"> not provide an </w:t>
      </w:r>
      <w:r w:rsidR="003260B7" w:rsidRPr="00EF0EC9">
        <w:rPr>
          <w:rFonts w:cs="Arial"/>
          <w:szCs w:val="20"/>
        </w:rPr>
        <w:t xml:space="preserve">opportunity to </w:t>
      </w:r>
      <w:r w:rsidRPr="00EF0EC9">
        <w:rPr>
          <w:rFonts w:cs="Arial"/>
          <w:szCs w:val="20"/>
        </w:rPr>
        <w:t xml:space="preserve">increase </w:t>
      </w:r>
      <w:r w:rsidR="003260B7" w:rsidRPr="00EF0EC9">
        <w:rPr>
          <w:rFonts w:cs="Arial"/>
          <w:szCs w:val="20"/>
        </w:rPr>
        <w:t>fees</w:t>
      </w:r>
      <w:r w:rsidRPr="00EF0EC9">
        <w:rPr>
          <w:rFonts w:cs="Arial"/>
          <w:szCs w:val="20"/>
        </w:rPr>
        <w:t xml:space="preserve">, and certainly not for a net benefit to Council. </w:t>
      </w:r>
      <w:r w:rsidR="003260B7" w:rsidRPr="00EF0EC9">
        <w:rPr>
          <w:rFonts w:cs="Arial"/>
          <w:szCs w:val="20"/>
        </w:rPr>
        <w:t xml:space="preserve"> </w:t>
      </w:r>
    </w:p>
    <w:p w14:paraId="18225EA8" w14:textId="799604B5" w:rsidR="002314ED" w:rsidRDefault="002314ED" w:rsidP="008313A0">
      <w:pPr>
        <w:spacing w:after="0" w:line="259" w:lineRule="auto"/>
        <w:ind w:left="21" w:firstLine="0"/>
        <w:rPr>
          <w:rFonts w:cs="Arial"/>
          <w:szCs w:val="20"/>
        </w:rPr>
      </w:pPr>
    </w:p>
    <w:p w14:paraId="0E5DE3B7" w14:textId="5D50701D" w:rsidR="00407E87" w:rsidRDefault="008313A0" w:rsidP="00E83952">
      <w:pPr>
        <w:spacing w:after="0" w:line="259" w:lineRule="auto"/>
        <w:ind w:left="21" w:firstLine="0"/>
        <w:rPr>
          <w:rFonts w:cs="Arial"/>
          <w:szCs w:val="20"/>
        </w:rPr>
      </w:pPr>
      <w:r w:rsidRPr="00382349">
        <w:rPr>
          <w:rFonts w:cs="Arial"/>
          <w:b/>
          <w:bCs/>
          <w:i/>
          <w:iCs/>
          <w:szCs w:val="20"/>
        </w:rPr>
        <w:t>Other Revenue</w:t>
      </w:r>
      <w:r>
        <w:rPr>
          <w:rFonts w:cs="Arial"/>
          <w:szCs w:val="20"/>
        </w:rPr>
        <w:t xml:space="preserve">: </w:t>
      </w:r>
      <w:r w:rsidR="00C62F54">
        <w:rPr>
          <w:rFonts w:cs="Arial"/>
          <w:szCs w:val="20"/>
        </w:rPr>
        <w:t>These revenues have a</w:t>
      </w:r>
      <w:r w:rsidR="000255F4">
        <w:rPr>
          <w:rFonts w:cs="Arial"/>
          <w:szCs w:val="20"/>
        </w:rPr>
        <w:t>lso</w:t>
      </w:r>
      <w:r w:rsidR="00C62F54">
        <w:rPr>
          <w:rFonts w:cs="Arial"/>
          <w:szCs w:val="20"/>
        </w:rPr>
        <w:t xml:space="preserve"> been broken down by area to better understand how Council derives its revenues. </w:t>
      </w:r>
      <w:r w:rsidR="000255F4">
        <w:rPr>
          <w:rFonts w:cs="Arial"/>
          <w:szCs w:val="20"/>
        </w:rPr>
        <w:t>T</w:t>
      </w:r>
      <w:r w:rsidR="00C62F54">
        <w:rPr>
          <w:rFonts w:cs="Arial"/>
          <w:szCs w:val="20"/>
        </w:rPr>
        <w:t>h</w:t>
      </w:r>
      <w:r w:rsidR="000255F4">
        <w:rPr>
          <w:rFonts w:cs="Arial"/>
          <w:szCs w:val="20"/>
        </w:rPr>
        <w:t xml:space="preserve">ese categories </w:t>
      </w:r>
      <w:r w:rsidR="00C62F54">
        <w:rPr>
          <w:rFonts w:cs="Arial"/>
          <w:szCs w:val="20"/>
        </w:rPr>
        <w:t xml:space="preserve">will be analysed in </w:t>
      </w:r>
      <w:r w:rsidR="00B944E2">
        <w:rPr>
          <w:rFonts w:cs="Arial"/>
          <w:szCs w:val="20"/>
        </w:rPr>
        <w:t xml:space="preserve">more </w:t>
      </w:r>
      <w:r w:rsidR="00C62F54">
        <w:rPr>
          <w:rFonts w:cs="Arial"/>
          <w:szCs w:val="20"/>
        </w:rPr>
        <w:t>detail later in this document.</w:t>
      </w:r>
    </w:p>
    <w:p w14:paraId="73D592C5" w14:textId="4CE525DA" w:rsidR="00B944E2" w:rsidRDefault="00B944E2" w:rsidP="00E83952">
      <w:pPr>
        <w:spacing w:after="0" w:line="259" w:lineRule="auto"/>
        <w:ind w:left="21" w:firstLine="0"/>
        <w:rPr>
          <w:rFonts w:cs="Arial"/>
          <w:szCs w:val="20"/>
        </w:rPr>
      </w:pPr>
    </w:p>
    <w:p w14:paraId="084805CA" w14:textId="3C2607B5" w:rsidR="00135A2A" w:rsidRPr="00382349" w:rsidRDefault="00135A2A" w:rsidP="00E83952">
      <w:pPr>
        <w:spacing w:after="0" w:line="259" w:lineRule="auto"/>
        <w:ind w:left="21" w:firstLine="0"/>
        <w:rPr>
          <w:rFonts w:cs="Arial"/>
          <w:b/>
          <w:bCs/>
          <w:i/>
          <w:iCs/>
          <w:szCs w:val="20"/>
        </w:rPr>
      </w:pPr>
      <w:r w:rsidRPr="00382349">
        <w:rPr>
          <w:rFonts w:cs="Arial"/>
          <w:b/>
          <w:bCs/>
          <w:i/>
          <w:iCs/>
          <w:szCs w:val="20"/>
        </w:rPr>
        <w:t>Other Revenue by Revenue Line</w:t>
      </w:r>
      <w:r w:rsidR="005E547A">
        <w:rPr>
          <w:rFonts w:cs="Arial"/>
          <w:b/>
          <w:bCs/>
          <w:i/>
          <w:iCs/>
          <w:szCs w:val="20"/>
        </w:rPr>
        <w:t xml:space="preserve"> (2023/24)</w:t>
      </w:r>
    </w:p>
    <w:p w14:paraId="54F10E74" w14:textId="451FA735" w:rsidR="00401747" w:rsidRPr="00401747" w:rsidRDefault="00A06FCA" w:rsidP="00E83952">
      <w:pPr>
        <w:spacing w:after="0" w:line="259" w:lineRule="auto"/>
        <w:ind w:left="21" w:firstLine="0"/>
        <w:rPr>
          <w:rFonts w:cs="Arial"/>
          <w:szCs w:val="20"/>
        </w:rPr>
      </w:pPr>
      <w:r w:rsidRPr="00A06FCA">
        <w:rPr>
          <w:noProof/>
        </w:rPr>
        <w:drawing>
          <wp:inline distT="0" distB="0" distL="0" distR="0" wp14:anchorId="5B2FE896" wp14:editId="6C86E42D">
            <wp:extent cx="4704080" cy="169926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4080" cy="1699260"/>
                    </a:xfrm>
                    <a:prstGeom prst="rect">
                      <a:avLst/>
                    </a:prstGeom>
                    <a:noFill/>
                    <a:ln>
                      <a:noFill/>
                    </a:ln>
                  </pic:spPr>
                </pic:pic>
              </a:graphicData>
            </a:graphic>
          </wp:inline>
        </w:drawing>
      </w:r>
    </w:p>
    <w:p w14:paraId="67DBC6AE" w14:textId="2988817F" w:rsidR="00C62F54" w:rsidRDefault="00C62F54" w:rsidP="00E83952">
      <w:pPr>
        <w:spacing w:after="0" w:line="259" w:lineRule="auto"/>
        <w:ind w:left="21" w:firstLine="0"/>
        <w:rPr>
          <w:rFonts w:cs="Arial"/>
          <w:szCs w:val="20"/>
        </w:rPr>
      </w:pPr>
    </w:p>
    <w:p w14:paraId="74DCA054" w14:textId="43ED221F" w:rsidR="002314ED" w:rsidRDefault="008B47C5" w:rsidP="00E83952">
      <w:pPr>
        <w:spacing w:after="0" w:line="259" w:lineRule="auto"/>
        <w:ind w:left="21" w:firstLine="0"/>
        <w:rPr>
          <w:rFonts w:cs="Arial"/>
          <w:szCs w:val="20"/>
        </w:rPr>
      </w:pPr>
      <w:r>
        <w:rPr>
          <w:rFonts w:cs="Arial"/>
          <w:szCs w:val="20"/>
        </w:rPr>
        <w:t>The analysis later (trend analysis) shows there has been an increase in fines over the period from 2015/16 to 2023/24.  Other councils however also generate revenues from this category.  This has been recognised in the Efficiency Initiatives (covered in detail) as part of the $2.4m program.</w:t>
      </w:r>
    </w:p>
    <w:p w14:paraId="7B42E6BC" w14:textId="509AB494" w:rsidR="008B47C5" w:rsidRDefault="008B47C5" w:rsidP="00E83952">
      <w:pPr>
        <w:spacing w:after="0" w:line="259" w:lineRule="auto"/>
        <w:ind w:left="21" w:firstLine="0"/>
        <w:rPr>
          <w:rFonts w:cs="Arial"/>
          <w:szCs w:val="20"/>
        </w:rPr>
      </w:pPr>
    </w:p>
    <w:p w14:paraId="5A0E7C63" w14:textId="6A118959" w:rsidR="008B47C5" w:rsidRDefault="008B47C5" w:rsidP="00E83952">
      <w:pPr>
        <w:spacing w:after="0" w:line="259" w:lineRule="auto"/>
        <w:ind w:left="21" w:firstLine="0"/>
        <w:rPr>
          <w:rFonts w:cs="Arial"/>
          <w:szCs w:val="20"/>
        </w:rPr>
      </w:pPr>
      <w:r>
        <w:rPr>
          <w:rFonts w:cs="Arial"/>
          <w:szCs w:val="20"/>
        </w:rPr>
        <w:lastRenderedPageBreak/>
        <w:t xml:space="preserve">Metal Sales </w:t>
      </w:r>
      <w:r w:rsidR="0054423B">
        <w:rPr>
          <w:rFonts w:cs="Arial"/>
          <w:szCs w:val="20"/>
        </w:rPr>
        <w:t xml:space="preserve">and Sales </w:t>
      </w:r>
      <w:r>
        <w:rPr>
          <w:rFonts w:cs="Arial"/>
          <w:szCs w:val="20"/>
        </w:rPr>
        <w:t>have grown significantly and ha</w:t>
      </w:r>
      <w:r w:rsidR="0054423B">
        <w:rPr>
          <w:rFonts w:cs="Arial"/>
          <w:szCs w:val="20"/>
        </w:rPr>
        <w:t xml:space="preserve">ve both </w:t>
      </w:r>
      <w:r>
        <w:rPr>
          <w:rFonts w:cs="Arial"/>
          <w:szCs w:val="20"/>
        </w:rPr>
        <w:t xml:space="preserve">been identified as a source of more revenue in that Efficiency program. </w:t>
      </w:r>
    </w:p>
    <w:p w14:paraId="217E6FA8" w14:textId="0A8E5587" w:rsidR="008B47C5" w:rsidRDefault="008B47C5" w:rsidP="00E83952">
      <w:pPr>
        <w:spacing w:after="0" w:line="259" w:lineRule="auto"/>
        <w:ind w:left="21" w:firstLine="0"/>
        <w:rPr>
          <w:rFonts w:cs="Arial"/>
          <w:szCs w:val="20"/>
        </w:rPr>
      </w:pPr>
    </w:p>
    <w:p w14:paraId="1173D930" w14:textId="3DCF1384" w:rsidR="008B47C5" w:rsidRDefault="008B47C5" w:rsidP="00E83952">
      <w:pPr>
        <w:spacing w:after="0" w:line="259" w:lineRule="auto"/>
        <w:ind w:left="21" w:firstLine="0"/>
        <w:rPr>
          <w:rFonts w:cs="Arial"/>
          <w:szCs w:val="20"/>
        </w:rPr>
      </w:pPr>
      <w:r>
        <w:rPr>
          <w:rFonts w:cs="Arial"/>
          <w:szCs w:val="20"/>
        </w:rPr>
        <w:t>An area of further evaluation is s355 committees.  Revenue has remained flat for 8 years and there are costs. A review is warranted of this area.</w:t>
      </w:r>
    </w:p>
    <w:p w14:paraId="4C2C9647" w14:textId="658E0E23" w:rsidR="0054423B" w:rsidRDefault="0054423B" w:rsidP="00E83952">
      <w:pPr>
        <w:spacing w:after="0" w:line="259" w:lineRule="auto"/>
        <w:ind w:left="21" w:firstLine="0"/>
        <w:rPr>
          <w:rFonts w:cs="Arial"/>
          <w:szCs w:val="20"/>
        </w:rPr>
      </w:pPr>
    </w:p>
    <w:p w14:paraId="15C14795" w14:textId="1F8F18D2" w:rsidR="0054423B" w:rsidRDefault="0054423B" w:rsidP="00E83952">
      <w:pPr>
        <w:spacing w:after="0" w:line="259" w:lineRule="auto"/>
        <w:ind w:left="21" w:firstLine="0"/>
        <w:rPr>
          <w:rFonts w:cs="Arial"/>
          <w:szCs w:val="20"/>
        </w:rPr>
      </w:pPr>
      <w:r>
        <w:rPr>
          <w:rFonts w:cs="Arial"/>
          <w:szCs w:val="20"/>
        </w:rPr>
        <w:t>Legal fees recovery provides no net benefit to Council.</w:t>
      </w:r>
    </w:p>
    <w:p w14:paraId="42EB86CD" w14:textId="77777777" w:rsidR="002314ED" w:rsidRDefault="002314ED" w:rsidP="00E83952">
      <w:pPr>
        <w:spacing w:after="0" w:line="259" w:lineRule="auto"/>
        <w:ind w:left="21" w:firstLine="0"/>
        <w:rPr>
          <w:rFonts w:cs="Arial"/>
          <w:szCs w:val="20"/>
        </w:rPr>
      </w:pPr>
    </w:p>
    <w:p w14:paraId="2FBA4477" w14:textId="55D78D3E" w:rsidR="008B47C5" w:rsidRDefault="00EE7909" w:rsidP="00E83952">
      <w:pPr>
        <w:spacing w:after="0" w:line="259" w:lineRule="auto"/>
        <w:ind w:left="21" w:firstLine="0"/>
        <w:rPr>
          <w:rFonts w:cs="Arial"/>
          <w:szCs w:val="20"/>
        </w:rPr>
      </w:pPr>
      <w:r w:rsidRPr="00382349">
        <w:rPr>
          <w:rFonts w:cs="Arial"/>
          <w:b/>
          <w:bCs/>
          <w:i/>
          <w:iCs/>
          <w:szCs w:val="20"/>
        </w:rPr>
        <w:t>Other Income</w:t>
      </w:r>
      <w:r>
        <w:rPr>
          <w:rFonts w:cs="Arial"/>
          <w:szCs w:val="20"/>
        </w:rPr>
        <w:t xml:space="preserve">: </w:t>
      </w:r>
      <w:r w:rsidR="00810694">
        <w:rPr>
          <w:rFonts w:cs="Arial"/>
          <w:szCs w:val="20"/>
        </w:rPr>
        <w:t>The only item which involves Council generating funds is lease income.</w:t>
      </w:r>
      <w:r w:rsidR="00CB275A">
        <w:rPr>
          <w:rFonts w:cs="Arial"/>
          <w:szCs w:val="20"/>
        </w:rPr>
        <w:t xml:space="preserve"> </w:t>
      </w:r>
      <w:r w:rsidR="0054423B">
        <w:rPr>
          <w:rFonts w:cs="Arial"/>
          <w:szCs w:val="20"/>
        </w:rPr>
        <w:t xml:space="preserve">As will be seen in the detailed analysis, the property team has significantly increased leasing income over the 8 years.  That program continues and should generate more revenue in the future.  </w:t>
      </w:r>
    </w:p>
    <w:p w14:paraId="510E6B0B" w14:textId="312D661B" w:rsidR="0054423B" w:rsidRDefault="0054423B" w:rsidP="00E83952">
      <w:pPr>
        <w:spacing w:after="0" w:line="259" w:lineRule="auto"/>
        <w:ind w:left="21" w:firstLine="0"/>
        <w:rPr>
          <w:rFonts w:cs="Arial"/>
          <w:szCs w:val="20"/>
        </w:rPr>
      </w:pPr>
    </w:p>
    <w:p w14:paraId="35B2DCDF" w14:textId="5DF71F09" w:rsidR="0054423B" w:rsidRDefault="0054423B" w:rsidP="00E83952">
      <w:pPr>
        <w:spacing w:after="0" w:line="259" w:lineRule="auto"/>
        <w:ind w:left="21" w:firstLine="0"/>
        <w:rPr>
          <w:rFonts w:cs="Arial"/>
          <w:szCs w:val="20"/>
        </w:rPr>
      </w:pPr>
      <w:r>
        <w:rPr>
          <w:rFonts w:cs="Arial"/>
          <w:szCs w:val="20"/>
        </w:rPr>
        <w:t>Some councils are able to generate substantially more lease income than Cessnock.  This is a function of them having mo0re extensive property portfolios. A detailed assessment has not been competed m but many peer councils have more building infrastructure assets as a percentage of total assets than Cessnock.</w:t>
      </w:r>
    </w:p>
    <w:p w14:paraId="43065A59" w14:textId="77777777" w:rsidR="00A06FCA" w:rsidRDefault="00A06FCA" w:rsidP="00E83952">
      <w:pPr>
        <w:spacing w:after="0" w:line="259" w:lineRule="auto"/>
        <w:ind w:left="21" w:firstLine="0"/>
        <w:rPr>
          <w:rFonts w:cs="Arial"/>
          <w:szCs w:val="20"/>
        </w:rPr>
      </w:pPr>
    </w:p>
    <w:p w14:paraId="5559DF81" w14:textId="71201812" w:rsidR="00A06FCA" w:rsidRPr="00382349" w:rsidRDefault="00135A2A" w:rsidP="00E83952">
      <w:pPr>
        <w:spacing w:after="0" w:line="259" w:lineRule="auto"/>
        <w:ind w:left="21" w:firstLine="0"/>
        <w:rPr>
          <w:rFonts w:cs="Arial"/>
          <w:b/>
          <w:bCs/>
          <w:i/>
          <w:iCs/>
          <w:szCs w:val="20"/>
        </w:rPr>
      </w:pPr>
      <w:r w:rsidRPr="00382349">
        <w:rPr>
          <w:rFonts w:cs="Arial"/>
          <w:b/>
          <w:bCs/>
          <w:i/>
          <w:iCs/>
          <w:szCs w:val="20"/>
        </w:rPr>
        <w:t>Other Income by Income Line</w:t>
      </w:r>
      <w:r w:rsidR="008B47C5">
        <w:rPr>
          <w:rFonts w:cs="Arial"/>
          <w:b/>
          <w:bCs/>
          <w:i/>
          <w:iCs/>
          <w:szCs w:val="20"/>
        </w:rPr>
        <w:t xml:space="preserve"> for 2023/24</w:t>
      </w:r>
    </w:p>
    <w:p w14:paraId="6C3BB79E" w14:textId="32E43981" w:rsidR="00A06FCA" w:rsidRDefault="00A06FCA" w:rsidP="00E83952">
      <w:pPr>
        <w:spacing w:after="0" w:line="259" w:lineRule="auto"/>
        <w:ind w:left="21" w:firstLine="0"/>
        <w:rPr>
          <w:rFonts w:cs="Arial"/>
          <w:szCs w:val="20"/>
        </w:rPr>
      </w:pPr>
      <w:r w:rsidRPr="00A06FCA">
        <w:rPr>
          <w:noProof/>
        </w:rPr>
        <w:drawing>
          <wp:inline distT="0" distB="0" distL="0" distR="0" wp14:anchorId="485AFC0C" wp14:editId="6AA0A642">
            <wp:extent cx="4704080" cy="888023"/>
            <wp:effectExtent l="0" t="0" r="127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633" cy="888316"/>
                    </a:xfrm>
                    <a:prstGeom prst="rect">
                      <a:avLst/>
                    </a:prstGeom>
                    <a:noFill/>
                    <a:ln>
                      <a:noFill/>
                    </a:ln>
                  </pic:spPr>
                </pic:pic>
              </a:graphicData>
            </a:graphic>
          </wp:inline>
        </w:drawing>
      </w:r>
    </w:p>
    <w:p w14:paraId="787EC9ED" w14:textId="33156E8D" w:rsidR="00E06072" w:rsidRDefault="00E06072" w:rsidP="00E83952">
      <w:pPr>
        <w:spacing w:after="0" w:line="259" w:lineRule="auto"/>
        <w:ind w:left="21" w:firstLine="0"/>
        <w:rPr>
          <w:rFonts w:cs="Arial"/>
          <w:szCs w:val="20"/>
        </w:rPr>
      </w:pPr>
    </w:p>
    <w:p w14:paraId="75E8AD8B" w14:textId="77777777" w:rsidR="00E06072" w:rsidRDefault="00E06072" w:rsidP="00E83952">
      <w:pPr>
        <w:spacing w:after="0" w:line="259" w:lineRule="auto"/>
        <w:ind w:left="21" w:firstLine="0"/>
        <w:rPr>
          <w:rFonts w:cs="Arial"/>
          <w:szCs w:val="20"/>
        </w:rPr>
      </w:pPr>
      <w:r w:rsidRPr="00EF0EC9">
        <w:rPr>
          <w:rFonts w:cs="Arial"/>
          <w:b/>
          <w:bCs/>
          <w:i/>
          <w:iCs/>
          <w:szCs w:val="20"/>
        </w:rPr>
        <w:t>In summary</w:t>
      </w:r>
      <w:r>
        <w:rPr>
          <w:rFonts w:cs="Arial"/>
          <w:szCs w:val="20"/>
        </w:rPr>
        <w:t xml:space="preserve">, the revenue areas covered above provide a sense of the areas where Cessnock has a degree of control (of pricing and/or being able to promote services with a financial benefit).  </w:t>
      </w:r>
    </w:p>
    <w:p w14:paraId="6684098A" w14:textId="77777777" w:rsidR="00E06072" w:rsidRDefault="00E06072" w:rsidP="00E83952">
      <w:pPr>
        <w:spacing w:after="0" w:line="259" w:lineRule="auto"/>
        <w:ind w:left="21" w:firstLine="0"/>
        <w:rPr>
          <w:rFonts w:cs="Arial"/>
          <w:szCs w:val="20"/>
        </w:rPr>
      </w:pPr>
    </w:p>
    <w:p w14:paraId="014053FF" w14:textId="77777777" w:rsidR="00E06072" w:rsidRDefault="00E06072" w:rsidP="00E83952">
      <w:pPr>
        <w:spacing w:after="0" w:line="259" w:lineRule="auto"/>
        <w:ind w:left="21" w:firstLine="0"/>
        <w:rPr>
          <w:rFonts w:cs="Arial"/>
          <w:szCs w:val="20"/>
        </w:rPr>
      </w:pPr>
      <w:r>
        <w:rPr>
          <w:rFonts w:cs="Arial"/>
          <w:szCs w:val="20"/>
        </w:rPr>
        <w:t>Within this scope the discussion has identified areas where Cessnock has been able to increase revenues and areas of opportunity. This is supported by some later analysis (at a summary level) within the Executive Summary and the more detailed examination in the body of the document.</w:t>
      </w:r>
    </w:p>
    <w:p w14:paraId="6DE11C10" w14:textId="77777777" w:rsidR="00E06072" w:rsidRDefault="00E06072" w:rsidP="00E83952">
      <w:pPr>
        <w:spacing w:after="0" w:line="259" w:lineRule="auto"/>
        <w:ind w:left="21" w:firstLine="0"/>
        <w:rPr>
          <w:rFonts w:cs="Arial"/>
          <w:szCs w:val="20"/>
        </w:rPr>
      </w:pPr>
    </w:p>
    <w:p w14:paraId="747DFAD4" w14:textId="2E735894" w:rsidR="00CB275A" w:rsidRDefault="00E06072" w:rsidP="00E83952">
      <w:pPr>
        <w:spacing w:after="0" w:line="259" w:lineRule="auto"/>
        <w:ind w:left="21" w:firstLine="0"/>
        <w:rPr>
          <w:rFonts w:cs="Arial"/>
          <w:szCs w:val="20"/>
        </w:rPr>
      </w:pPr>
      <w:r>
        <w:rPr>
          <w:rFonts w:cs="Arial"/>
          <w:szCs w:val="20"/>
        </w:rPr>
        <w:t>There are opportunities, such as with swimming pools, sporting and rec facilities</w:t>
      </w:r>
      <w:r w:rsidR="00CB275A">
        <w:rPr>
          <w:rFonts w:cs="Arial"/>
          <w:szCs w:val="20"/>
        </w:rPr>
        <w:t xml:space="preserve">, cemeteries and the airport </w:t>
      </w:r>
      <w:r>
        <w:rPr>
          <w:rFonts w:cs="Arial"/>
          <w:szCs w:val="20"/>
        </w:rPr>
        <w:t>where Council provides these services at a net cost to Council. The goal in these instances is to reduce the burden to ratepayers.  These facilities have a significant fixed cost (and a minimum servicing cost) so higher utilisation and pricing which helps cover costs can reduce the funding gap.</w:t>
      </w:r>
      <w:r w:rsidR="00CB275A">
        <w:rPr>
          <w:rFonts w:cs="Arial"/>
          <w:szCs w:val="20"/>
        </w:rPr>
        <w:t xml:space="preserve"> </w:t>
      </w:r>
      <w:r>
        <w:rPr>
          <w:rFonts w:cs="Arial"/>
          <w:szCs w:val="20"/>
        </w:rPr>
        <w:t>Other areas, have low capital costs or are ancillary services which have a net ben</w:t>
      </w:r>
      <w:r w:rsidR="00CB275A">
        <w:rPr>
          <w:rFonts w:cs="Arial"/>
          <w:szCs w:val="20"/>
        </w:rPr>
        <w:t xml:space="preserve">efit and can assist with the funding gap such as or </w:t>
      </w:r>
      <w:r>
        <w:rPr>
          <w:rFonts w:cs="Arial"/>
          <w:szCs w:val="20"/>
        </w:rPr>
        <w:t>and therefore provide opportunities</w:t>
      </w:r>
      <w:r w:rsidR="00CB275A">
        <w:rPr>
          <w:rFonts w:cs="Arial"/>
          <w:szCs w:val="20"/>
        </w:rPr>
        <w:t>. These include Sales (of various forms).</w:t>
      </w:r>
    </w:p>
    <w:p w14:paraId="1A19F771" w14:textId="71365D13" w:rsidR="00CB275A" w:rsidRDefault="00CB275A" w:rsidP="00E83952">
      <w:pPr>
        <w:spacing w:after="0" w:line="259" w:lineRule="auto"/>
        <w:ind w:left="21" w:firstLine="0"/>
        <w:rPr>
          <w:rFonts w:cs="Arial"/>
          <w:szCs w:val="20"/>
        </w:rPr>
      </w:pPr>
    </w:p>
    <w:p w14:paraId="3EFE5159" w14:textId="6022EEC2" w:rsidR="00CB275A" w:rsidRDefault="00CB275A" w:rsidP="00E83952">
      <w:pPr>
        <w:spacing w:after="0" w:line="259" w:lineRule="auto"/>
        <w:ind w:left="21" w:firstLine="0"/>
        <w:rPr>
          <w:rFonts w:cs="Arial"/>
          <w:szCs w:val="20"/>
        </w:rPr>
      </w:pPr>
      <w:r>
        <w:rPr>
          <w:rFonts w:cs="Arial"/>
          <w:szCs w:val="20"/>
        </w:rPr>
        <w:t>There are services which while benefiting the community but higher volumes create a greater funding burden.  These are typically regulated services where the cost exceeds the fees received and there is little likelihood of this being resolved fully,</w:t>
      </w:r>
    </w:p>
    <w:p w14:paraId="3C5A9E72" w14:textId="7B7D48BD" w:rsidR="008B47C5" w:rsidRDefault="008B47C5" w:rsidP="00E83952">
      <w:pPr>
        <w:spacing w:after="0" w:line="259" w:lineRule="auto"/>
        <w:ind w:left="21" w:firstLine="0"/>
        <w:rPr>
          <w:rFonts w:cs="Arial"/>
          <w:szCs w:val="20"/>
        </w:rPr>
      </w:pPr>
    </w:p>
    <w:p w14:paraId="5C56CF56" w14:textId="02376D70" w:rsidR="000255F4" w:rsidRDefault="008B47C5" w:rsidP="00382349">
      <w:pPr>
        <w:pStyle w:val="Heading3"/>
      </w:pPr>
      <w:r>
        <w:t>E</w:t>
      </w:r>
      <w:r w:rsidR="000255F4">
        <w:t xml:space="preserve">xpenses: </w:t>
      </w:r>
      <w:r w:rsidR="0081743E">
        <w:t>Context for Benchmarking &amp; Category Analysis</w:t>
      </w:r>
    </w:p>
    <w:p w14:paraId="4E843B04" w14:textId="22EB07CE" w:rsidR="000255F4" w:rsidRDefault="000255F4" w:rsidP="00E83952">
      <w:pPr>
        <w:spacing w:after="0" w:line="259" w:lineRule="auto"/>
        <w:ind w:left="21" w:firstLine="0"/>
        <w:rPr>
          <w:rFonts w:cs="Arial"/>
          <w:szCs w:val="20"/>
        </w:rPr>
      </w:pPr>
    </w:p>
    <w:p w14:paraId="7DBE52F5" w14:textId="3501580B" w:rsidR="000A298B" w:rsidRDefault="0081743E" w:rsidP="00E83952">
      <w:pPr>
        <w:spacing w:after="0" w:line="259" w:lineRule="auto"/>
        <w:ind w:left="21" w:firstLine="0"/>
        <w:rPr>
          <w:rFonts w:cs="Arial"/>
          <w:szCs w:val="20"/>
        </w:rPr>
      </w:pPr>
      <w:r>
        <w:rPr>
          <w:rFonts w:cs="Arial"/>
          <w:szCs w:val="20"/>
        </w:rPr>
        <w:t>T</w:t>
      </w:r>
      <w:r w:rsidR="000A298B">
        <w:rPr>
          <w:rFonts w:cs="Arial"/>
          <w:szCs w:val="20"/>
        </w:rPr>
        <w:t xml:space="preserve">he data for benchmarking, category and trend analysis for expenses is more difficult to evaluate than for revenue.  </w:t>
      </w:r>
    </w:p>
    <w:p w14:paraId="381DC5E2" w14:textId="77777777" w:rsidR="0081743E" w:rsidRDefault="0081743E" w:rsidP="00E83952">
      <w:pPr>
        <w:spacing w:after="0" w:line="259" w:lineRule="auto"/>
        <w:ind w:left="21" w:firstLine="0"/>
        <w:rPr>
          <w:rFonts w:cs="Arial"/>
          <w:szCs w:val="20"/>
        </w:rPr>
      </w:pPr>
    </w:p>
    <w:p w14:paraId="500147F1" w14:textId="095CF734" w:rsidR="00C57992" w:rsidRDefault="005329D7" w:rsidP="00E83952">
      <w:pPr>
        <w:spacing w:after="0" w:line="259" w:lineRule="auto"/>
        <w:ind w:left="21" w:firstLine="0"/>
        <w:rPr>
          <w:rFonts w:cs="Arial"/>
          <w:szCs w:val="20"/>
        </w:rPr>
      </w:pPr>
      <w:r>
        <w:rPr>
          <w:rFonts w:cs="Arial"/>
          <w:szCs w:val="20"/>
        </w:rPr>
        <w:t xml:space="preserve">Council’s expenditure </w:t>
      </w:r>
      <w:r w:rsidR="00C62F54">
        <w:rPr>
          <w:rFonts w:cs="Arial"/>
          <w:szCs w:val="20"/>
        </w:rPr>
        <w:t xml:space="preserve">will be broken down by expense category </w:t>
      </w:r>
      <w:r w:rsidR="00C57992">
        <w:rPr>
          <w:rFonts w:cs="Arial"/>
          <w:szCs w:val="20"/>
        </w:rPr>
        <w:t xml:space="preserve">and down to a lower organisational level so that there is a better understanding of the costs within Council. </w:t>
      </w:r>
      <w:r w:rsidR="00201365">
        <w:rPr>
          <w:rFonts w:cs="Arial"/>
          <w:szCs w:val="20"/>
        </w:rPr>
        <w:t xml:space="preserve">The table has been colour coded into the same groups reflected for the revenues above. </w:t>
      </w:r>
      <w:r w:rsidR="00C57992">
        <w:rPr>
          <w:rFonts w:cs="Arial"/>
          <w:szCs w:val="20"/>
        </w:rPr>
        <w:t xml:space="preserve"> </w:t>
      </w:r>
    </w:p>
    <w:p w14:paraId="26C61D35" w14:textId="3FA3A313" w:rsidR="00E56A92" w:rsidRDefault="00E56A92" w:rsidP="00E83952">
      <w:pPr>
        <w:spacing w:after="0" w:line="259" w:lineRule="auto"/>
        <w:ind w:left="21" w:firstLine="0"/>
        <w:rPr>
          <w:rFonts w:cs="Arial"/>
          <w:szCs w:val="20"/>
        </w:rPr>
      </w:pPr>
    </w:p>
    <w:p w14:paraId="57D627D3" w14:textId="4F0F4ECE" w:rsidR="004D4ABC" w:rsidRDefault="004D4ABC" w:rsidP="00E83952">
      <w:pPr>
        <w:spacing w:after="0" w:line="259" w:lineRule="auto"/>
        <w:ind w:left="21" w:firstLine="0"/>
        <w:rPr>
          <w:rFonts w:cs="Arial"/>
          <w:szCs w:val="20"/>
        </w:rPr>
      </w:pPr>
      <w:r w:rsidRPr="004D4ABC">
        <w:rPr>
          <w:noProof/>
        </w:rPr>
        <w:drawing>
          <wp:inline distT="0" distB="0" distL="0" distR="0" wp14:anchorId="4F336330" wp14:editId="72D4B59F">
            <wp:extent cx="4704080" cy="3768090"/>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4080" cy="3768090"/>
                    </a:xfrm>
                    <a:prstGeom prst="rect">
                      <a:avLst/>
                    </a:prstGeom>
                    <a:noFill/>
                    <a:ln>
                      <a:noFill/>
                    </a:ln>
                  </pic:spPr>
                </pic:pic>
              </a:graphicData>
            </a:graphic>
          </wp:inline>
        </w:drawing>
      </w:r>
    </w:p>
    <w:p w14:paraId="51FB96BA" w14:textId="77777777" w:rsidR="000F75D5" w:rsidRDefault="000F75D5" w:rsidP="00E83952">
      <w:pPr>
        <w:spacing w:after="0" w:line="259" w:lineRule="auto"/>
        <w:ind w:left="21" w:firstLine="0"/>
        <w:rPr>
          <w:rFonts w:cs="Arial"/>
          <w:szCs w:val="20"/>
        </w:rPr>
      </w:pPr>
    </w:p>
    <w:p w14:paraId="6646263F" w14:textId="77777777" w:rsidR="00810694" w:rsidRDefault="00810694" w:rsidP="00810694">
      <w:pPr>
        <w:spacing w:after="0" w:line="259" w:lineRule="auto"/>
        <w:ind w:left="21" w:firstLine="0"/>
        <w:rPr>
          <w:rFonts w:cs="Arial"/>
          <w:szCs w:val="20"/>
        </w:rPr>
      </w:pPr>
      <w:r>
        <w:rPr>
          <w:rFonts w:cs="Arial"/>
          <w:szCs w:val="20"/>
        </w:rPr>
        <w:t xml:space="preserve">The first table captures the key expense lines in the Income Statement. The breakdown by team with a brief description of the services that they perform and the expenditure incurred in providing those services will provide useful context in understanding the </w:t>
      </w:r>
      <w:r>
        <w:rPr>
          <w:rFonts w:cs="Arial"/>
          <w:szCs w:val="20"/>
        </w:rPr>
        <w:lastRenderedPageBreak/>
        <w:t xml:space="preserve">detailed analysis that is presented later in this document.  The descriptions will focus on the biggest areas first. </w:t>
      </w:r>
    </w:p>
    <w:p w14:paraId="342E346C" w14:textId="77777777" w:rsidR="00810694" w:rsidRDefault="00810694" w:rsidP="00810694">
      <w:pPr>
        <w:spacing w:after="0" w:line="259" w:lineRule="auto"/>
        <w:ind w:left="21" w:firstLine="0"/>
        <w:rPr>
          <w:rFonts w:cs="Arial"/>
          <w:b/>
          <w:bCs/>
          <w:i/>
          <w:iCs/>
          <w:szCs w:val="20"/>
        </w:rPr>
      </w:pPr>
    </w:p>
    <w:p w14:paraId="30495443" w14:textId="236E0668" w:rsidR="00810694" w:rsidRDefault="00810694" w:rsidP="00810694">
      <w:pPr>
        <w:spacing w:after="0" w:line="259" w:lineRule="auto"/>
        <w:ind w:left="21" w:firstLine="0"/>
        <w:rPr>
          <w:rFonts w:cs="Arial"/>
          <w:b/>
          <w:bCs/>
          <w:i/>
          <w:iCs/>
          <w:szCs w:val="20"/>
        </w:rPr>
      </w:pPr>
      <w:r w:rsidRPr="00373503">
        <w:rPr>
          <w:rFonts w:cs="Arial"/>
          <w:b/>
          <w:bCs/>
          <w:i/>
          <w:iCs/>
          <w:szCs w:val="20"/>
        </w:rPr>
        <w:t>Expense Categor</w:t>
      </w:r>
      <w:r>
        <w:rPr>
          <w:rFonts w:cs="Arial"/>
          <w:b/>
          <w:bCs/>
          <w:i/>
          <w:iCs/>
          <w:szCs w:val="20"/>
        </w:rPr>
        <w:t>ies: How will these be assessed?</w:t>
      </w:r>
    </w:p>
    <w:p w14:paraId="66F82068" w14:textId="580034DC" w:rsidR="00CB275A" w:rsidRDefault="00CB275A" w:rsidP="00810694">
      <w:pPr>
        <w:spacing w:after="0" w:line="259" w:lineRule="auto"/>
        <w:ind w:left="21" w:firstLine="0"/>
        <w:rPr>
          <w:rFonts w:cs="Arial"/>
          <w:b/>
          <w:bCs/>
          <w:i/>
          <w:iCs/>
          <w:szCs w:val="20"/>
        </w:rPr>
      </w:pPr>
    </w:p>
    <w:p w14:paraId="1AF8B829" w14:textId="108F2A52" w:rsidR="00CB275A" w:rsidRDefault="00CB275A" w:rsidP="00810694">
      <w:pPr>
        <w:spacing w:after="0" w:line="259" w:lineRule="auto"/>
        <w:ind w:left="21" w:firstLine="0"/>
        <w:rPr>
          <w:rFonts w:cs="Arial"/>
          <w:szCs w:val="20"/>
        </w:rPr>
      </w:pPr>
      <w:r>
        <w:rPr>
          <w:rFonts w:cs="Arial"/>
          <w:szCs w:val="20"/>
        </w:rPr>
        <w:t>In many ways it is more difficult to benchmark expenditure as councils can be structured differently, support different communities, are of different scale and have a different mix of assets and services (both asset based and other services).</w:t>
      </w:r>
    </w:p>
    <w:p w14:paraId="5F574003" w14:textId="313FA415" w:rsidR="00F21782" w:rsidRDefault="00F21782" w:rsidP="00810694">
      <w:pPr>
        <w:spacing w:after="0" w:line="259" w:lineRule="auto"/>
        <w:ind w:left="21" w:firstLine="0"/>
        <w:rPr>
          <w:rFonts w:cs="Arial"/>
          <w:szCs w:val="20"/>
        </w:rPr>
      </w:pPr>
    </w:p>
    <w:p w14:paraId="7186902B" w14:textId="55D1BB3D" w:rsidR="00F21782" w:rsidRDefault="00F21782" w:rsidP="00810694">
      <w:pPr>
        <w:spacing w:after="0" w:line="259" w:lineRule="auto"/>
        <w:ind w:left="21" w:firstLine="0"/>
        <w:rPr>
          <w:rFonts w:cs="Arial"/>
          <w:szCs w:val="20"/>
        </w:rPr>
      </w:pPr>
      <w:r>
        <w:rPr>
          <w:rFonts w:cs="Arial"/>
          <w:szCs w:val="20"/>
        </w:rPr>
        <w:t xml:space="preserve">The OLG does provide some information breaking down </w:t>
      </w:r>
    </w:p>
    <w:p w14:paraId="490A61D7" w14:textId="2E58564A" w:rsidR="00CB275A" w:rsidRDefault="00CB275A" w:rsidP="00810694">
      <w:pPr>
        <w:spacing w:after="0" w:line="259" w:lineRule="auto"/>
        <w:ind w:left="21" w:firstLine="0"/>
        <w:rPr>
          <w:rFonts w:cs="Arial"/>
          <w:szCs w:val="20"/>
        </w:rPr>
      </w:pPr>
    </w:p>
    <w:p w14:paraId="0DF31EEA" w14:textId="649DC837" w:rsidR="00CB275A" w:rsidRDefault="00CB275A" w:rsidP="00810694">
      <w:pPr>
        <w:spacing w:after="0" w:line="259" w:lineRule="auto"/>
        <w:ind w:left="21" w:firstLine="0"/>
        <w:rPr>
          <w:rFonts w:cs="Arial"/>
          <w:szCs w:val="20"/>
        </w:rPr>
      </w:pPr>
      <w:r>
        <w:rPr>
          <w:rFonts w:cs="Arial"/>
          <w:szCs w:val="20"/>
        </w:rPr>
        <w:t xml:space="preserve">The benchmarking is helped by comparing Cessnock against councils in the same group (such as Regional Town/City councils and Group 4 which is a subgroup </w:t>
      </w:r>
      <w:r w:rsidR="00F21782">
        <w:rPr>
          <w:rFonts w:cs="Arial"/>
          <w:szCs w:val="20"/>
        </w:rPr>
        <w:t>of councils with a population up to 70,000). However as will be seen in the next section there is significant variation even within these groupings.</w:t>
      </w:r>
    </w:p>
    <w:p w14:paraId="1416C1C5" w14:textId="48146999" w:rsidR="00F21782" w:rsidRDefault="00F21782" w:rsidP="00810694">
      <w:pPr>
        <w:spacing w:after="0" w:line="259" w:lineRule="auto"/>
        <w:ind w:left="21" w:firstLine="0"/>
        <w:rPr>
          <w:rFonts w:cs="Arial"/>
          <w:szCs w:val="20"/>
        </w:rPr>
      </w:pPr>
    </w:p>
    <w:p w14:paraId="171B6752" w14:textId="77777777" w:rsidR="00A862C0" w:rsidRDefault="00F21782" w:rsidP="00810694">
      <w:pPr>
        <w:spacing w:after="0" w:line="259" w:lineRule="auto"/>
        <w:ind w:left="21" w:firstLine="0"/>
        <w:rPr>
          <w:rFonts w:cs="Arial"/>
          <w:szCs w:val="20"/>
        </w:rPr>
      </w:pPr>
      <w:r>
        <w:rPr>
          <w:rFonts w:cs="Arial"/>
          <w:szCs w:val="20"/>
        </w:rPr>
        <w:t>Significant effort has been put into making the benchmarking as relevant as possible</w:t>
      </w:r>
      <w:r w:rsidR="00A862C0">
        <w:rPr>
          <w:rFonts w:cs="Arial"/>
          <w:szCs w:val="20"/>
        </w:rPr>
        <w:t>.  The sources of revenue, data in infrastructure assets and depreciation all provide some insight.  Reliance is made on the sections of the Financial Statements that are audited and should be as consistent as possible. To standardise the analysis a per capita view is used.</w:t>
      </w:r>
    </w:p>
    <w:p w14:paraId="62953B5F" w14:textId="77777777" w:rsidR="00A862C0" w:rsidRDefault="00A862C0" w:rsidP="00810694">
      <w:pPr>
        <w:spacing w:after="0" w:line="259" w:lineRule="auto"/>
        <w:ind w:left="21" w:firstLine="0"/>
        <w:rPr>
          <w:rFonts w:cs="Arial"/>
          <w:szCs w:val="20"/>
        </w:rPr>
      </w:pPr>
    </w:p>
    <w:p w14:paraId="3CB5C46B" w14:textId="276DFD24" w:rsidR="00A862C0" w:rsidRDefault="00A862C0" w:rsidP="00810694">
      <w:pPr>
        <w:spacing w:after="0" w:line="259" w:lineRule="auto"/>
        <w:ind w:left="21" w:firstLine="0"/>
        <w:rPr>
          <w:rFonts w:cs="Arial"/>
          <w:szCs w:val="20"/>
        </w:rPr>
      </w:pPr>
      <w:r>
        <w:rPr>
          <w:rFonts w:cs="Arial"/>
          <w:szCs w:val="20"/>
        </w:rPr>
        <w:t>There has already been significant coverage earlier on the total operating expenditure, the consideration of capital expenditure and the substantial proportion of cost which relates (understandably) to Infrastructure (70%).</w:t>
      </w:r>
    </w:p>
    <w:p w14:paraId="614DB258" w14:textId="77777777" w:rsidR="00A862C0" w:rsidRPr="00A862C0" w:rsidRDefault="00A862C0" w:rsidP="00A862C0">
      <w:pPr>
        <w:spacing w:after="0" w:line="259" w:lineRule="auto"/>
        <w:ind w:left="21" w:firstLine="0"/>
        <w:rPr>
          <w:rFonts w:cs="Arial"/>
          <w:szCs w:val="20"/>
        </w:rPr>
      </w:pPr>
    </w:p>
    <w:p w14:paraId="7CBFBC45" w14:textId="77777777" w:rsidR="00A862C0" w:rsidRPr="00A862C0" w:rsidRDefault="00A862C0" w:rsidP="00A862C0">
      <w:pPr>
        <w:spacing w:after="0" w:line="259" w:lineRule="auto"/>
        <w:ind w:left="21" w:firstLine="0"/>
        <w:rPr>
          <w:rFonts w:cs="Arial"/>
          <w:szCs w:val="20"/>
        </w:rPr>
      </w:pPr>
    </w:p>
    <w:p w14:paraId="082B7FA2" w14:textId="77777777" w:rsidR="00A862C0" w:rsidRDefault="00A862C0" w:rsidP="00A862C0">
      <w:pPr>
        <w:spacing w:after="0" w:line="259" w:lineRule="auto"/>
        <w:ind w:left="21" w:firstLine="0"/>
        <w:rPr>
          <w:rFonts w:cs="Arial"/>
          <w:szCs w:val="20"/>
        </w:rPr>
      </w:pPr>
      <w:r w:rsidRPr="00A862C0">
        <w:rPr>
          <w:rFonts w:cs="Arial"/>
          <w:szCs w:val="20"/>
        </w:rPr>
        <w:t xml:space="preserve">The breakdown of expenditure into expense lines provides further insight.  The three primary expense categories are Employee costs, Materials and Contracts and Depreciation.  </w:t>
      </w:r>
    </w:p>
    <w:p w14:paraId="3D6137AF" w14:textId="77777777" w:rsidR="00A862C0" w:rsidRDefault="00A862C0" w:rsidP="00A862C0">
      <w:pPr>
        <w:spacing w:after="0" w:line="259" w:lineRule="auto"/>
        <w:ind w:left="21" w:firstLine="0"/>
        <w:rPr>
          <w:rFonts w:cs="Arial"/>
          <w:szCs w:val="20"/>
        </w:rPr>
      </w:pPr>
    </w:p>
    <w:p w14:paraId="5E12EA65" w14:textId="7844CF04" w:rsidR="00F6650B" w:rsidRDefault="00A862C0" w:rsidP="00A862C0">
      <w:pPr>
        <w:pStyle w:val="ListParagraph"/>
        <w:numPr>
          <w:ilvl w:val="0"/>
          <w:numId w:val="130"/>
        </w:numPr>
        <w:spacing w:after="0" w:line="259" w:lineRule="auto"/>
        <w:ind w:left="426" w:hanging="284"/>
        <w:rPr>
          <w:rFonts w:cs="Arial"/>
          <w:szCs w:val="20"/>
        </w:rPr>
      </w:pPr>
      <w:r w:rsidRPr="00EF0EC9">
        <w:rPr>
          <w:rFonts w:cs="Arial"/>
          <w:b/>
          <w:bCs/>
          <w:i/>
          <w:iCs/>
          <w:szCs w:val="20"/>
        </w:rPr>
        <w:t>Employee Costs</w:t>
      </w:r>
      <w:r>
        <w:rPr>
          <w:rFonts w:cs="Arial"/>
          <w:szCs w:val="20"/>
        </w:rPr>
        <w:t>: The primary cost is employee costs. Infrastructure is the largest group with a significant outdoor workforce.  There is also $6.2m of capital</w:t>
      </w:r>
      <w:r w:rsidR="00F6650B">
        <w:rPr>
          <w:rFonts w:cs="Arial"/>
          <w:szCs w:val="20"/>
        </w:rPr>
        <w:t xml:space="preserve">ised employee costs which don’t appear on the Income statement. Infrastructure employee costs are therefore $24.0m of $48.4m or approximately 50%. </w:t>
      </w:r>
      <w:r w:rsidRPr="00EF0EC9">
        <w:rPr>
          <w:rFonts w:cs="Arial"/>
          <w:szCs w:val="20"/>
        </w:rPr>
        <w:t>Th</w:t>
      </w:r>
      <w:r w:rsidR="00F6650B">
        <w:rPr>
          <w:rFonts w:cs="Arial"/>
          <w:szCs w:val="20"/>
        </w:rPr>
        <w:t>is helps crystalise the efficiency objectives</w:t>
      </w:r>
      <w:r w:rsidR="00F33314">
        <w:rPr>
          <w:rFonts w:cs="Arial"/>
          <w:szCs w:val="20"/>
        </w:rPr>
        <w:t>.</w:t>
      </w:r>
    </w:p>
    <w:p w14:paraId="02C6BDE6" w14:textId="79265A6F" w:rsidR="00F33314" w:rsidRDefault="00F33314" w:rsidP="00F33314">
      <w:pPr>
        <w:spacing w:after="0" w:line="259" w:lineRule="auto"/>
        <w:rPr>
          <w:rFonts w:cs="Arial"/>
          <w:szCs w:val="20"/>
        </w:rPr>
      </w:pPr>
    </w:p>
    <w:p w14:paraId="58F168D9" w14:textId="77777777" w:rsidR="00F33314" w:rsidRDefault="00F33314" w:rsidP="00F33314">
      <w:pPr>
        <w:spacing w:after="0" w:line="259" w:lineRule="auto"/>
        <w:ind w:left="436"/>
        <w:rPr>
          <w:rFonts w:cs="Arial"/>
          <w:szCs w:val="20"/>
        </w:rPr>
      </w:pPr>
      <w:r>
        <w:rPr>
          <w:rFonts w:cs="Arial"/>
          <w:szCs w:val="20"/>
        </w:rPr>
        <w:t>A will be seen in later analysis Cessnock has the lowest employee cost per capita of its peer group and has also maintained that position over the last decade. There will still however be a focus on all costs, including employee costs and the LTFP has placed a freeze on operational staffing for 5 years as part of closing the funding gap.</w:t>
      </w:r>
    </w:p>
    <w:p w14:paraId="61693DCE" w14:textId="77777777" w:rsidR="00F33314" w:rsidRDefault="00F33314" w:rsidP="00F33314">
      <w:pPr>
        <w:spacing w:after="0" w:line="259" w:lineRule="auto"/>
        <w:ind w:left="436"/>
        <w:rPr>
          <w:rFonts w:cs="Arial"/>
          <w:szCs w:val="20"/>
        </w:rPr>
      </w:pPr>
    </w:p>
    <w:p w14:paraId="4F6843AB" w14:textId="060E9DED" w:rsidR="00F33314" w:rsidRDefault="00F33314" w:rsidP="00F33314">
      <w:pPr>
        <w:spacing w:after="0" w:line="259" w:lineRule="auto"/>
        <w:ind w:left="436"/>
        <w:rPr>
          <w:rFonts w:cs="Arial"/>
          <w:szCs w:val="20"/>
        </w:rPr>
      </w:pPr>
      <w:r>
        <w:rPr>
          <w:rFonts w:cs="Arial"/>
          <w:szCs w:val="20"/>
        </w:rPr>
        <w:t xml:space="preserve">The commentary below will briefly describe how the staff freeze will be applied across Council to ensure resources are directed towards sustainability objectives. As </w:t>
      </w:r>
      <w:r>
        <w:rPr>
          <w:rFonts w:cs="Arial"/>
          <w:szCs w:val="20"/>
        </w:rPr>
        <w:t>will all commentary in the Executive Summary, there is more analysis and detail covering this later in the document.</w:t>
      </w:r>
    </w:p>
    <w:p w14:paraId="79CD4F7B" w14:textId="546F1F56" w:rsidR="000A62E0" w:rsidRDefault="000A62E0" w:rsidP="00F33314">
      <w:pPr>
        <w:spacing w:after="0" w:line="259" w:lineRule="auto"/>
        <w:ind w:left="436"/>
        <w:rPr>
          <w:rFonts w:cs="Arial"/>
          <w:szCs w:val="20"/>
        </w:rPr>
      </w:pPr>
    </w:p>
    <w:p w14:paraId="4612179C" w14:textId="59771159" w:rsidR="000A62E0" w:rsidRDefault="000A62E0" w:rsidP="00F33314">
      <w:pPr>
        <w:spacing w:after="0" w:line="259" w:lineRule="auto"/>
        <w:ind w:left="436"/>
        <w:rPr>
          <w:rFonts w:cs="Arial"/>
          <w:szCs w:val="20"/>
        </w:rPr>
      </w:pPr>
      <w:r>
        <w:rPr>
          <w:rFonts w:cs="Arial"/>
          <w:szCs w:val="20"/>
        </w:rPr>
        <w:t>The analysis is being undertaken using 2023/24 financials as this is the recent common set of financials that is available for benchmarking and to undertake the trend analysis. As mentioned in this document more recent data will be considered when important. Cessnock’s Employee costs did increase significantly in 2024/25 to $49.3m this was a rare instance. Cessnock has already placed constraints on the growth. The current budget (2025/</w:t>
      </w:r>
      <w:r w:rsidR="0068702B">
        <w:rPr>
          <w:rFonts w:cs="Arial"/>
          <w:szCs w:val="20"/>
        </w:rPr>
        <w:t>26) is</w:t>
      </w:r>
      <w:r>
        <w:rPr>
          <w:rFonts w:cs="Arial"/>
          <w:szCs w:val="20"/>
        </w:rPr>
        <w:t xml:space="preserve"> less than this number at $48.2m. With the staff freeze applied the 1</w:t>
      </w:r>
      <w:r w:rsidRPr="00EF0EC9">
        <w:rPr>
          <w:rFonts w:cs="Arial"/>
          <w:szCs w:val="20"/>
          <w:vertAlign w:val="superscript"/>
        </w:rPr>
        <w:t>st</w:t>
      </w:r>
      <w:r>
        <w:rPr>
          <w:rFonts w:cs="Arial"/>
          <w:szCs w:val="20"/>
        </w:rPr>
        <w:t xml:space="preserve"> year of the LTFP (2026/27) reflects $49.2m. In effect no increase across the two years. Therefore from 2023/24 ($42.3m) to 2026/27 ($49.2m) is an average annual increase of 5.2% per annum. With population growth of approximately 2.5% per annum this increase is already </w:t>
      </w:r>
      <w:r w:rsidR="003F561E">
        <w:rPr>
          <w:rFonts w:cs="Arial"/>
          <w:szCs w:val="20"/>
        </w:rPr>
        <w:t>likely to be a reduction in real terms per capita as the 2.7% increase is below inflation and also below the labour index.</w:t>
      </w:r>
    </w:p>
    <w:p w14:paraId="678013AF" w14:textId="378007E7" w:rsidR="003F561E" w:rsidRDefault="003F561E" w:rsidP="00F33314">
      <w:pPr>
        <w:spacing w:after="0" w:line="259" w:lineRule="auto"/>
        <w:ind w:left="436"/>
        <w:rPr>
          <w:rFonts w:cs="Arial"/>
          <w:szCs w:val="20"/>
        </w:rPr>
      </w:pPr>
    </w:p>
    <w:p w14:paraId="45BBEEE7" w14:textId="5027E86B" w:rsidR="003F561E" w:rsidRPr="00EF0EC9" w:rsidRDefault="003F561E" w:rsidP="00EF0EC9">
      <w:pPr>
        <w:spacing w:after="0" w:line="259" w:lineRule="auto"/>
        <w:ind w:left="436"/>
        <w:rPr>
          <w:rFonts w:cs="Arial"/>
          <w:b/>
          <w:bCs/>
          <w:i/>
          <w:iCs/>
          <w:szCs w:val="20"/>
        </w:rPr>
      </w:pPr>
      <w:r>
        <w:rPr>
          <w:rFonts w:cs="Arial"/>
          <w:szCs w:val="20"/>
        </w:rPr>
        <w:t xml:space="preserve">The impact of the staff freeze is significant. An average annual growth in population of 2.5% translates to a 13% increase over 5 years.  This freeze (assuming award salaries can be considered equivalent to labour inflation) translates to a </w:t>
      </w:r>
      <w:r w:rsidRPr="00EF0EC9">
        <w:rPr>
          <w:rFonts w:cs="Arial"/>
          <w:b/>
          <w:bCs/>
          <w:i/>
          <w:iCs/>
          <w:szCs w:val="20"/>
        </w:rPr>
        <w:t>11.5% reduction in employee costs per capita in real terms from the budget baseline of $48.2m</w:t>
      </w:r>
      <w:r>
        <w:rPr>
          <w:rFonts w:cs="Arial"/>
          <w:szCs w:val="20"/>
        </w:rPr>
        <w:t xml:space="preserve">. </w:t>
      </w:r>
      <w:r w:rsidR="0068403F">
        <w:rPr>
          <w:rFonts w:cs="Arial"/>
          <w:szCs w:val="20"/>
        </w:rPr>
        <w:t>B</w:t>
      </w:r>
      <w:r>
        <w:rPr>
          <w:rFonts w:cs="Arial"/>
          <w:szCs w:val="20"/>
        </w:rPr>
        <w:t xml:space="preserve">y any measure this is a significant reduction.  </w:t>
      </w:r>
      <w:r w:rsidRPr="00EF0EC9">
        <w:rPr>
          <w:rFonts w:cs="Arial"/>
          <w:b/>
          <w:bCs/>
          <w:i/>
          <w:iCs/>
          <w:szCs w:val="20"/>
        </w:rPr>
        <w:t>It is most likely that Cessnock will retain its position amongst its peers of having the lowest employee cost per capita</w:t>
      </w:r>
      <w:r>
        <w:rPr>
          <w:rFonts w:cs="Arial"/>
          <w:szCs w:val="20"/>
        </w:rPr>
        <w:t xml:space="preserve"> </w:t>
      </w:r>
      <w:r w:rsidRPr="00EF0EC9">
        <w:rPr>
          <w:rFonts w:cs="Arial"/>
          <w:b/>
          <w:bCs/>
          <w:i/>
          <w:iCs/>
          <w:szCs w:val="20"/>
        </w:rPr>
        <w:t>well into the future.</w:t>
      </w:r>
    </w:p>
    <w:p w14:paraId="700CBF12" w14:textId="77777777" w:rsidR="000B20E6" w:rsidRPr="00EF0EC9" w:rsidRDefault="000B20E6" w:rsidP="00EF0EC9">
      <w:pPr>
        <w:spacing w:after="0" w:line="259" w:lineRule="auto"/>
        <w:ind w:left="0" w:firstLine="0"/>
        <w:rPr>
          <w:rFonts w:cs="Arial"/>
          <w:szCs w:val="20"/>
        </w:rPr>
      </w:pPr>
    </w:p>
    <w:p w14:paraId="2FB8427A" w14:textId="46E7613F" w:rsidR="00F33314" w:rsidRPr="00EF0EC9" w:rsidRDefault="003F561E" w:rsidP="00EF0EC9">
      <w:pPr>
        <w:spacing w:after="0" w:line="259" w:lineRule="auto"/>
        <w:ind w:left="426" w:firstLine="0"/>
        <w:rPr>
          <w:rFonts w:cs="Arial"/>
          <w:szCs w:val="20"/>
        </w:rPr>
      </w:pPr>
      <w:r>
        <w:rPr>
          <w:rFonts w:cs="Arial"/>
          <w:szCs w:val="20"/>
        </w:rPr>
        <w:t>The question is how does Cessnock achieve this demanding challenge. The commentary below will provide a summary (supported by later analysis).</w:t>
      </w:r>
    </w:p>
    <w:p w14:paraId="4F0E4E05" w14:textId="77777777" w:rsidR="00F33314" w:rsidRDefault="00F33314" w:rsidP="00F33314">
      <w:pPr>
        <w:spacing w:after="0" w:line="259" w:lineRule="auto"/>
        <w:ind w:left="567" w:firstLine="0"/>
        <w:rPr>
          <w:rFonts w:cs="Arial"/>
          <w:b/>
          <w:bCs/>
          <w:i/>
          <w:iCs/>
          <w:szCs w:val="20"/>
        </w:rPr>
      </w:pPr>
    </w:p>
    <w:p w14:paraId="55923616" w14:textId="4ADB02FC" w:rsidR="000B20E6" w:rsidRPr="00EF0EC9" w:rsidRDefault="000B20E6" w:rsidP="00EF0EC9">
      <w:pPr>
        <w:spacing w:after="0" w:line="259" w:lineRule="auto"/>
        <w:ind w:left="567" w:firstLine="0"/>
        <w:rPr>
          <w:rFonts w:cs="Arial"/>
          <w:b/>
          <w:bCs/>
          <w:i/>
          <w:iCs/>
          <w:szCs w:val="20"/>
        </w:rPr>
      </w:pPr>
      <w:r w:rsidRPr="00EF0EC9">
        <w:rPr>
          <w:rFonts w:cs="Arial"/>
          <w:b/>
          <w:bCs/>
          <w:i/>
          <w:iCs/>
          <w:szCs w:val="20"/>
        </w:rPr>
        <w:t xml:space="preserve">Infrastructure: </w:t>
      </w:r>
    </w:p>
    <w:p w14:paraId="0906EE46" w14:textId="77777777" w:rsidR="00F6650B" w:rsidRPr="00EF0EC9" w:rsidRDefault="00F6650B" w:rsidP="00EF0EC9">
      <w:pPr>
        <w:spacing w:after="0" w:line="259" w:lineRule="auto"/>
        <w:ind w:left="0" w:firstLine="0"/>
        <w:rPr>
          <w:rFonts w:cs="Arial"/>
          <w:szCs w:val="20"/>
        </w:rPr>
      </w:pPr>
    </w:p>
    <w:p w14:paraId="2AD92F79" w14:textId="1549E07E" w:rsidR="00F6650B" w:rsidRDefault="00F6650B" w:rsidP="00F6650B">
      <w:pPr>
        <w:pStyle w:val="ListParagraph"/>
        <w:numPr>
          <w:ilvl w:val="1"/>
          <w:numId w:val="130"/>
        </w:numPr>
        <w:spacing w:after="0" w:line="259" w:lineRule="auto"/>
        <w:ind w:left="851" w:hanging="284"/>
        <w:rPr>
          <w:rFonts w:cs="Arial"/>
          <w:szCs w:val="20"/>
        </w:rPr>
      </w:pPr>
      <w:r>
        <w:rPr>
          <w:rFonts w:cs="Arial"/>
          <w:szCs w:val="20"/>
        </w:rPr>
        <w:t xml:space="preserve">To be sustainable the goal in infrastructure is to </w:t>
      </w:r>
      <w:r w:rsidR="000B20E6">
        <w:rPr>
          <w:rFonts w:cs="Arial"/>
          <w:szCs w:val="20"/>
        </w:rPr>
        <w:t xml:space="preserve">apply the most effective practices in the maintenance and renewal/reconstruction of infrastructure. </w:t>
      </w:r>
      <w:r>
        <w:rPr>
          <w:rFonts w:cs="Arial"/>
          <w:szCs w:val="20"/>
        </w:rPr>
        <w:t xml:space="preserve"> </w:t>
      </w:r>
      <w:r w:rsidR="000B20E6">
        <w:rPr>
          <w:rFonts w:cs="Arial"/>
          <w:szCs w:val="20"/>
        </w:rPr>
        <w:t>Of the $24m approximately more than $18m is associated with these activities or their support. Efficiencies will then be reapplied t</w:t>
      </w:r>
      <w:r>
        <w:rPr>
          <w:rFonts w:cs="Arial"/>
          <w:szCs w:val="20"/>
        </w:rPr>
        <w:t xml:space="preserve">owards </w:t>
      </w:r>
      <w:r w:rsidR="000B20E6">
        <w:rPr>
          <w:rFonts w:cs="Arial"/>
          <w:szCs w:val="20"/>
        </w:rPr>
        <w:t xml:space="preserve">moving Council to </w:t>
      </w:r>
      <w:r>
        <w:rPr>
          <w:rFonts w:cs="Arial"/>
          <w:szCs w:val="20"/>
        </w:rPr>
        <w:t>a sustainable works program for infrastructure</w:t>
      </w:r>
      <w:r w:rsidR="000B20E6">
        <w:rPr>
          <w:rFonts w:cs="Arial"/>
          <w:szCs w:val="20"/>
        </w:rPr>
        <w:t xml:space="preserve"> (meeting key infrastructure benchmarks)</w:t>
      </w:r>
      <w:r>
        <w:rPr>
          <w:rFonts w:cs="Arial"/>
          <w:szCs w:val="20"/>
        </w:rPr>
        <w:t xml:space="preserve">. </w:t>
      </w:r>
    </w:p>
    <w:p w14:paraId="6570F1C8" w14:textId="77777777" w:rsidR="00F6650B" w:rsidRPr="00EF0EC9" w:rsidRDefault="00F6650B" w:rsidP="00EF0EC9">
      <w:pPr>
        <w:spacing w:after="0" w:line="259" w:lineRule="auto"/>
        <w:ind w:left="207" w:firstLine="0"/>
        <w:rPr>
          <w:rFonts w:cs="Arial"/>
          <w:szCs w:val="20"/>
        </w:rPr>
      </w:pPr>
    </w:p>
    <w:p w14:paraId="1C5D547B" w14:textId="66A51058" w:rsidR="00F6650B" w:rsidRDefault="00F6650B" w:rsidP="00F6650B">
      <w:pPr>
        <w:pStyle w:val="ListParagraph"/>
        <w:numPr>
          <w:ilvl w:val="1"/>
          <w:numId w:val="130"/>
        </w:numPr>
        <w:spacing w:after="0" w:line="259" w:lineRule="auto"/>
        <w:ind w:left="851" w:hanging="284"/>
        <w:rPr>
          <w:rFonts w:cs="Arial"/>
          <w:szCs w:val="20"/>
        </w:rPr>
      </w:pPr>
      <w:r>
        <w:rPr>
          <w:rFonts w:cs="Arial"/>
          <w:szCs w:val="20"/>
        </w:rPr>
        <w:t xml:space="preserve">Efficiencies will be sought in open space non-infrastructure related services such as mowing by reducing service levels. This has already been identified. </w:t>
      </w:r>
    </w:p>
    <w:p w14:paraId="30B2C06A" w14:textId="77777777" w:rsidR="00F6650B" w:rsidRPr="00EF0EC9" w:rsidRDefault="00F6650B" w:rsidP="00EF0EC9">
      <w:pPr>
        <w:spacing w:after="0" w:line="259" w:lineRule="auto"/>
        <w:ind w:left="207" w:firstLine="0"/>
        <w:rPr>
          <w:rFonts w:cs="Arial"/>
          <w:szCs w:val="20"/>
        </w:rPr>
      </w:pPr>
    </w:p>
    <w:p w14:paraId="382322BD" w14:textId="517ACD80" w:rsidR="00F6650B" w:rsidRDefault="00F6650B" w:rsidP="00F6650B">
      <w:pPr>
        <w:pStyle w:val="ListParagraph"/>
        <w:numPr>
          <w:ilvl w:val="1"/>
          <w:numId w:val="130"/>
        </w:numPr>
        <w:spacing w:after="0" w:line="259" w:lineRule="auto"/>
        <w:ind w:left="851" w:hanging="284"/>
        <w:rPr>
          <w:rFonts w:cs="Arial"/>
          <w:szCs w:val="20"/>
        </w:rPr>
      </w:pPr>
      <w:r>
        <w:rPr>
          <w:rFonts w:cs="Arial"/>
          <w:szCs w:val="20"/>
        </w:rPr>
        <w:t>Waste Service will also continue to seek operational efficie</w:t>
      </w:r>
      <w:r w:rsidR="000B20E6">
        <w:rPr>
          <w:rFonts w:cs="Arial"/>
          <w:szCs w:val="20"/>
        </w:rPr>
        <w:t>n</w:t>
      </w:r>
      <w:r>
        <w:rPr>
          <w:rFonts w:cs="Arial"/>
          <w:szCs w:val="20"/>
        </w:rPr>
        <w:t>cies</w:t>
      </w:r>
      <w:r w:rsidR="000B20E6">
        <w:rPr>
          <w:rFonts w:cs="Arial"/>
          <w:szCs w:val="20"/>
        </w:rPr>
        <w:t>.</w:t>
      </w:r>
    </w:p>
    <w:p w14:paraId="4E5A2523" w14:textId="77777777" w:rsidR="000B20E6" w:rsidRPr="00EF0EC9" w:rsidRDefault="000B20E6" w:rsidP="00EF0EC9">
      <w:pPr>
        <w:pStyle w:val="ListParagraph"/>
        <w:rPr>
          <w:rFonts w:cs="Arial"/>
          <w:szCs w:val="20"/>
        </w:rPr>
      </w:pPr>
    </w:p>
    <w:p w14:paraId="6F2A8C6D" w14:textId="3A4B6F07" w:rsidR="000B20E6" w:rsidRDefault="000B20E6" w:rsidP="00F6650B">
      <w:pPr>
        <w:pStyle w:val="ListParagraph"/>
        <w:numPr>
          <w:ilvl w:val="1"/>
          <w:numId w:val="130"/>
        </w:numPr>
        <w:spacing w:after="0" w:line="259" w:lineRule="auto"/>
        <w:ind w:left="851" w:hanging="284"/>
        <w:rPr>
          <w:rFonts w:cs="Arial"/>
          <w:szCs w:val="20"/>
        </w:rPr>
      </w:pPr>
      <w:r>
        <w:rPr>
          <w:rFonts w:cs="Arial"/>
          <w:szCs w:val="20"/>
        </w:rPr>
        <w:t xml:space="preserve">Both Open Space and Waste Services will continue to be significantly impacted (like other areas in Infrastructure) by the need to support more services due to </w:t>
      </w:r>
      <w:r>
        <w:rPr>
          <w:rFonts w:cs="Arial"/>
          <w:szCs w:val="20"/>
        </w:rPr>
        <w:lastRenderedPageBreak/>
        <w:t>a fast-growing LGA. The efficiency gains will therefore help offset the additional demands of supporting a fast</w:t>
      </w:r>
      <w:r w:rsidR="00F33314">
        <w:rPr>
          <w:rFonts w:cs="Arial"/>
          <w:szCs w:val="20"/>
        </w:rPr>
        <w:t>-</w:t>
      </w:r>
      <w:r>
        <w:rPr>
          <w:rFonts w:cs="Arial"/>
          <w:szCs w:val="20"/>
        </w:rPr>
        <w:t>growing LGA.</w:t>
      </w:r>
    </w:p>
    <w:p w14:paraId="2981B2C8" w14:textId="77777777" w:rsidR="00F6650B" w:rsidRPr="00EF0EC9" w:rsidRDefault="00F6650B" w:rsidP="00EF0EC9">
      <w:pPr>
        <w:spacing w:after="0" w:line="259" w:lineRule="auto"/>
        <w:ind w:left="0" w:firstLine="0"/>
        <w:rPr>
          <w:rFonts w:cs="Arial"/>
          <w:szCs w:val="20"/>
        </w:rPr>
      </w:pPr>
    </w:p>
    <w:p w14:paraId="22FE9A51" w14:textId="413CE4CF" w:rsidR="00F33314" w:rsidRPr="00EF0EC9" w:rsidRDefault="00F33314" w:rsidP="00EF0EC9">
      <w:pPr>
        <w:spacing w:after="0" w:line="259" w:lineRule="auto"/>
        <w:ind w:left="567" w:firstLine="0"/>
        <w:rPr>
          <w:rFonts w:cs="Arial"/>
          <w:b/>
          <w:bCs/>
          <w:i/>
          <w:iCs/>
          <w:szCs w:val="20"/>
        </w:rPr>
      </w:pPr>
      <w:r w:rsidRPr="00EF0EC9">
        <w:rPr>
          <w:rFonts w:cs="Arial"/>
          <w:b/>
          <w:bCs/>
          <w:i/>
          <w:iCs/>
          <w:szCs w:val="20"/>
        </w:rPr>
        <w:t>Other Directorates/Business Units:</w:t>
      </w:r>
    </w:p>
    <w:p w14:paraId="5822A7DF" w14:textId="77777777" w:rsidR="00F33314" w:rsidRPr="00EF0EC9" w:rsidRDefault="00F33314" w:rsidP="00EF0EC9">
      <w:pPr>
        <w:spacing w:after="0" w:line="259" w:lineRule="auto"/>
        <w:ind w:left="21" w:firstLine="0"/>
        <w:rPr>
          <w:rFonts w:cs="Arial"/>
          <w:szCs w:val="20"/>
        </w:rPr>
      </w:pPr>
    </w:p>
    <w:p w14:paraId="38F9BF63" w14:textId="2E63B444" w:rsidR="00F33314" w:rsidRDefault="00F33314" w:rsidP="00F33314">
      <w:pPr>
        <w:pStyle w:val="ListParagraph"/>
        <w:numPr>
          <w:ilvl w:val="1"/>
          <w:numId w:val="130"/>
        </w:numPr>
        <w:spacing w:after="0" w:line="259" w:lineRule="auto"/>
        <w:ind w:left="851" w:hanging="284"/>
        <w:rPr>
          <w:rFonts w:cs="Arial"/>
          <w:szCs w:val="20"/>
        </w:rPr>
      </w:pPr>
      <w:r>
        <w:rPr>
          <w:rFonts w:cs="Arial"/>
          <w:szCs w:val="20"/>
        </w:rPr>
        <w:t>The remaining directorates account for $24.4m of the total $48.4m (including employee costs that have been capitalised</w:t>
      </w:r>
      <w:r w:rsidR="0068702B">
        <w:rPr>
          <w:rFonts w:cs="Arial"/>
          <w:szCs w:val="20"/>
        </w:rPr>
        <w:t>).</w:t>
      </w:r>
    </w:p>
    <w:p w14:paraId="48168C45" w14:textId="77777777" w:rsidR="00F33314" w:rsidRPr="00EF0EC9" w:rsidRDefault="00F33314" w:rsidP="00EF0EC9">
      <w:pPr>
        <w:spacing w:after="0" w:line="259" w:lineRule="auto"/>
        <w:ind w:left="207" w:firstLine="0"/>
        <w:rPr>
          <w:rFonts w:cs="Arial"/>
          <w:szCs w:val="20"/>
        </w:rPr>
      </w:pPr>
    </w:p>
    <w:p w14:paraId="3B3A7563" w14:textId="30B00D1C" w:rsidR="009A46AB" w:rsidRDefault="00F33314" w:rsidP="00F33314">
      <w:pPr>
        <w:pStyle w:val="ListParagraph"/>
        <w:numPr>
          <w:ilvl w:val="1"/>
          <w:numId w:val="130"/>
        </w:numPr>
        <w:spacing w:after="0" w:line="259" w:lineRule="auto"/>
        <w:ind w:left="851" w:hanging="284"/>
        <w:rPr>
          <w:rFonts w:cs="Arial"/>
          <w:szCs w:val="20"/>
        </w:rPr>
      </w:pPr>
      <w:r>
        <w:rPr>
          <w:rFonts w:cs="Arial"/>
          <w:szCs w:val="20"/>
        </w:rPr>
        <w:t>Efficiency in</w:t>
      </w:r>
      <w:r w:rsidR="003F561E">
        <w:rPr>
          <w:rFonts w:cs="Arial"/>
          <w:szCs w:val="20"/>
        </w:rPr>
        <w:t>i</w:t>
      </w:r>
      <w:r>
        <w:rPr>
          <w:rFonts w:cs="Arial"/>
          <w:szCs w:val="20"/>
        </w:rPr>
        <w:t xml:space="preserve">tiatives </w:t>
      </w:r>
      <w:r w:rsidR="003F561E">
        <w:rPr>
          <w:rFonts w:cs="Arial"/>
          <w:szCs w:val="20"/>
        </w:rPr>
        <w:t xml:space="preserve">will focus on freezing staff numbers and also achieving some efficiencies that will enable the Infrastructure </w:t>
      </w:r>
      <w:r w:rsidR="009A46AB">
        <w:rPr>
          <w:rFonts w:cs="Arial"/>
          <w:szCs w:val="20"/>
        </w:rPr>
        <w:t>Directorate</w:t>
      </w:r>
      <w:r w:rsidR="003F561E">
        <w:rPr>
          <w:rFonts w:cs="Arial"/>
          <w:szCs w:val="20"/>
        </w:rPr>
        <w:t xml:space="preserve"> to </w:t>
      </w:r>
      <w:r w:rsidR="009A46AB">
        <w:rPr>
          <w:rFonts w:cs="Arial"/>
          <w:szCs w:val="20"/>
        </w:rPr>
        <w:t xml:space="preserve">gradually increase staffing in line with increasing demands for services. </w:t>
      </w:r>
      <w:r w:rsidR="0068702B">
        <w:rPr>
          <w:rFonts w:cs="Arial"/>
          <w:szCs w:val="20"/>
        </w:rPr>
        <w:t>This</w:t>
      </w:r>
      <w:r w:rsidR="009A46AB">
        <w:rPr>
          <w:rFonts w:cs="Arial"/>
          <w:szCs w:val="20"/>
        </w:rPr>
        <w:t xml:space="preserve"> covered in Section 8.</w:t>
      </w:r>
    </w:p>
    <w:p w14:paraId="4CB63932" w14:textId="77777777" w:rsidR="009A46AB" w:rsidRPr="00EF0EC9" w:rsidRDefault="009A46AB" w:rsidP="00EF0EC9">
      <w:pPr>
        <w:pStyle w:val="ListParagraph"/>
        <w:rPr>
          <w:rFonts w:cs="Arial"/>
          <w:szCs w:val="20"/>
        </w:rPr>
      </w:pPr>
    </w:p>
    <w:p w14:paraId="1ED082A3" w14:textId="77777777" w:rsidR="00C02AA0" w:rsidRDefault="009A46AB" w:rsidP="009A46AB">
      <w:pPr>
        <w:pStyle w:val="ListParagraph"/>
        <w:numPr>
          <w:ilvl w:val="0"/>
          <w:numId w:val="130"/>
        </w:numPr>
        <w:spacing w:after="0" w:line="259" w:lineRule="auto"/>
        <w:ind w:left="426" w:hanging="284"/>
        <w:rPr>
          <w:rFonts w:cs="Arial"/>
          <w:szCs w:val="20"/>
        </w:rPr>
      </w:pPr>
      <w:r w:rsidRPr="00EF0EC9">
        <w:rPr>
          <w:rFonts w:cs="Arial"/>
          <w:b/>
          <w:bCs/>
          <w:i/>
          <w:iCs/>
          <w:szCs w:val="20"/>
        </w:rPr>
        <w:t>Materials and Contracts</w:t>
      </w:r>
      <w:r w:rsidRPr="009A46AB">
        <w:rPr>
          <w:rFonts w:cs="Arial"/>
          <w:szCs w:val="20"/>
        </w:rPr>
        <w:t xml:space="preserve">: This area is the second of the two largest areas of expense ($36.7m).  In fact, the costs associated with Materials and Contracts in aggregate exceeds that of staffing if the costs for Capital Works are included. </w:t>
      </w:r>
      <w:r>
        <w:rPr>
          <w:rFonts w:cs="Arial"/>
          <w:szCs w:val="20"/>
        </w:rPr>
        <w:t xml:space="preserve">As noted previously IPPE was $71.5m in 2023/24 (or $65.3m excluding capitalised employee costs). Collectively the operational and capital expenditure on Materials and Contracts was $102.0m in 2023/24. </w:t>
      </w:r>
    </w:p>
    <w:p w14:paraId="1B337D0B" w14:textId="77777777" w:rsidR="00C02AA0" w:rsidRPr="00EF0EC9" w:rsidRDefault="00C02AA0" w:rsidP="00EF0EC9">
      <w:pPr>
        <w:spacing w:after="0" w:line="259" w:lineRule="auto"/>
        <w:ind w:left="0" w:firstLine="0"/>
        <w:rPr>
          <w:rFonts w:cs="Arial"/>
          <w:szCs w:val="20"/>
        </w:rPr>
      </w:pPr>
    </w:p>
    <w:p w14:paraId="2F9E4B1F" w14:textId="763814D7" w:rsidR="00A862C0" w:rsidRDefault="009A46AB" w:rsidP="00C02AA0">
      <w:pPr>
        <w:spacing w:after="0" w:line="259" w:lineRule="auto"/>
        <w:ind w:left="426" w:firstLine="0"/>
        <w:rPr>
          <w:rFonts w:cs="Arial"/>
          <w:szCs w:val="20"/>
        </w:rPr>
      </w:pPr>
      <w:r w:rsidRPr="00EF0EC9">
        <w:rPr>
          <w:rFonts w:cs="Arial"/>
          <w:szCs w:val="20"/>
        </w:rPr>
        <w:t xml:space="preserve">Whilst this number will fluctuate from year-to-year due to fluctuations in the Capital Works Program this category will remain the largest every year unless of course Cessnock dramatically changes its operating model and utilises more staff </w:t>
      </w:r>
      <w:r w:rsidR="00C02AA0" w:rsidRPr="00EF0EC9">
        <w:rPr>
          <w:rFonts w:cs="Arial"/>
          <w:szCs w:val="20"/>
        </w:rPr>
        <w:t>for projects. This is not envisaged as external vendors are viewed as more efficient that Council for a number of substantial areas in Capital Works benefiting from a scale and specialisation that Cessnock cannot match.</w:t>
      </w:r>
    </w:p>
    <w:p w14:paraId="60847976" w14:textId="5534904A" w:rsidR="00C02AA0" w:rsidRDefault="00C02AA0" w:rsidP="00C02AA0">
      <w:pPr>
        <w:spacing w:after="0" w:line="259" w:lineRule="auto"/>
        <w:ind w:left="426" w:firstLine="0"/>
        <w:rPr>
          <w:rFonts w:cs="Arial"/>
          <w:szCs w:val="20"/>
        </w:rPr>
      </w:pPr>
    </w:p>
    <w:p w14:paraId="30D390FA" w14:textId="77777777" w:rsidR="00C02AA0" w:rsidRDefault="00C02AA0" w:rsidP="00C02AA0">
      <w:pPr>
        <w:spacing w:after="0" w:line="259" w:lineRule="auto"/>
        <w:ind w:left="426" w:firstLine="0"/>
        <w:rPr>
          <w:rFonts w:cs="Arial"/>
          <w:szCs w:val="20"/>
        </w:rPr>
      </w:pPr>
      <w:r>
        <w:rPr>
          <w:rFonts w:cs="Arial"/>
          <w:szCs w:val="20"/>
        </w:rPr>
        <w:t>The vast proportion of this expenditure is associated with the Infrastructure Directorate at 70% on the Income Statement ($25.8m of $36.7m).  This percentage is even greater if capital expenditure is also considered at 89% ($91.1m of $102.0m). The vast majority of this expenditure is associated with the works program (both maintenance or operational and capital works).</w:t>
      </w:r>
    </w:p>
    <w:p w14:paraId="67FEF000" w14:textId="77777777" w:rsidR="00C02AA0" w:rsidRDefault="00C02AA0" w:rsidP="00C02AA0">
      <w:pPr>
        <w:spacing w:after="0" w:line="259" w:lineRule="auto"/>
        <w:ind w:left="426" w:firstLine="0"/>
        <w:rPr>
          <w:rFonts w:cs="Arial"/>
          <w:szCs w:val="20"/>
        </w:rPr>
      </w:pPr>
    </w:p>
    <w:p w14:paraId="5C903A5A" w14:textId="6A7D4C5B" w:rsidR="00C02AA0" w:rsidRDefault="00C02AA0" w:rsidP="00C02AA0">
      <w:pPr>
        <w:spacing w:after="0" w:line="259" w:lineRule="auto"/>
        <w:ind w:left="426" w:firstLine="0"/>
        <w:rPr>
          <w:rFonts w:cs="Arial"/>
          <w:szCs w:val="20"/>
        </w:rPr>
      </w:pPr>
      <w:r>
        <w:rPr>
          <w:rFonts w:cs="Arial"/>
          <w:szCs w:val="20"/>
        </w:rPr>
        <w:t xml:space="preserve">With this </w:t>
      </w:r>
      <w:r w:rsidR="00955C8E">
        <w:rPr>
          <w:rFonts w:cs="Arial"/>
          <w:szCs w:val="20"/>
        </w:rPr>
        <w:t xml:space="preserve">as </w:t>
      </w:r>
      <w:r>
        <w:rPr>
          <w:rFonts w:cs="Arial"/>
          <w:szCs w:val="20"/>
        </w:rPr>
        <w:t xml:space="preserve">context: </w:t>
      </w:r>
    </w:p>
    <w:p w14:paraId="659DDFD0" w14:textId="74A01EE1" w:rsidR="00C02AA0" w:rsidRDefault="00C02AA0" w:rsidP="00C02AA0">
      <w:pPr>
        <w:spacing w:after="0" w:line="259" w:lineRule="auto"/>
        <w:ind w:left="426" w:firstLine="0"/>
        <w:rPr>
          <w:rFonts w:cs="Arial"/>
          <w:szCs w:val="20"/>
        </w:rPr>
      </w:pPr>
    </w:p>
    <w:p w14:paraId="669FEFD7" w14:textId="6AC8DB32" w:rsidR="00955C8E" w:rsidRDefault="00C02AA0" w:rsidP="00C02AA0">
      <w:pPr>
        <w:pStyle w:val="ListParagraph"/>
        <w:numPr>
          <w:ilvl w:val="1"/>
          <w:numId w:val="130"/>
        </w:numPr>
        <w:spacing w:after="0" w:line="259" w:lineRule="auto"/>
        <w:ind w:left="851" w:hanging="327"/>
        <w:rPr>
          <w:rFonts w:cs="Arial"/>
          <w:szCs w:val="20"/>
        </w:rPr>
      </w:pPr>
      <w:r>
        <w:rPr>
          <w:rFonts w:cs="Arial"/>
          <w:szCs w:val="20"/>
        </w:rPr>
        <w:t xml:space="preserve">The category analysis later in the document will focus on all </w:t>
      </w:r>
      <w:r w:rsidR="00955C8E">
        <w:rPr>
          <w:rFonts w:cs="Arial"/>
          <w:szCs w:val="20"/>
        </w:rPr>
        <w:t>expenditure. The expenditure has been grouped for this analysis.</w:t>
      </w:r>
    </w:p>
    <w:p w14:paraId="368DFF95" w14:textId="77777777" w:rsidR="00955C8E" w:rsidRPr="00EF0EC9" w:rsidRDefault="00955C8E" w:rsidP="00EF0EC9">
      <w:pPr>
        <w:spacing w:after="0" w:line="259" w:lineRule="auto"/>
        <w:ind w:left="164" w:firstLine="0"/>
        <w:rPr>
          <w:rFonts w:cs="Arial"/>
          <w:szCs w:val="20"/>
        </w:rPr>
      </w:pPr>
    </w:p>
    <w:p w14:paraId="3DCD824B" w14:textId="74A86C70" w:rsidR="00C02AA0" w:rsidRDefault="00955C8E" w:rsidP="00C02AA0">
      <w:pPr>
        <w:pStyle w:val="ListParagraph"/>
        <w:numPr>
          <w:ilvl w:val="1"/>
          <w:numId w:val="130"/>
        </w:numPr>
        <w:spacing w:after="0" w:line="259" w:lineRule="auto"/>
        <w:ind w:left="851" w:hanging="327"/>
        <w:rPr>
          <w:rFonts w:cs="Arial"/>
          <w:szCs w:val="20"/>
        </w:rPr>
      </w:pPr>
      <w:r>
        <w:rPr>
          <w:rFonts w:cs="Arial"/>
          <w:szCs w:val="20"/>
        </w:rPr>
        <w:t>There will be (as would be expected) a significant focus on Infrastructure expenditure especially associated with the works program. There will be recognition in this analysis that undertaking the right projects, scoped correctly and the right time (effective asset planning with the funds to undertake the programs required) has the biggest impact on efficiency.</w:t>
      </w:r>
    </w:p>
    <w:p w14:paraId="75D5A40F" w14:textId="77777777" w:rsidR="00955C8E" w:rsidRPr="00EF0EC9" w:rsidRDefault="00955C8E" w:rsidP="00EF0EC9">
      <w:pPr>
        <w:pStyle w:val="ListParagraph"/>
        <w:rPr>
          <w:rFonts w:cs="Arial"/>
          <w:szCs w:val="20"/>
        </w:rPr>
      </w:pPr>
    </w:p>
    <w:p w14:paraId="62FF43B7" w14:textId="63E734D8" w:rsidR="00955C8E" w:rsidRDefault="00955C8E" w:rsidP="00C02AA0">
      <w:pPr>
        <w:pStyle w:val="ListParagraph"/>
        <w:numPr>
          <w:ilvl w:val="1"/>
          <w:numId w:val="130"/>
        </w:numPr>
        <w:spacing w:after="0" w:line="259" w:lineRule="auto"/>
        <w:ind w:left="851" w:hanging="327"/>
        <w:rPr>
          <w:rFonts w:cs="Arial"/>
          <w:szCs w:val="20"/>
        </w:rPr>
      </w:pPr>
      <w:r>
        <w:rPr>
          <w:rFonts w:cs="Arial"/>
          <w:szCs w:val="20"/>
        </w:rPr>
        <w:t>Other expenditure will be viewed on whether it is core or there is some level of discretion. Savings as will be seen will be limited due to scale.</w:t>
      </w:r>
    </w:p>
    <w:p w14:paraId="21DB30AE" w14:textId="77777777" w:rsidR="00955C8E" w:rsidRPr="00EF0EC9" w:rsidRDefault="00955C8E" w:rsidP="00EF0EC9">
      <w:pPr>
        <w:pStyle w:val="ListParagraph"/>
        <w:rPr>
          <w:rFonts w:cs="Arial"/>
          <w:szCs w:val="20"/>
        </w:rPr>
      </w:pPr>
    </w:p>
    <w:p w14:paraId="37E330FD" w14:textId="758AFEC2" w:rsidR="00955C8E" w:rsidRPr="00C02AA0" w:rsidRDefault="00955C8E" w:rsidP="00EF0EC9">
      <w:pPr>
        <w:pStyle w:val="ListParagraph"/>
        <w:numPr>
          <w:ilvl w:val="0"/>
          <w:numId w:val="130"/>
        </w:numPr>
        <w:spacing w:after="0" w:line="259" w:lineRule="auto"/>
        <w:rPr>
          <w:rFonts w:cs="Arial"/>
          <w:szCs w:val="20"/>
        </w:rPr>
      </w:pPr>
      <w:r w:rsidRPr="00EF0EC9">
        <w:rPr>
          <w:rFonts w:cs="Arial"/>
          <w:b/>
          <w:bCs/>
          <w:i/>
          <w:iCs/>
          <w:szCs w:val="20"/>
        </w:rPr>
        <w:t>Other Expense lines</w:t>
      </w:r>
      <w:r>
        <w:rPr>
          <w:rFonts w:cs="Arial"/>
          <w:szCs w:val="20"/>
        </w:rPr>
        <w:t xml:space="preserve">: Borrowing expenses will become significant under all scenarios – how competitive interest rates are will depend on how healthy Cessnock financials are viewed. It is reasonable to assume rates will be lower if Council is successful with a Special Variation.  Depreciation and Losses on Disposal are really a function of </w:t>
      </w:r>
      <w:r w:rsidR="001F0B25">
        <w:rPr>
          <w:rFonts w:cs="Arial"/>
          <w:szCs w:val="20"/>
        </w:rPr>
        <w:t xml:space="preserve">how Council manages its Infrastructure. </w:t>
      </w:r>
    </w:p>
    <w:p w14:paraId="778F8C98" w14:textId="24857498" w:rsidR="00C2412C" w:rsidRPr="00382349" w:rsidRDefault="00C2412C" w:rsidP="00E83952">
      <w:pPr>
        <w:spacing w:after="0"/>
        <w:ind w:left="0" w:right="567" w:firstLine="0"/>
        <w:rPr>
          <w:rFonts w:cs="Arial"/>
          <w:szCs w:val="20"/>
          <w:highlight w:val="yellow"/>
        </w:rPr>
      </w:pPr>
    </w:p>
    <w:p w14:paraId="40913041" w14:textId="60D8454C" w:rsidR="00E13385" w:rsidRDefault="00F6650B" w:rsidP="00382349">
      <w:pPr>
        <w:pStyle w:val="Heading2"/>
        <w:ind w:left="0" w:firstLine="0"/>
      </w:pPr>
      <w:r>
        <w:br w:type="column"/>
      </w:r>
      <w:bookmarkStart w:id="13" w:name="_Toc220514934"/>
      <w:r w:rsidR="00E13385">
        <w:lastRenderedPageBreak/>
        <w:t>Benchmarking Cessnock v Other Councils: A comparison</w:t>
      </w:r>
      <w:bookmarkEnd w:id="13"/>
    </w:p>
    <w:p w14:paraId="16F2B463" w14:textId="1CF50C67" w:rsidR="007A632A" w:rsidRDefault="007A632A" w:rsidP="007A632A">
      <w:pPr>
        <w:pStyle w:val="Heading3"/>
      </w:pPr>
      <w:r>
        <w:t>Benchmarking: Which councils should be used for comparison?</w:t>
      </w:r>
    </w:p>
    <w:p w14:paraId="3FF004AE" w14:textId="75F06C70" w:rsidR="00FC5357" w:rsidRDefault="00FC5357" w:rsidP="00382349">
      <w:pPr>
        <w:spacing w:after="0"/>
      </w:pPr>
    </w:p>
    <w:p w14:paraId="237CEDBD" w14:textId="40418FD8" w:rsidR="00FC5357" w:rsidRDefault="00FC5357" w:rsidP="00382349">
      <w:pPr>
        <w:spacing w:after="0"/>
      </w:pPr>
      <w:r>
        <w:t>All councils in NSW are classified into groups based upon their characteristics and size (population). Cessnock is classed as a Regional Town/City.  The table (</w:t>
      </w:r>
      <w:r w:rsidR="00CC2CE5">
        <w:t>below</w:t>
      </w:r>
      <w:r>
        <w:t>) provides a list of all NSW councils classified as Regional Town/Cities.  This grouping is then divided into lower-level groupings.  OLG Group 4 (which includes Cessnock) is all Regional Town/City councils that have a population up to 70,000 people. Group 5 is all other councils.</w:t>
      </w:r>
    </w:p>
    <w:p w14:paraId="4D9805AC" w14:textId="5C1E6ED9" w:rsidR="00FC5357" w:rsidRDefault="00FC5357" w:rsidP="00382349">
      <w:pPr>
        <w:spacing w:after="0"/>
      </w:pPr>
    </w:p>
    <w:p w14:paraId="02B1FEC7" w14:textId="6BA637D7" w:rsidR="00FC5357" w:rsidRDefault="00FC5357" w:rsidP="00FC5357">
      <w:pPr>
        <w:spacing w:after="0"/>
      </w:pPr>
      <w:r>
        <w:t>There is a requirement that benchmarking is undertaken based on the OLG group and this is the benchmarking that has been performed utilising financial data for the benchmarking analysis.</w:t>
      </w:r>
      <w:r w:rsidR="009C76C4">
        <w:t xml:space="preserve">  This is certainly relevant as Cessnock is a regional Town / City and has a population substantially less than say Lake Macquarie, Wollongong and Newcastle.</w:t>
      </w:r>
    </w:p>
    <w:p w14:paraId="62B92E36" w14:textId="752EB83D" w:rsidR="009C76C4" w:rsidRDefault="009C76C4" w:rsidP="00FC5357">
      <w:pPr>
        <w:spacing w:after="0"/>
      </w:pPr>
    </w:p>
    <w:p w14:paraId="26105832" w14:textId="3BE4AD77" w:rsidR="009C76C4" w:rsidRDefault="009C76C4" w:rsidP="00FC5357">
      <w:pPr>
        <w:spacing w:after="0"/>
      </w:pPr>
      <w:r>
        <w:t>There is some benefit in considering the broader grouping for some analysis.  The rationale is as follows:</w:t>
      </w:r>
    </w:p>
    <w:p w14:paraId="503DC3D8" w14:textId="3B0DC43D" w:rsidR="009C76C4" w:rsidRDefault="009C76C4" w:rsidP="000F32C4">
      <w:pPr>
        <w:pStyle w:val="Header"/>
        <w:numPr>
          <w:ilvl w:val="0"/>
          <w:numId w:val="78"/>
        </w:numPr>
        <w:ind w:left="426" w:hanging="295"/>
      </w:pPr>
      <w:r>
        <w:t xml:space="preserve">Cessnock (67,591) is only just below the population threshold (70,000) and is one of the fastest growing councils in NSW.  There is a possibility that Cessnock is reclassified within the 10-year period of the LTFP.  The threshold could </w:t>
      </w:r>
      <w:r w:rsidRPr="00E23464">
        <w:t>o</w:t>
      </w:r>
      <w:r w:rsidR="00E23464" w:rsidRPr="00E23464">
        <w:t xml:space="preserve">f </w:t>
      </w:r>
      <w:r w:rsidRPr="00E23464">
        <w:t>c</w:t>
      </w:r>
      <w:r>
        <w:t>ourse be increased from 70,000 however Cessnock might even exceed this new threshold within the 10 years given a population growth rate of approximately 2.5%.</w:t>
      </w:r>
    </w:p>
    <w:p w14:paraId="7962BF81" w14:textId="77777777" w:rsidR="003E3AC3" w:rsidRDefault="003E3AC3" w:rsidP="00382349">
      <w:pPr>
        <w:spacing w:after="0"/>
      </w:pPr>
    </w:p>
    <w:p w14:paraId="4BBA42EA" w14:textId="193EAD31" w:rsidR="003E3AC3" w:rsidRDefault="009C76C4" w:rsidP="000F32C4">
      <w:pPr>
        <w:pStyle w:val="Header"/>
        <w:numPr>
          <w:ilvl w:val="0"/>
          <w:numId w:val="78"/>
        </w:numPr>
        <w:ind w:left="426" w:hanging="284"/>
      </w:pPr>
      <w:r>
        <w:t>Just like Cessnock is substantially smaller than councils like Lake Macquarie it is also substantially larger than councils such as Broken Hill (</w:t>
      </w:r>
      <w:r w:rsidR="00627BF6">
        <w:t>17,624) and other smaller councils such as Lithgow, Snowy/Monaro and Kiama.  The benchmarking provided looks to standardise the benchmarking by adjusting to remove size.  Council size however does create its own distortions.  For example</w:t>
      </w:r>
      <w:r w:rsidR="003E3AC3">
        <w:t>,</w:t>
      </w:r>
      <w:r w:rsidR="00627BF6">
        <w:t xml:space="preserve"> large councils can benefit from some economies of scale in some areas and smaller councils like Kiama which has high visitation (tourists) per capita might have higher revenues per capita because of the big impact from tourism. </w:t>
      </w:r>
    </w:p>
    <w:p w14:paraId="19A7E96C" w14:textId="77777777" w:rsidR="003E3AC3" w:rsidRDefault="003E3AC3" w:rsidP="00382349">
      <w:pPr>
        <w:spacing w:after="0"/>
        <w:ind w:left="0" w:firstLine="0"/>
      </w:pPr>
    </w:p>
    <w:p w14:paraId="0E5195F3" w14:textId="2E382B76" w:rsidR="009C76C4" w:rsidRDefault="009C76C4" w:rsidP="000F32C4">
      <w:pPr>
        <w:pStyle w:val="Header"/>
        <w:numPr>
          <w:ilvl w:val="0"/>
          <w:numId w:val="78"/>
        </w:numPr>
        <w:ind w:left="426" w:hanging="295"/>
      </w:pPr>
      <w:r>
        <w:t xml:space="preserve"> OLG </w:t>
      </w:r>
      <w:r w:rsidR="00627BF6">
        <w:t>Group 5 also has 4 Hunter Councils</w:t>
      </w:r>
      <w:r w:rsidR="003E3AC3">
        <w:t xml:space="preserve"> (blue bold)</w:t>
      </w:r>
      <w:r w:rsidR="00627BF6">
        <w:t>.  Including this grouping enables these councils which are relevant for comparison.  Certainly, our community considers councils such as Maitland (Grp 5) and Singleton (Grp 4) as relevant</w:t>
      </w:r>
      <w:r w:rsidR="003E3AC3">
        <w:t xml:space="preserve"> and would view Port Stephens with a similar population, a regional town/city and in the Hunter as more relevant than some other councils on the list.</w:t>
      </w:r>
      <w:r w:rsidR="00627BF6">
        <w:t xml:space="preserve">  </w:t>
      </w:r>
    </w:p>
    <w:p w14:paraId="52A6AA79" w14:textId="77777777" w:rsidR="00FC5357" w:rsidRDefault="00FC5357" w:rsidP="00FC5357">
      <w:pPr>
        <w:spacing w:after="0"/>
      </w:pPr>
    </w:p>
    <w:p w14:paraId="5BC27AC5" w14:textId="77777777" w:rsidR="003E3AC3" w:rsidRDefault="009C76C4" w:rsidP="00FC5357">
      <w:pPr>
        <w:spacing w:after="0"/>
      </w:pPr>
      <w:r>
        <w:t>Th</w:t>
      </w:r>
      <w:r w:rsidR="003E3AC3">
        <w:t xml:space="preserve">is document has based on these reasons also considered the councils in Group 5 in the analysis. </w:t>
      </w:r>
    </w:p>
    <w:p w14:paraId="2C96CEBA" w14:textId="77913B74" w:rsidR="00FC5357" w:rsidRDefault="00FC5357" w:rsidP="00382349">
      <w:pPr>
        <w:spacing w:after="0"/>
      </w:pPr>
      <w:r>
        <w:t xml:space="preserve"> </w:t>
      </w:r>
    </w:p>
    <w:p w14:paraId="546F8409" w14:textId="741C29CB" w:rsidR="00744A8B" w:rsidRPr="00382349" w:rsidRDefault="00FC5357">
      <w:pPr>
        <w:rPr>
          <w:b/>
          <w:bCs/>
          <w:i/>
          <w:iCs/>
        </w:rPr>
      </w:pPr>
      <w:r>
        <w:br w:type="column"/>
      </w:r>
      <w:r w:rsidRPr="00382349">
        <w:rPr>
          <w:b/>
          <w:bCs/>
          <w:i/>
          <w:iCs/>
        </w:rPr>
        <w:t>Cessnock Benchmarking: List of Comparable (Peer) Councils</w:t>
      </w:r>
    </w:p>
    <w:p w14:paraId="289FD9E5" w14:textId="71055F6D" w:rsidR="00744A8B" w:rsidRDefault="00744A8B" w:rsidP="00744A8B">
      <w:r w:rsidRPr="00744A8B">
        <w:rPr>
          <w:noProof/>
        </w:rPr>
        <w:drawing>
          <wp:inline distT="0" distB="0" distL="0" distR="0" wp14:anchorId="52B93E0E" wp14:editId="447262B1">
            <wp:extent cx="4704080" cy="5801262"/>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6197" cy="5803873"/>
                    </a:xfrm>
                    <a:prstGeom prst="rect">
                      <a:avLst/>
                    </a:prstGeom>
                    <a:noFill/>
                    <a:ln>
                      <a:noFill/>
                    </a:ln>
                  </pic:spPr>
                </pic:pic>
              </a:graphicData>
            </a:graphic>
          </wp:inline>
        </w:drawing>
      </w:r>
    </w:p>
    <w:p w14:paraId="48E79FFF" w14:textId="468B3A7C" w:rsidR="00744A8B" w:rsidRDefault="00744A8B" w:rsidP="00744A8B"/>
    <w:p w14:paraId="19A2D325" w14:textId="77777777" w:rsidR="00E13385" w:rsidRDefault="00E13385" w:rsidP="00E13385">
      <w:pPr>
        <w:spacing w:after="0"/>
      </w:pPr>
    </w:p>
    <w:p w14:paraId="168AEB9D" w14:textId="2D569E16" w:rsidR="00E13385" w:rsidRDefault="00E13385" w:rsidP="00E13385">
      <w:pPr>
        <w:spacing w:after="0"/>
      </w:pPr>
      <w:r>
        <w:t xml:space="preserve">One other comment.  In limited instances some OLG data is missing or appears unreliable. This is rare.  In the table Orange does not have some of the OLG data for 2023/24.  These instances are excluded.  This </w:t>
      </w:r>
      <w:r w:rsidR="00241DC4">
        <w:t xml:space="preserve">is </w:t>
      </w:r>
      <w:r>
        <w:t>not believed to have a significant impact with 37 councils listed and maybe up to 2 to 3 councils excluded.  The data for the financial analysis does not have this issue – All Group 4 councils are included.</w:t>
      </w:r>
    </w:p>
    <w:p w14:paraId="72DE0113" w14:textId="77777777" w:rsidR="00E13385" w:rsidRDefault="00E13385" w:rsidP="00E13385">
      <w:pPr>
        <w:spacing w:after="0"/>
      </w:pPr>
    </w:p>
    <w:p w14:paraId="5C357936" w14:textId="78747E9C" w:rsidR="0071101D" w:rsidRPr="00892AA7" w:rsidRDefault="00267A6E" w:rsidP="00382349">
      <w:pPr>
        <w:pStyle w:val="Heading3"/>
      </w:pPr>
      <w:r>
        <w:t xml:space="preserve">Benchmarking: </w:t>
      </w:r>
      <w:r w:rsidR="0071101D">
        <w:t xml:space="preserve">Council’s </w:t>
      </w:r>
      <w:r w:rsidR="0069307F">
        <w:t>Focus on Financial Sustainability</w:t>
      </w:r>
    </w:p>
    <w:p w14:paraId="36D8EC87" w14:textId="77777777" w:rsidR="0001026E" w:rsidRDefault="0001026E" w:rsidP="0071101D">
      <w:pPr>
        <w:spacing w:after="0"/>
        <w:ind w:left="80" w:right="129"/>
        <w:rPr>
          <w:rFonts w:cs="Arial"/>
          <w:szCs w:val="20"/>
        </w:rPr>
      </w:pPr>
    </w:p>
    <w:p w14:paraId="08171129" w14:textId="765D02CE" w:rsidR="00267A6E" w:rsidRDefault="0001026E" w:rsidP="00267A6E">
      <w:pPr>
        <w:spacing w:after="0"/>
        <w:ind w:left="0" w:right="129" w:firstLine="0"/>
        <w:rPr>
          <w:rFonts w:cs="Arial"/>
          <w:szCs w:val="20"/>
        </w:rPr>
      </w:pPr>
      <w:r>
        <w:rPr>
          <w:rFonts w:cs="Arial"/>
          <w:szCs w:val="20"/>
        </w:rPr>
        <w:t xml:space="preserve">There are a number of methods for determining how a council is addressing </w:t>
      </w:r>
      <w:r w:rsidR="0069307F">
        <w:rPr>
          <w:rFonts w:cs="Arial"/>
          <w:szCs w:val="20"/>
        </w:rPr>
        <w:t xml:space="preserve">financial sustainability and </w:t>
      </w:r>
      <w:r>
        <w:rPr>
          <w:rFonts w:cs="Arial"/>
          <w:szCs w:val="20"/>
        </w:rPr>
        <w:t>how this impacts ratepayers.  Benchmarking is an excellent method as councils are generally impacted by the same factors.  There can be differences in the circumstances of different councils and this will be covered in the more granular analysis later in the document.  Benchmarking however in general helps provide</w:t>
      </w:r>
      <w:r w:rsidR="00137496">
        <w:rPr>
          <w:rFonts w:cs="Arial"/>
          <w:szCs w:val="20"/>
        </w:rPr>
        <w:t>s a great method of comparison.  This is beneficial in evaluating from a number of perspectives:</w:t>
      </w:r>
      <w:r w:rsidR="00267A6E" w:rsidRPr="00267A6E">
        <w:rPr>
          <w:rFonts w:cs="Arial"/>
          <w:szCs w:val="20"/>
        </w:rPr>
        <w:t xml:space="preserve"> </w:t>
      </w:r>
    </w:p>
    <w:p w14:paraId="7E077634" w14:textId="5FF4758C" w:rsidR="00137496" w:rsidRDefault="00137496" w:rsidP="0071101D">
      <w:pPr>
        <w:spacing w:after="0"/>
        <w:ind w:left="80" w:right="129"/>
        <w:rPr>
          <w:rFonts w:cs="Arial"/>
          <w:szCs w:val="20"/>
        </w:rPr>
      </w:pPr>
    </w:p>
    <w:p w14:paraId="663663AC" w14:textId="3B1F85DF" w:rsidR="0001026E" w:rsidRDefault="00137496" w:rsidP="000F32C4">
      <w:pPr>
        <w:pStyle w:val="Header"/>
        <w:numPr>
          <w:ilvl w:val="0"/>
          <w:numId w:val="84"/>
        </w:numPr>
        <w:ind w:left="567" w:right="129" w:hanging="425"/>
        <w:rPr>
          <w:rFonts w:cs="Arial"/>
          <w:szCs w:val="20"/>
        </w:rPr>
      </w:pPr>
      <w:r>
        <w:rPr>
          <w:rFonts w:cs="Arial"/>
          <w:szCs w:val="20"/>
        </w:rPr>
        <w:t xml:space="preserve">Evaluating </w:t>
      </w:r>
      <w:r w:rsidRPr="008860D8">
        <w:rPr>
          <w:rFonts w:cs="Arial"/>
          <w:szCs w:val="20"/>
        </w:rPr>
        <w:t xml:space="preserve">how councils compare </w:t>
      </w:r>
      <w:r>
        <w:rPr>
          <w:rFonts w:cs="Arial"/>
          <w:szCs w:val="20"/>
        </w:rPr>
        <w:t xml:space="preserve">currently or </w:t>
      </w:r>
      <w:r w:rsidRPr="008860D8">
        <w:rPr>
          <w:rFonts w:cs="Arial"/>
          <w:szCs w:val="20"/>
        </w:rPr>
        <w:t>at a point in</w:t>
      </w:r>
      <w:r w:rsidRPr="00382349">
        <w:rPr>
          <w:rFonts w:cs="Arial"/>
          <w:szCs w:val="20"/>
        </w:rPr>
        <w:t xml:space="preserve"> time</w:t>
      </w:r>
      <w:r>
        <w:rPr>
          <w:rFonts w:cs="Arial"/>
          <w:szCs w:val="20"/>
        </w:rPr>
        <w:t>. T</w:t>
      </w:r>
      <w:r w:rsidRPr="008860D8">
        <w:rPr>
          <w:rFonts w:cs="Arial"/>
          <w:szCs w:val="20"/>
        </w:rPr>
        <w:t>he document uses 2023/24 for that purpose as this is the latest data available</w:t>
      </w:r>
      <w:r>
        <w:rPr>
          <w:rFonts w:cs="Arial"/>
          <w:szCs w:val="20"/>
        </w:rPr>
        <w:t>.</w:t>
      </w:r>
    </w:p>
    <w:p w14:paraId="0A3BFCAC" w14:textId="14D23BC8" w:rsidR="00137496" w:rsidRDefault="00137496" w:rsidP="000F32C4">
      <w:pPr>
        <w:pStyle w:val="Header"/>
        <w:numPr>
          <w:ilvl w:val="0"/>
          <w:numId w:val="84"/>
        </w:numPr>
        <w:ind w:left="567" w:right="129" w:hanging="425"/>
        <w:rPr>
          <w:rFonts w:cs="Arial"/>
          <w:szCs w:val="20"/>
        </w:rPr>
      </w:pPr>
      <w:r>
        <w:rPr>
          <w:rFonts w:cs="Arial"/>
          <w:szCs w:val="20"/>
        </w:rPr>
        <w:t>Evaluate how councils are performing over an extended period of time. Key metrics (such as rates, waste charges and operating expenses) will change over time. Viewing trends via an index over an extended period can provide this picture.  An index standardises the data to enable an easier comparison of trends.</w:t>
      </w:r>
    </w:p>
    <w:p w14:paraId="604C2C37" w14:textId="0503EEE2" w:rsidR="00267A6E" w:rsidRDefault="00267A6E" w:rsidP="000F32C4">
      <w:pPr>
        <w:pStyle w:val="Header"/>
        <w:numPr>
          <w:ilvl w:val="0"/>
          <w:numId w:val="84"/>
        </w:numPr>
        <w:ind w:left="567" w:right="129" w:hanging="425"/>
        <w:rPr>
          <w:rFonts w:cs="Arial"/>
          <w:szCs w:val="20"/>
        </w:rPr>
      </w:pPr>
      <w:r>
        <w:rPr>
          <w:rFonts w:cs="Arial"/>
          <w:szCs w:val="20"/>
        </w:rPr>
        <w:t>Other trend analysis might rely on the actual data as this can show a persistent difference over many years for a particular metric.</w:t>
      </w:r>
    </w:p>
    <w:p w14:paraId="4AF72939" w14:textId="77777777" w:rsidR="00267A6E" w:rsidRDefault="00267A6E" w:rsidP="00267A6E">
      <w:pPr>
        <w:spacing w:after="0"/>
        <w:ind w:left="0" w:right="129" w:firstLine="0"/>
        <w:rPr>
          <w:rFonts w:cs="Arial"/>
          <w:szCs w:val="20"/>
        </w:rPr>
      </w:pPr>
    </w:p>
    <w:p w14:paraId="7240CC41" w14:textId="77777777" w:rsidR="001569E0" w:rsidRDefault="00267A6E" w:rsidP="00267A6E">
      <w:pPr>
        <w:spacing w:after="0"/>
        <w:ind w:left="0" w:right="129" w:firstLine="0"/>
        <w:rPr>
          <w:rFonts w:cs="Arial"/>
          <w:szCs w:val="20"/>
        </w:rPr>
      </w:pPr>
      <w:r>
        <w:rPr>
          <w:rFonts w:cs="Arial"/>
          <w:szCs w:val="20"/>
        </w:rPr>
        <w:t xml:space="preserve">These different </w:t>
      </w:r>
      <w:r w:rsidR="001569E0">
        <w:rPr>
          <w:rFonts w:cs="Arial"/>
          <w:szCs w:val="20"/>
        </w:rPr>
        <w:t xml:space="preserve">views </w:t>
      </w:r>
      <w:r>
        <w:rPr>
          <w:rFonts w:cs="Arial"/>
          <w:szCs w:val="20"/>
        </w:rPr>
        <w:t xml:space="preserve">of the benchmarking data </w:t>
      </w:r>
      <w:r w:rsidR="001569E0">
        <w:rPr>
          <w:rFonts w:cs="Arial"/>
          <w:szCs w:val="20"/>
        </w:rPr>
        <w:t>will assist is addressing the following questions:</w:t>
      </w:r>
    </w:p>
    <w:p w14:paraId="0823779C" w14:textId="77777777" w:rsidR="00E23464" w:rsidRDefault="00E23464" w:rsidP="00E23464">
      <w:pPr>
        <w:pStyle w:val="Header"/>
        <w:ind w:left="360" w:right="129" w:firstLine="0"/>
        <w:rPr>
          <w:rFonts w:cs="Arial"/>
          <w:szCs w:val="20"/>
        </w:rPr>
      </w:pPr>
    </w:p>
    <w:p w14:paraId="6884A4A2" w14:textId="78F91EE7" w:rsidR="001569E0" w:rsidRDefault="001569E0" w:rsidP="000F32C4">
      <w:pPr>
        <w:pStyle w:val="Header"/>
        <w:numPr>
          <w:ilvl w:val="0"/>
          <w:numId w:val="85"/>
        </w:numPr>
        <w:ind w:right="129"/>
        <w:rPr>
          <w:rFonts w:cs="Arial"/>
          <w:szCs w:val="20"/>
        </w:rPr>
      </w:pPr>
      <w:r>
        <w:rPr>
          <w:rFonts w:cs="Arial"/>
          <w:szCs w:val="20"/>
        </w:rPr>
        <w:t xml:space="preserve">Has Council been able to moderate the increase in </w:t>
      </w:r>
      <w:r w:rsidR="00717E0D">
        <w:rPr>
          <w:rFonts w:cs="Arial"/>
          <w:szCs w:val="20"/>
        </w:rPr>
        <w:t>rates</w:t>
      </w:r>
      <w:r>
        <w:rPr>
          <w:rFonts w:cs="Arial"/>
          <w:szCs w:val="20"/>
        </w:rPr>
        <w:t xml:space="preserve"> and charges to ratepayers over the last decade?</w:t>
      </w:r>
    </w:p>
    <w:p w14:paraId="37CE7C97" w14:textId="082206EF" w:rsidR="001569E0" w:rsidRDefault="001569E0" w:rsidP="000F32C4">
      <w:pPr>
        <w:pStyle w:val="Header"/>
        <w:numPr>
          <w:ilvl w:val="0"/>
          <w:numId w:val="85"/>
        </w:numPr>
        <w:ind w:right="129"/>
        <w:rPr>
          <w:rFonts w:cs="Arial"/>
          <w:szCs w:val="20"/>
        </w:rPr>
      </w:pPr>
      <w:r>
        <w:rPr>
          <w:rFonts w:cs="Arial"/>
          <w:szCs w:val="20"/>
        </w:rPr>
        <w:t xml:space="preserve">If so, how has this moderation in growth in </w:t>
      </w:r>
      <w:r w:rsidR="00717E0D">
        <w:rPr>
          <w:rFonts w:cs="Arial"/>
          <w:szCs w:val="20"/>
        </w:rPr>
        <w:t>rates</w:t>
      </w:r>
      <w:r>
        <w:rPr>
          <w:rFonts w:cs="Arial"/>
          <w:szCs w:val="20"/>
        </w:rPr>
        <w:t xml:space="preserve"> and charges been achieved? </w:t>
      </w:r>
    </w:p>
    <w:p w14:paraId="0D81CD79" w14:textId="77777777" w:rsidR="001569E0" w:rsidRDefault="001569E0" w:rsidP="000F32C4">
      <w:pPr>
        <w:pStyle w:val="Header"/>
        <w:numPr>
          <w:ilvl w:val="0"/>
          <w:numId w:val="85"/>
        </w:numPr>
        <w:ind w:right="129"/>
        <w:rPr>
          <w:rFonts w:cs="Arial"/>
          <w:szCs w:val="20"/>
        </w:rPr>
      </w:pPr>
      <w:r>
        <w:rPr>
          <w:rFonts w:cs="Arial"/>
          <w:szCs w:val="20"/>
        </w:rPr>
        <w:t>Reviewing other councils is there an opportunity to increase non-Rate Revenue and what is the scale?</w:t>
      </w:r>
    </w:p>
    <w:p w14:paraId="32C85B04" w14:textId="7F7631ED" w:rsidR="001569E0" w:rsidRDefault="001569E0" w:rsidP="000F32C4">
      <w:pPr>
        <w:pStyle w:val="Header"/>
        <w:numPr>
          <w:ilvl w:val="0"/>
          <w:numId w:val="85"/>
        </w:numPr>
        <w:ind w:right="129"/>
        <w:rPr>
          <w:rFonts w:cs="Arial"/>
          <w:szCs w:val="20"/>
        </w:rPr>
      </w:pPr>
      <w:r>
        <w:rPr>
          <w:rFonts w:cs="Arial"/>
          <w:szCs w:val="20"/>
        </w:rPr>
        <w:t>Reviewing other councils what is the opportunity to reduce Council’s expenditure?</w:t>
      </w:r>
    </w:p>
    <w:p w14:paraId="4029255D" w14:textId="1C30AA05" w:rsidR="00267A6E" w:rsidRPr="008860D8" w:rsidRDefault="00717E0D" w:rsidP="000F32C4">
      <w:pPr>
        <w:pStyle w:val="Header"/>
        <w:numPr>
          <w:ilvl w:val="0"/>
          <w:numId w:val="85"/>
        </w:numPr>
        <w:ind w:right="129"/>
        <w:rPr>
          <w:rFonts w:cs="Arial"/>
          <w:szCs w:val="20"/>
        </w:rPr>
      </w:pPr>
      <w:r>
        <w:rPr>
          <w:rFonts w:cs="Arial"/>
          <w:szCs w:val="20"/>
        </w:rPr>
        <w:t>What can be done to obtain better insight and target the opportunities?</w:t>
      </w:r>
    </w:p>
    <w:p w14:paraId="5CA3E62F" w14:textId="015C6152" w:rsidR="00267A6E" w:rsidRDefault="00267A6E" w:rsidP="0071101D">
      <w:pPr>
        <w:spacing w:after="0"/>
        <w:ind w:left="80" w:right="129"/>
        <w:rPr>
          <w:rFonts w:cs="Arial"/>
          <w:szCs w:val="20"/>
        </w:rPr>
      </w:pPr>
    </w:p>
    <w:p w14:paraId="43109D79" w14:textId="77777777" w:rsidR="00241DC4" w:rsidRDefault="00093AA4" w:rsidP="0071101D">
      <w:pPr>
        <w:spacing w:after="0"/>
        <w:ind w:left="80" w:right="129"/>
      </w:pPr>
      <w:r w:rsidRPr="005C47E4">
        <w:t xml:space="preserve">The </w:t>
      </w:r>
      <w:r w:rsidRPr="00574D71">
        <w:rPr>
          <w:b/>
          <w:bCs/>
          <w:i/>
          <w:iCs/>
        </w:rPr>
        <w:t>Cessnock City Council Financial Sustainability Review (April 2025)</w:t>
      </w:r>
      <w:r w:rsidRPr="005C47E4">
        <w:t>, prepared by the University of Newcastle’s Institute of Regional Futures</w:t>
      </w:r>
      <w:r w:rsidR="00C32D49">
        <w:t xml:space="preserve"> provides an excellent starting point for the benchmarking analysis.  This document will only reference select areas of that 56-page document.  The document focuses more broadly on Financial Sustainability and has a broad range of metrics to cover that scope. </w:t>
      </w:r>
    </w:p>
    <w:p w14:paraId="1E9FCC67" w14:textId="77777777" w:rsidR="00241DC4" w:rsidRDefault="00241DC4" w:rsidP="0071101D">
      <w:pPr>
        <w:spacing w:after="0"/>
        <w:ind w:left="80" w:right="129"/>
      </w:pPr>
    </w:p>
    <w:p w14:paraId="609BC64D" w14:textId="6F760B63" w:rsidR="00C32D49" w:rsidRDefault="00C32D49" w:rsidP="0071101D">
      <w:pPr>
        <w:spacing w:after="0"/>
        <w:ind w:left="80" w:right="129"/>
      </w:pPr>
      <w:r>
        <w:t>This document has a narrower focus of what is Council doing to facilitate Financial Sustainability through budgetary discipline and various initiatives to generate revenue and reduce expenditure. This document will drill down deeper along this narrow</w:t>
      </w:r>
      <w:r w:rsidR="00A04007">
        <w:t>er</w:t>
      </w:r>
      <w:r>
        <w:t xml:space="preserve"> focus.</w:t>
      </w:r>
    </w:p>
    <w:p w14:paraId="2BE23470" w14:textId="03B8701A" w:rsidR="00C32D49" w:rsidRDefault="00C32D49" w:rsidP="0071101D">
      <w:pPr>
        <w:spacing w:after="0"/>
        <w:ind w:left="80" w:right="129"/>
      </w:pPr>
    </w:p>
    <w:p w14:paraId="0E6F6A17" w14:textId="77777777" w:rsidR="00A04007" w:rsidRDefault="00A04007" w:rsidP="00A04007">
      <w:pPr>
        <w:spacing w:after="0"/>
        <w:ind w:left="80" w:right="129"/>
      </w:pPr>
      <w:r>
        <w:t>As a consequence, only metrics which support this focus have been extracted from that document.</w:t>
      </w:r>
    </w:p>
    <w:p w14:paraId="55B150A3" w14:textId="77777777" w:rsidR="00A04007" w:rsidRDefault="00A04007" w:rsidP="0071101D">
      <w:pPr>
        <w:spacing w:after="0"/>
        <w:ind w:left="80" w:right="129"/>
      </w:pPr>
    </w:p>
    <w:p w14:paraId="49E155A6" w14:textId="01D44D19" w:rsidR="00A04007" w:rsidRDefault="00A04007" w:rsidP="0071101D">
      <w:pPr>
        <w:spacing w:after="0"/>
        <w:ind w:left="80" w:right="129"/>
      </w:pPr>
      <w:r>
        <w:t>It is recommended that the Financial Sustainability Review is also read as it provides excellent further context for this document and also the Long-Term Financial Plan.</w:t>
      </w:r>
    </w:p>
    <w:p w14:paraId="5A8E266C" w14:textId="77777777" w:rsidR="00A04007" w:rsidRDefault="00A04007" w:rsidP="0071101D">
      <w:pPr>
        <w:spacing w:after="0"/>
        <w:ind w:left="80" w:right="129"/>
      </w:pPr>
    </w:p>
    <w:p w14:paraId="734A7EA6" w14:textId="1A2E3021" w:rsidR="00A04007" w:rsidRDefault="00A04007" w:rsidP="0071101D">
      <w:pPr>
        <w:spacing w:after="0"/>
        <w:ind w:left="80" w:right="129"/>
        <w:rPr>
          <w:rFonts w:cs="Arial"/>
          <w:szCs w:val="20"/>
        </w:rPr>
      </w:pPr>
      <w:r>
        <w:rPr>
          <w:rFonts w:cs="Arial"/>
          <w:szCs w:val="20"/>
        </w:rPr>
        <w:t xml:space="preserve">One consideration when reading that document is that </w:t>
      </w:r>
      <w:r w:rsidR="00C32D49">
        <w:rPr>
          <w:rFonts w:cs="Arial"/>
          <w:szCs w:val="20"/>
        </w:rPr>
        <w:t xml:space="preserve">the Financial Sustainability Review compares metrics on a per assessment basis.  To standardise data and thereby compare different councils on a comparable basis </w:t>
      </w:r>
      <w:r w:rsidR="00E23464">
        <w:rPr>
          <w:rFonts w:cs="Arial"/>
          <w:szCs w:val="20"/>
        </w:rPr>
        <w:t>t</w:t>
      </w:r>
      <w:r w:rsidR="00C32D49" w:rsidRPr="00E23464">
        <w:rPr>
          <w:rFonts w:cs="Arial"/>
          <w:szCs w:val="20"/>
        </w:rPr>
        <w:t>his</w:t>
      </w:r>
      <w:r w:rsidR="00C32D49">
        <w:rPr>
          <w:rFonts w:cs="Arial"/>
          <w:szCs w:val="20"/>
        </w:rPr>
        <w:t xml:space="preserve"> document utilises </w:t>
      </w:r>
      <w:r>
        <w:rPr>
          <w:rFonts w:cs="Arial"/>
          <w:szCs w:val="20"/>
        </w:rPr>
        <w:t xml:space="preserve">both a revenue metric and population (per capita basis).  </w:t>
      </w:r>
    </w:p>
    <w:p w14:paraId="1C77DF8F" w14:textId="77777777" w:rsidR="00A04007" w:rsidRDefault="00A04007" w:rsidP="0071101D">
      <w:pPr>
        <w:spacing w:after="0"/>
        <w:ind w:left="80" w:right="129"/>
        <w:rPr>
          <w:rFonts w:cs="Arial"/>
          <w:szCs w:val="20"/>
        </w:rPr>
      </w:pPr>
    </w:p>
    <w:p w14:paraId="2D1F5FC1" w14:textId="3D2C6CB7" w:rsidR="00C32D49" w:rsidRDefault="00A04007" w:rsidP="0071101D">
      <w:pPr>
        <w:spacing w:after="0"/>
        <w:ind w:left="80" w:right="129"/>
        <w:rPr>
          <w:rFonts w:cs="Arial"/>
          <w:szCs w:val="20"/>
        </w:rPr>
      </w:pPr>
      <w:r>
        <w:rPr>
          <w:rFonts w:cs="Arial"/>
          <w:szCs w:val="20"/>
        </w:rPr>
        <w:t>The comparison utilising per assessment and per capita are reasonably comparable. Assessments do include business, farm and mining assessments as well as residential assessments.  The number of these non-residential assessments are however generally substantially less in number than residential.  In addition, the household size is also reasonably similar for each council.  All these measures (assessments, population and revenue) are reasonable and also have their benefits over the other measures in certain contexts.</w:t>
      </w:r>
    </w:p>
    <w:p w14:paraId="04FCB25B" w14:textId="6C538158" w:rsidR="005A1331" w:rsidRDefault="005A1331" w:rsidP="0071101D">
      <w:pPr>
        <w:spacing w:after="0"/>
        <w:ind w:left="80" w:right="129"/>
        <w:rPr>
          <w:rFonts w:cs="Arial"/>
          <w:szCs w:val="20"/>
        </w:rPr>
      </w:pPr>
    </w:p>
    <w:p w14:paraId="0E7A62EB" w14:textId="04EB9E75" w:rsidR="00D1431A" w:rsidRDefault="00093AA4" w:rsidP="00382349">
      <w:pPr>
        <w:spacing w:after="0"/>
        <w:ind w:left="80" w:right="129" w:firstLine="346"/>
        <w:rPr>
          <w:rFonts w:cs="Arial"/>
          <w:szCs w:val="20"/>
        </w:rPr>
      </w:pPr>
      <w:r w:rsidRPr="00093AA4">
        <w:rPr>
          <w:rFonts w:cs="Arial"/>
          <w:noProof/>
          <w:szCs w:val="20"/>
        </w:rPr>
        <w:lastRenderedPageBreak/>
        <w:drawing>
          <wp:inline distT="0" distB="0" distL="0" distR="0" wp14:anchorId="3A907DAA" wp14:editId="66F1B345">
            <wp:extent cx="3488925" cy="3102258"/>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4080" cy="3124625"/>
                    </a:xfrm>
                    <a:prstGeom prst="rect">
                      <a:avLst/>
                    </a:prstGeom>
                  </pic:spPr>
                </pic:pic>
              </a:graphicData>
            </a:graphic>
          </wp:inline>
        </w:drawing>
      </w:r>
    </w:p>
    <w:p w14:paraId="5E2AA473" w14:textId="24F3C797" w:rsidR="00093AA4" w:rsidRDefault="00093AA4" w:rsidP="0071101D">
      <w:pPr>
        <w:spacing w:after="0"/>
        <w:ind w:left="80" w:right="129"/>
        <w:rPr>
          <w:rFonts w:cs="Arial"/>
          <w:szCs w:val="20"/>
        </w:rPr>
      </w:pPr>
    </w:p>
    <w:p w14:paraId="3A6772C4" w14:textId="7BAF55D1" w:rsidR="006A0B7D" w:rsidRDefault="006A0B7D" w:rsidP="006A0B7D">
      <w:pPr>
        <w:spacing w:after="0"/>
        <w:ind w:left="80" w:right="129"/>
        <w:rPr>
          <w:rFonts w:cs="Arial"/>
          <w:szCs w:val="20"/>
        </w:rPr>
      </w:pPr>
      <w:r>
        <w:rPr>
          <w:rFonts w:cs="Arial"/>
          <w:szCs w:val="20"/>
        </w:rPr>
        <w:t>The first extract from the Financial Sustainability Review is Total Income per Assessment (provided above). This demonstrates that Council is receiving less revenue per ratepayer than most other councils in its peer group (in this case Group 4 councils).  This is also the case, as expected, on a per capita basis. Cessnock is in the bottom 25% of councils and has often had the lowest Total Income of all councils in that group.</w:t>
      </w:r>
    </w:p>
    <w:p w14:paraId="726CFF8D" w14:textId="5A94A9F9" w:rsidR="006A0B7D" w:rsidRDefault="006A0B7D" w:rsidP="006A0B7D">
      <w:pPr>
        <w:spacing w:after="0"/>
        <w:ind w:left="80" w:right="129"/>
        <w:rPr>
          <w:rFonts w:cs="Arial"/>
          <w:szCs w:val="20"/>
        </w:rPr>
      </w:pPr>
    </w:p>
    <w:p w14:paraId="1449A913" w14:textId="5F32F1C0" w:rsidR="006A0B7D" w:rsidRDefault="006A0B7D" w:rsidP="006A0B7D">
      <w:pPr>
        <w:spacing w:after="0"/>
        <w:ind w:left="80" w:right="129"/>
        <w:rPr>
          <w:rFonts w:cs="Arial"/>
          <w:szCs w:val="20"/>
        </w:rPr>
      </w:pPr>
      <w:r>
        <w:rPr>
          <w:rFonts w:cs="Arial"/>
          <w:szCs w:val="20"/>
        </w:rPr>
        <w:t xml:space="preserve">The picture (below) is even more dire when Operating and Capital Grants are excluded. As has been highlighted in both the Financial Sustainability Review and the LTFP Cessnock has an over reliance on grants. This does not mean that Cessnock should not seek grants however the Council needs to be judicious in selecting which grants to pursue and should be able to be still Financially Sustainable when the grants </w:t>
      </w:r>
      <w:r w:rsidR="00BA3852">
        <w:rPr>
          <w:rFonts w:cs="Arial"/>
          <w:szCs w:val="20"/>
        </w:rPr>
        <w:t xml:space="preserve">are not </w:t>
      </w:r>
      <w:r>
        <w:rPr>
          <w:rFonts w:cs="Arial"/>
          <w:szCs w:val="20"/>
        </w:rPr>
        <w:t>available to support Council’s priorities or Council is unsuccessful</w:t>
      </w:r>
      <w:r w:rsidR="00BA3852">
        <w:rPr>
          <w:rFonts w:cs="Arial"/>
          <w:szCs w:val="20"/>
        </w:rPr>
        <w:t xml:space="preserve"> in applications</w:t>
      </w:r>
      <w:r>
        <w:rPr>
          <w:rFonts w:cs="Arial"/>
          <w:szCs w:val="20"/>
        </w:rPr>
        <w:t>.</w:t>
      </w:r>
    </w:p>
    <w:p w14:paraId="2DAA8C7D" w14:textId="65AAAC16" w:rsidR="006A0B7D" w:rsidRDefault="006A0B7D" w:rsidP="006A0B7D">
      <w:pPr>
        <w:spacing w:after="0"/>
        <w:ind w:left="80" w:right="129"/>
        <w:rPr>
          <w:rFonts w:cs="Arial"/>
          <w:szCs w:val="20"/>
        </w:rPr>
      </w:pPr>
    </w:p>
    <w:p w14:paraId="5F98C665" w14:textId="69ECA76C" w:rsidR="006A0B7D" w:rsidRDefault="006A0B7D" w:rsidP="006A0B7D">
      <w:pPr>
        <w:spacing w:after="0"/>
        <w:ind w:left="80" w:right="129"/>
        <w:rPr>
          <w:rFonts w:cs="Arial"/>
          <w:szCs w:val="20"/>
        </w:rPr>
      </w:pPr>
      <w:r>
        <w:rPr>
          <w:rFonts w:cs="Arial"/>
          <w:szCs w:val="20"/>
        </w:rPr>
        <w:t>The graph below</w:t>
      </w:r>
      <w:r w:rsidR="00F43103">
        <w:rPr>
          <w:rFonts w:cs="Arial"/>
          <w:szCs w:val="20"/>
        </w:rPr>
        <w:t xml:space="preserve"> shows that Cessnock’s income from Rates, Fees and Annual Charges diverge even more from the median and is firmly at the bottom of its peer group.</w:t>
      </w:r>
    </w:p>
    <w:p w14:paraId="314AB8C2" w14:textId="77777777" w:rsidR="006A0B7D" w:rsidRDefault="006A0B7D" w:rsidP="006A0B7D">
      <w:pPr>
        <w:spacing w:after="0"/>
        <w:ind w:left="80" w:right="129"/>
        <w:rPr>
          <w:rFonts w:cs="Arial"/>
          <w:szCs w:val="20"/>
        </w:rPr>
      </w:pPr>
    </w:p>
    <w:p w14:paraId="373CB057" w14:textId="36DFBC8B" w:rsidR="00093AA4" w:rsidRDefault="006A0B7D" w:rsidP="006A0B7D">
      <w:pPr>
        <w:spacing w:after="0"/>
        <w:ind w:left="80" w:right="129" w:firstLine="346"/>
        <w:rPr>
          <w:rFonts w:cs="Arial"/>
          <w:szCs w:val="20"/>
        </w:rPr>
      </w:pPr>
      <w:r>
        <w:rPr>
          <w:rFonts w:cs="Arial"/>
          <w:noProof/>
          <w:szCs w:val="20"/>
        </w:rPr>
        <w:drawing>
          <wp:inline distT="0" distB="0" distL="0" distR="0" wp14:anchorId="4AC71AE9" wp14:editId="754941DB">
            <wp:extent cx="3754315" cy="3157786"/>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007" cy="3182760"/>
                    </a:xfrm>
                    <a:prstGeom prst="rect">
                      <a:avLst/>
                    </a:prstGeom>
                    <a:noFill/>
                  </pic:spPr>
                </pic:pic>
              </a:graphicData>
            </a:graphic>
          </wp:inline>
        </w:drawing>
      </w:r>
    </w:p>
    <w:p w14:paraId="4050DFF6" w14:textId="79ACB46F" w:rsidR="00F43103" w:rsidRDefault="00F43103" w:rsidP="006A0B7D">
      <w:pPr>
        <w:spacing w:after="0"/>
        <w:ind w:left="80" w:right="129" w:firstLine="346"/>
        <w:rPr>
          <w:rFonts w:cs="Arial"/>
          <w:szCs w:val="20"/>
        </w:rPr>
      </w:pPr>
    </w:p>
    <w:p w14:paraId="7192FEE2" w14:textId="08D64EA6" w:rsidR="00F43103" w:rsidRDefault="00F43103" w:rsidP="00F43103">
      <w:pPr>
        <w:spacing w:after="0"/>
        <w:ind w:left="0" w:right="129" w:firstLine="0"/>
        <w:rPr>
          <w:rFonts w:cs="Arial"/>
          <w:szCs w:val="20"/>
        </w:rPr>
      </w:pPr>
      <w:r>
        <w:rPr>
          <w:rFonts w:cs="Arial"/>
          <w:szCs w:val="20"/>
        </w:rPr>
        <w:t>The next table (below) reflects Cessnock’s total expenditure per assessment in relation to its peers. This shows Cessnock is incurring the lowest cost per ratepayer of all the councils in Group 4.</w:t>
      </w:r>
    </w:p>
    <w:p w14:paraId="2093F76B" w14:textId="678797CA" w:rsidR="00F43103" w:rsidRDefault="00F43103" w:rsidP="00F43103">
      <w:pPr>
        <w:spacing w:after="0"/>
        <w:ind w:left="0" w:right="129" w:firstLine="0"/>
        <w:rPr>
          <w:rFonts w:cs="Arial"/>
          <w:szCs w:val="20"/>
        </w:rPr>
      </w:pPr>
    </w:p>
    <w:p w14:paraId="57D70B01" w14:textId="5C49DDF3" w:rsidR="00F43103" w:rsidRDefault="00F43103" w:rsidP="00F43103">
      <w:pPr>
        <w:spacing w:after="0"/>
        <w:ind w:left="0" w:right="129" w:firstLine="0"/>
        <w:rPr>
          <w:rFonts w:cs="Arial"/>
          <w:szCs w:val="20"/>
        </w:rPr>
      </w:pPr>
      <w:r>
        <w:rPr>
          <w:rFonts w:cs="Arial"/>
          <w:szCs w:val="20"/>
        </w:rPr>
        <w:t>More analysis is required given such divergence by Cessnock and this is undertaken within this section of the Executive Summary but also more importantly later in the document where revenue and expense categories are reviewed in detail.</w:t>
      </w:r>
    </w:p>
    <w:p w14:paraId="773EE57E" w14:textId="42F719F2" w:rsidR="00F43103" w:rsidRDefault="00F43103" w:rsidP="00382349">
      <w:pPr>
        <w:spacing w:after="0"/>
        <w:ind w:left="0" w:right="129" w:firstLine="0"/>
        <w:rPr>
          <w:rFonts w:cs="Arial"/>
          <w:szCs w:val="20"/>
        </w:rPr>
      </w:pPr>
      <w:r>
        <w:rPr>
          <w:rFonts w:cs="Arial"/>
          <w:szCs w:val="20"/>
        </w:rPr>
        <w:t xml:space="preserve"> </w:t>
      </w:r>
    </w:p>
    <w:p w14:paraId="47EA4CCB" w14:textId="231BEFBE" w:rsidR="00093AA4" w:rsidRDefault="00093AA4" w:rsidP="00382349">
      <w:pPr>
        <w:spacing w:after="0"/>
        <w:ind w:left="80" w:right="129" w:firstLine="346"/>
        <w:rPr>
          <w:rFonts w:cs="Arial"/>
          <w:szCs w:val="20"/>
        </w:rPr>
      </w:pPr>
      <w:r>
        <w:rPr>
          <w:rFonts w:cs="Arial"/>
          <w:noProof/>
          <w:szCs w:val="20"/>
        </w:rPr>
        <w:lastRenderedPageBreak/>
        <w:drawing>
          <wp:inline distT="0" distB="0" distL="0" distR="0" wp14:anchorId="0AAC8EDC" wp14:editId="66FF1C1A">
            <wp:extent cx="3533390" cy="31336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1663" cy="3149834"/>
                    </a:xfrm>
                    <a:prstGeom prst="rect">
                      <a:avLst/>
                    </a:prstGeom>
                    <a:noFill/>
                  </pic:spPr>
                </pic:pic>
              </a:graphicData>
            </a:graphic>
          </wp:inline>
        </w:drawing>
      </w:r>
    </w:p>
    <w:p w14:paraId="6D0D5E29" w14:textId="3CA98DC6" w:rsidR="00D1431A" w:rsidRDefault="00D1431A" w:rsidP="00382349">
      <w:pPr>
        <w:spacing w:after="0"/>
        <w:ind w:left="90" w:right="129" w:firstLine="336"/>
        <w:rPr>
          <w:rFonts w:cs="Arial"/>
          <w:szCs w:val="20"/>
        </w:rPr>
      </w:pPr>
    </w:p>
    <w:p w14:paraId="247EF6FC" w14:textId="18D48E65" w:rsidR="005A1331" w:rsidRDefault="005A1331" w:rsidP="0071101D">
      <w:pPr>
        <w:spacing w:after="0"/>
        <w:ind w:left="80" w:right="129"/>
        <w:rPr>
          <w:rFonts w:cs="Arial"/>
          <w:szCs w:val="20"/>
        </w:rPr>
      </w:pPr>
    </w:p>
    <w:p w14:paraId="2D676760" w14:textId="3E5F79ED" w:rsidR="00F43103" w:rsidRDefault="00F43103" w:rsidP="0071101D">
      <w:pPr>
        <w:spacing w:after="0"/>
        <w:ind w:left="80" w:right="129"/>
        <w:rPr>
          <w:rFonts w:cs="Arial"/>
          <w:szCs w:val="20"/>
        </w:rPr>
      </w:pPr>
      <w:r>
        <w:rPr>
          <w:rFonts w:cs="Arial"/>
          <w:szCs w:val="20"/>
        </w:rPr>
        <w:t>Benchmarking provides an excellent starting point for any analysis.  The categories established by the OLG have assisted in ensuring Cessnock can be evaluated against other councils which are most similar in key characteristics.  Regional T</w:t>
      </w:r>
      <w:r w:rsidR="00E97DB3">
        <w:rPr>
          <w:rFonts w:cs="Arial"/>
          <w:szCs w:val="20"/>
        </w:rPr>
        <w:t>ow</w:t>
      </w:r>
      <w:r>
        <w:rPr>
          <w:rFonts w:cs="Arial"/>
          <w:szCs w:val="20"/>
        </w:rPr>
        <w:t>ns/Cities typically have a mixture of higher density and lower density land holdings</w:t>
      </w:r>
      <w:r w:rsidR="00E97DB3">
        <w:rPr>
          <w:rFonts w:cs="Arial"/>
          <w:szCs w:val="20"/>
        </w:rPr>
        <w:t>.  Breaking this grouping further into Group 4 (population up to 70,000) and Group 5 (above 70,000) also addresses questions of scale.</w:t>
      </w:r>
    </w:p>
    <w:p w14:paraId="6FD552C9" w14:textId="65D5D31E" w:rsidR="00E97DB3" w:rsidRDefault="00E97DB3" w:rsidP="0071101D">
      <w:pPr>
        <w:spacing w:after="0"/>
        <w:ind w:left="80" w:right="129"/>
        <w:rPr>
          <w:rFonts w:cs="Arial"/>
          <w:szCs w:val="20"/>
        </w:rPr>
      </w:pPr>
    </w:p>
    <w:p w14:paraId="225F659C" w14:textId="77777777" w:rsidR="0037284D" w:rsidRDefault="00E97DB3" w:rsidP="0071101D">
      <w:pPr>
        <w:spacing w:after="0"/>
        <w:ind w:left="80" w:right="129"/>
        <w:rPr>
          <w:rFonts w:cs="Arial"/>
          <w:szCs w:val="20"/>
        </w:rPr>
      </w:pPr>
      <w:r>
        <w:rPr>
          <w:rFonts w:cs="Arial"/>
          <w:szCs w:val="20"/>
        </w:rPr>
        <w:t>As already covered Cessnock sits at the top of Group 4.  In addition, the table of peer councils shows some extra columns covering Water and Sewerage.  A number of councils are supported by a separate authority that provides these services to the community. This is however the exception among Regional Towns/Cities.  Hunter Councils such as Cessnock are supported by a separate authority, Hunter Water.  Most other councils in this group have their own services for which they receive both revenue (annual charges) and incur expenditure (including building, maintaining and renewing the infrastructure).</w:t>
      </w:r>
    </w:p>
    <w:p w14:paraId="196BDFA8" w14:textId="77777777" w:rsidR="0037284D" w:rsidRDefault="0037284D" w:rsidP="0071101D">
      <w:pPr>
        <w:spacing w:after="0"/>
        <w:ind w:left="80" w:right="129"/>
        <w:rPr>
          <w:rFonts w:cs="Arial"/>
          <w:szCs w:val="20"/>
        </w:rPr>
      </w:pPr>
    </w:p>
    <w:p w14:paraId="57110787" w14:textId="53B06088" w:rsidR="00E97DB3" w:rsidRDefault="00C92C7E" w:rsidP="0071101D">
      <w:pPr>
        <w:spacing w:after="0"/>
        <w:ind w:left="80" w:right="129"/>
        <w:rPr>
          <w:rFonts w:cs="Arial"/>
          <w:szCs w:val="20"/>
        </w:rPr>
      </w:pPr>
      <w:r>
        <w:rPr>
          <w:rFonts w:cs="Arial"/>
          <w:szCs w:val="20"/>
        </w:rPr>
        <w:t xml:space="preserve">Once the revenue and the expenditure associated with these services is excluded there is still a significant gap (with Cessnock having lower revenue and expenditure per assessment or per capita. </w:t>
      </w:r>
      <w:r w:rsidRPr="00E23464">
        <w:rPr>
          <w:rFonts w:cs="Arial"/>
          <w:szCs w:val="20"/>
        </w:rPr>
        <w:t>Th</w:t>
      </w:r>
      <w:r w:rsidR="00E23464" w:rsidRPr="00E23464">
        <w:rPr>
          <w:rFonts w:cs="Arial"/>
          <w:szCs w:val="20"/>
        </w:rPr>
        <w:t>e</w:t>
      </w:r>
      <w:r>
        <w:rPr>
          <w:rFonts w:cs="Arial"/>
          <w:szCs w:val="20"/>
        </w:rPr>
        <w:t xml:space="preserve"> gap however is smaller. This will be covered later where numbers are shown with some adjustments. </w:t>
      </w:r>
    </w:p>
    <w:p w14:paraId="6CCF19FF" w14:textId="77777777" w:rsidR="005A1331" w:rsidRDefault="005A1331" w:rsidP="0071101D">
      <w:pPr>
        <w:spacing w:after="0"/>
        <w:ind w:left="80" w:right="129"/>
        <w:rPr>
          <w:rFonts w:cs="Arial"/>
          <w:szCs w:val="20"/>
        </w:rPr>
      </w:pPr>
    </w:p>
    <w:p w14:paraId="560EB589" w14:textId="3D998C06" w:rsidR="00717E0D" w:rsidRDefault="00717E0D" w:rsidP="00382349">
      <w:pPr>
        <w:pStyle w:val="Heading3"/>
      </w:pPr>
      <w:r>
        <w:t>Council Rates and Charges</w:t>
      </w:r>
    </w:p>
    <w:p w14:paraId="6344C76D" w14:textId="77777777" w:rsidR="00717E0D" w:rsidRDefault="00717E0D" w:rsidP="0071101D">
      <w:pPr>
        <w:spacing w:after="0"/>
        <w:ind w:left="80" w:right="129"/>
        <w:rPr>
          <w:rFonts w:cs="Arial"/>
          <w:szCs w:val="20"/>
        </w:rPr>
      </w:pPr>
    </w:p>
    <w:p w14:paraId="648EA025" w14:textId="3E373D0C" w:rsidR="0024336E" w:rsidRDefault="00A63659" w:rsidP="0071101D">
      <w:pPr>
        <w:spacing w:after="0"/>
        <w:ind w:left="80" w:right="129"/>
        <w:rPr>
          <w:rFonts w:cs="Arial"/>
          <w:szCs w:val="20"/>
        </w:rPr>
      </w:pPr>
      <w:r>
        <w:rPr>
          <w:rFonts w:cs="Arial"/>
          <w:szCs w:val="20"/>
        </w:rPr>
        <w:t xml:space="preserve">The benchmarking analysis will </w:t>
      </w:r>
      <w:r w:rsidR="0074196B">
        <w:rPr>
          <w:rFonts w:cs="Arial"/>
          <w:szCs w:val="20"/>
        </w:rPr>
        <w:t xml:space="preserve">commence with the ratepayer.  </w:t>
      </w:r>
      <w:r w:rsidR="0024336E">
        <w:rPr>
          <w:rFonts w:cs="Arial"/>
          <w:szCs w:val="20"/>
        </w:rPr>
        <w:t>The rationale for this approach is two</w:t>
      </w:r>
      <w:r w:rsidR="00930365">
        <w:rPr>
          <w:rFonts w:cs="Arial"/>
          <w:szCs w:val="20"/>
        </w:rPr>
        <w:t>-</w:t>
      </w:r>
      <w:r w:rsidR="0024336E">
        <w:rPr>
          <w:rFonts w:cs="Arial"/>
          <w:szCs w:val="20"/>
        </w:rPr>
        <w:t>fold:</w:t>
      </w:r>
    </w:p>
    <w:p w14:paraId="50A2B5FE" w14:textId="77777777" w:rsidR="0024336E" w:rsidRDefault="0024336E" w:rsidP="0071101D">
      <w:pPr>
        <w:spacing w:after="0"/>
        <w:ind w:left="80" w:right="129"/>
        <w:rPr>
          <w:rFonts w:cs="Arial"/>
          <w:szCs w:val="20"/>
        </w:rPr>
      </w:pPr>
    </w:p>
    <w:p w14:paraId="2C7312E7" w14:textId="580E9CF5" w:rsidR="0074196B" w:rsidRDefault="0074196B" w:rsidP="000F32C4">
      <w:pPr>
        <w:pStyle w:val="Header"/>
        <w:numPr>
          <w:ilvl w:val="0"/>
          <w:numId w:val="86"/>
        </w:numPr>
        <w:ind w:left="426" w:right="129" w:hanging="284"/>
        <w:rPr>
          <w:rFonts w:cs="Arial"/>
          <w:szCs w:val="20"/>
        </w:rPr>
      </w:pPr>
      <w:r w:rsidRPr="008860D8">
        <w:rPr>
          <w:rFonts w:cs="Arial"/>
          <w:szCs w:val="20"/>
        </w:rPr>
        <w:t xml:space="preserve">The way ratepayers most likely view whether a council is containing its costs is </w:t>
      </w:r>
      <w:r w:rsidRPr="00382349">
        <w:rPr>
          <w:rFonts w:cs="Arial"/>
          <w:szCs w:val="20"/>
        </w:rPr>
        <w:t>based on the impact on them when they pay their rates and the annual waste charge each year and whether those costs have increased each year.</w:t>
      </w:r>
    </w:p>
    <w:p w14:paraId="43A84C6E" w14:textId="42680510" w:rsidR="0024336E" w:rsidRPr="008860D8" w:rsidRDefault="0024336E" w:rsidP="000F32C4">
      <w:pPr>
        <w:pStyle w:val="Header"/>
        <w:numPr>
          <w:ilvl w:val="0"/>
          <w:numId w:val="86"/>
        </w:numPr>
        <w:ind w:left="426" w:right="129" w:hanging="284"/>
        <w:rPr>
          <w:rFonts w:cs="Arial"/>
          <w:szCs w:val="20"/>
        </w:rPr>
      </w:pPr>
      <w:r>
        <w:rPr>
          <w:rFonts w:cs="Arial"/>
          <w:szCs w:val="20"/>
        </w:rPr>
        <w:t>The focus of the IPART guidelines is on how councils avoid the need for a Special Variation or minimise the scale of such a variation by in effect “leaving no stone unturned” in improving productivity, cost containment or exploring alternative revenue sources.</w:t>
      </w:r>
    </w:p>
    <w:p w14:paraId="4A9C3BDD" w14:textId="77777777" w:rsidR="0074196B" w:rsidRDefault="0074196B" w:rsidP="0071101D">
      <w:pPr>
        <w:spacing w:after="0"/>
        <w:ind w:left="80" w:right="129"/>
        <w:rPr>
          <w:rFonts w:cs="Arial"/>
          <w:szCs w:val="20"/>
        </w:rPr>
      </w:pPr>
    </w:p>
    <w:p w14:paraId="0A77FCF0" w14:textId="24640D75" w:rsidR="0071101D" w:rsidRDefault="0071101D" w:rsidP="0071101D">
      <w:pPr>
        <w:spacing w:after="0"/>
        <w:ind w:left="80" w:right="129"/>
        <w:rPr>
          <w:rFonts w:cs="Arial"/>
          <w:szCs w:val="20"/>
        </w:rPr>
      </w:pPr>
      <w:r>
        <w:rPr>
          <w:rFonts w:cs="Arial"/>
          <w:szCs w:val="20"/>
        </w:rPr>
        <w:t xml:space="preserve">The primary charges to ratepayers (as reflected on </w:t>
      </w:r>
      <w:r w:rsidR="00BA3852">
        <w:rPr>
          <w:rFonts w:cs="Arial"/>
          <w:szCs w:val="20"/>
        </w:rPr>
        <w:t xml:space="preserve">Rates </w:t>
      </w:r>
      <w:r>
        <w:rPr>
          <w:rFonts w:cs="Arial"/>
          <w:szCs w:val="20"/>
        </w:rPr>
        <w:t>Notices) are Council Rates and the Annual Waste Charge.</w:t>
      </w:r>
      <w:r w:rsidR="003B33FD">
        <w:rPr>
          <w:rFonts w:cs="Arial"/>
          <w:szCs w:val="20"/>
        </w:rPr>
        <w:t xml:space="preserve">  These are by far and away the largest component of costs incurred.  The split between these costs for the average was approximately 2/3 rates and 1/3 annual waste charge.  For ratepayers with below average rates the annual waste charge would be a higher percentage of the total on the rates notice.  Therefore</w:t>
      </w:r>
      <w:r w:rsidR="00190472">
        <w:rPr>
          <w:rFonts w:cs="Arial"/>
          <w:szCs w:val="20"/>
        </w:rPr>
        <w:t>,</w:t>
      </w:r>
      <w:r w:rsidR="003B33FD">
        <w:rPr>
          <w:rFonts w:cs="Arial"/>
          <w:szCs w:val="20"/>
        </w:rPr>
        <w:t xml:space="preserve"> both these charges are important</w:t>
      </w:r>
      <w:r w:rsidR="00190472">
        <w:rPr>
          <w:rFonts w:cs="Arial"/>
          <w:szCs w:val="20"/>
        </w:rPr>
        <w:t xml:space="preserve"> in evaluating the impact.</w:t>
      </w:r>
    </w:p>
    <w:p w14:paraId="382F4161" w14:textId="77777777" w:rsidR="0071101D" w:rsidRPr="00892AA7" w:rsidRDefault="0071101D" w:rsidP="0071101D">
      <w:pPr>
        <w:spacing w:after="0"/>
        <w:ind w:left="80" w:right="129"/>
        <w:rPr>
          <w:rFonts w:cs="Arial"/>
          <w:szCs w:val="20"/>
        </w:rPr>
      </w:pPr>
    </w:p>
    <w:p w14:paraId="3706925C" w14:textId="2CE79F08" w:rsidR="00190472" w:rsidRDefault="0071101D" w:rsidP="0071101D">
      <w:pPr>
        <w:spacing w:after="0"/>
        <w:ind w:left="80" w:right="129"/>
        <w:rPr>
          <w:rFonts w:cs="Arial"/>
          <w:szCs w:val="20"/>
        </w:rPr>
      </w:pPr>
      <w:r>
        <w:rPr>
          <w:rFonts w:cs="Arial"/>
          <w:szCs w:val="20"/>
        </w:rPr>
        <w:t xml:space="preserve">The Financial Sustainability Review undertaken by Professor Drew </w:t>
      </w:r>
      <w:r w:rsidR="00BA3852">
        <w:rPr>
          <w:rFonts w:cs="Arial"/>
          <w:szCs w:val="20"/>
        </w:rPr>
        <w:t xml:space="preserve">et al. </w:t>
      </w:r>
      <w:r>
        <w:rPr>
          <w:rFonts w:cs="Arial"/>
          <w:szCs w:val="20"/>
        </w:rPr>
        <w:t xml:space="preserve">already highlights Cessnock is efficient when compared to its peers.  The question is whether Council’s cost management has resulted in tangible benefits to ratepayers.  </w:t>
      </w:r>
    </w:p>
    <w:p w14:paraId="647B4E6A" w14:textId="77777777" w:rsidR="00190472" w:rsidRDefault="00190472" w:rsidP="0071101D">
      <w:pPr>
        <w:spacing w:after="0"/>
        <w:ind w:left="80" w:right="129"/>
        <w:rPr>
          <w:rFonts w:cs="Arial"/>
          <w:szCs w:val="20"/>
        </w:rPr>
      </w:pPr>
    </w:p>
    <w:p w14:paraId="07EBF6F1" w14:textId="70FA7589" w:rsidR="0071101D" w:rsidRDefault="003B33FD" w:rsidP="0071101D">
      <w:pPr>
        <w:spacing w:after="0"/>
        <w:ind w:left="80" w:right="129"/>
        <w:rPr>
          <w:rFonts w:cs="Arial"/>
          <w:szCs w:val="20"/>
        </w:rPr>
      </w:pPr>
      <w:r>
        <w:rPr>
          <w:rFonts w:cs="Arial"/>
          <w:szCs w:val="20"/>
        </w:rPr>
        <w:t>A</w:t>
      </w:r>
      <w:r w:rsidR="00190472">
        <w:rPr>
          <w:rFonts w:cs="Arial"/>
          <w:szCs w:val="20"/>
        </w:rPr>
        <w:t xml:space="preserve"> comparison of </w:t>
      </w:r>
      <w:r w:rsidR="0071101D">
        <w:rPr>
          <w:rFonts w:cs="Arial"/>
          <w:szCs w:val="20"/>
        </w:rPr>
        <w:t>Cessnock’s performance against other similar councils</w:t>
      </w:r>
      <w:r w:rsidR="00190472">
        <w:rPr>
          <w:rFonts w:cs="Arial"/>
          <w:szCs w:val="20"/>
        </w:rPr>
        <w:t xml:space="preserve"> assists with this assessment</w:t>
      </w:r>
      <w:r w:rsidR="0071101D">
        <w:rPr>
          <w:rFonts w:cs="Arial"/>
          <w:szCs w:val="20"/>
        </w:rPr>
        <w:t>.</w:t>
      </w:r>
      <w:r w:rsidR="0071101D" w:rsidRPr="00892AA7">
        <w:rPr>
          <w:rFonts w:cs="Arial"/>
          <w:szCs w:val="20"/>
        </w:rPr>
        <w:t xml:space="preserve">  Cessnock is classified as a Regional Town/City based on its population and being a regional council.  There are 36 such councils and this includes a number of councils in the Hunter Region such as Maitland, Singleton, Newcastle, Lake Macquarie and Port Stephens.  </w:t>
      </w:r>
    </w:p>
    <w:p w14:paraId="026D20B8" w14:textId="77777777" w:rsidR="0071101D" w:rsidRDefault="0071101D" w:rsidP="0071101D">
      <w:pPr>
        <w:spacing w:after="0"/>
        <w:ind w:left="80" w:right="129"/>
        <w:rPr>
          <w:rFonts w:cs="Arial"/>
          <w:szCs w:val="20"/>
        </w:rPr>
      </w:pPr>
    </w:p>
    <w:p w14:paraId="2F8CE9EB" w14:textId="7261819C" w:rsidR="0071101D" w:rsidRPr="00892AA7" w:rsidRDefault="0071101D" w:rsidP="0071101D">
      <w:pPr>
        <w:spacing w:after="0"/>
        <w:ind w:left="80" w:right="129"/>
        <w:rPr>
          <w:rFonts w:cs="Arial"/>
          <w:szCs w:val="20"/>
        </w:rPr>
      </w:pPr>
      <w:r>
        <w:rPr>
          <w:rFonts w:cs="Arial"/>
          <w:szCs w:val="20"/>
        </w:rPr>
        <w:t xml:space="preserve">The first graph, </w:t>
      </w:r>
      <w:r w:rsidR="007847E1">
        <w:rPr>
          <w:rFonts w:cs="Arial"/>
          <w:szCs w:val="20"/>
        </w:rPr>
        <w:t>it can be seen that Cessnock’s rates have increased at a much lower rate on average than other Regional Town/City Councils. This trend has been over an extended period of time. This graph was</w:t>
      </w:r>
      <w:r>
        <w:rPr>
          <w:rFonts w:cs="Arial"/>
          <w:szCs w:val="20"/>
        </w:rPr>
        <w:t xml:space="preserve"> presented within the Executive Summary of the Long-Term Financial Plan (LTFP)</w:t>
      </w:r>
      <w:r w:rsidR="007847E1">
        <w:rPr>
          <w:rFonts w:cs="Arial"/>
          <w:szCs w:val="20"/>
        </w:rPr>
        <w:t xml:space="preserve"> but is also important when evaluating how Cessnock has contain</w:t>
      </w:r>
      <w:r w:rsidR="00CF2461">
        <w:rPr>
          <w:rFonts w:cs="Arial"/>
          <w:szCs w:val="20"/>
        </w:rPr>
        <w:t>ed costs. Cessnock has to contain expenditure within the bounds of the revenue received. Cessnock has been able to successfully achieve this however this is now at the expense of a capital works program that can no longer adequately support core infrastructure.</w:t>
      </w:r>
      <w:r>
        <w:rPr>
          <w:rFonts w:cs="Arial"/>
          <w:szCs w:val="20"/>
        </w:rPr>
        <w:t xml:space="preserve">  Th</w:t>
      </w:r>
      <w:r w:rsidR="00CF2461">
        <w:rPr>
          <w:rFonts w:cs="Arial"/>
          <w:szCs w:val="20"/>
        </w:rPr>
        <w:t xml:space="preserve">e reason that </w:t>
      </w:r>
      <w:r w:rsidRPr="00892AA7">
        <w:rPr>
          <w:rFonts w:cs="Arial"/>
          <w:szCs w:val="20"/>
        </w:rPr>
        <w:t>Cessnock</w:t>
      </w:r>
      <w:r>
        <w:rPr>
          <w:rFonts w:cs="Arial"/>
          <w:szCs w:val="20"/>
        </w:rPr>
        <w:t>’s increase in average Council rates is significantly less than the average of the other comparable councils</w:t>
      </w:r>
      <w:r w:rsidR="00CF2461">
        <w:rPr>
          <w:rFonts w:cs="Arial"/>
          <w:szCs w:val="20"/>
        </w:rPr>
        <w:t xml:space="preserve"> is that other </w:t>
      </w:r>
      <w:r>
        <w:rPr>
          <w:rFonts w:cs="Arial"/>
          <w:szCs w:val="20"/>
        </w:rPr>
        <w:t xml:space="preserve">councils have </w:t>
      </w:r>
      <w:r w:rsidR="00CF2461">
        <w:rPr>
          <w:rFonts w:cs="Arial"/>
          <w:szCs w:val="20"/>
        </w:rPr>
        <w:t>a</w:t>
      </w:r>
      <w:r>
        <w:rPr>
          <w:rFonts w:cs="Arial"/>
          <w:szCs w:val="20"/>
        </w:rPr>
        <w:t>pplied for and received approval to increase rates above the rate cap.</w:t>
      </w:r>
      <w:r w:rsidRPr="00892AA7">
        <w:rPr>
          <w:rFonts w:cs="Arial"/>
          <w:szCs w:val="20"/>
        </w:rPr>
        <w:t xml:space="preserve"> Cessnock City Council has avoid</w:t>
      </w:r>
      <w:r w:rsidR="00CF2461">
        <w:rPr>
          <w:rFonts w:cs="Arial"/>
          <w:szCs w:val="20"/>
        </w:rPr>
        <w:t>ed this path until now</w:t>
      </w:r>
      <w:r w:rsidRPr="00892AA7">
        <w:rPr>
          <w:rFonts w:cs="Arial"/>
          <w:szCs w:val="20"/>
        </w:rPr>
        <w:t xml:space="preserve">.  </w:t>
      </w:r>
    </w:p>
    <w:p w14:paraId="4BF6A341" w14:textId="77777777" w:rsidR="0071101D" w:rsidRPr="00892AA7" w:rsidRDefault="0071101D" w:rsidP="0071101D">
      <w:pPr>
        <w:spacing w:after="0"/>
        <w:ind w:left="80" w:right="129"/>
        <w:rPr>
          <w:rFonts w:cs="Arial"/>
          <w:szCs w:val="20"/>
        </w:rPr>
      </w:pPr>
    </w:p>
    <w:p w14:paraId="4FE1DF03" w14:textId="16420569" w:rsidR="0071101D" w:rsidRDefault="0071101D" w:rsidP="0071101D">
      <w:pPr>
        <w:spacing w:after="0"/>
        <w:ind w:left="80" w:right="129"/>
        <w:rPr>
          <w:rFonts w:cs="Arial"/>
          <w:szCs w:val="20"/>
        </w:rPr>
      </w:pPr>
      <w:r w:rsidRPr="00892AA7">
        <w:rPr>
          <w:rFonts w:cs="Arial"/>
          <w:szCs w:val="20"/>
        </w:rPr>
        <w:t>The last SV application by Cessnock which resulted in increase of significance in rates was nearly two decades ago (for 2006/7).  This was for a modest increase of 6.05% above the rate peg for a fixed period till June 2014.  In 2013/14</w:t>
      </w:r>
      <w:r w:rsidR="00BA3852">
        <w:rPr>
          <w:rFonts w:cs="Arial"/>
          <w:szCs w:val="20"/>
        </w:rPr>
        <w:t xml:space="preserve"> Cessnock</w:t>
      </w:r>
      <w:r w:rsidRPr="00892AA7">
        <w:rPr>
          <w:rFonts w:cs="Arial"/>
          <w:szCs w:val="20"/>
        </w:rPr>
        <w:t xml:space="preserve"> successfully </w:t>
      </w:r>
      <w:r w:rsidRPr="00892AA7">
        <w:rPr>
          <w:rFonts w:cs="Arial"/>
          <w:szCs w:val="20"/>
        </w:rPr>
        <w:lastRenderedPageBreak/>
        <w:t xml:space="preserve">sought a 7.25% increase to in effect replace the expiring prior approval and avoid rate revenue decreasing. </w:t>
      </w:r>
      <w:r w:rsidR="007847E1">
        <w:rPr>
          <w:rFonts w:cs="Arial"/>
          <w:szCs w:val="20"/>
        </w:rPr>
        <w:t>The prior SV had been a temporary variation to provide some essential funding for roads.  The 2013/14 SV converted the temporary SV into a permanent SV to support the continued funding of roads. Without making this SV permanent rate revenue would have in effect reduced in 2013/14.</w:t>
      </w:r>
      <w:r w:rsidR="007847E1" w:rsidRPr="007847E1">
        <w:rPr>
          <w:rFonts w:cs="Arial"/>
          <w:szCs w:val="20"/>
        </w:rPr>
        <w:t xml:space="preserve">  </w:t>
      </w:r>
    </w:p>
    <w:p w14:paraId="4461B2C3" w14:textId="7313C392" w:rsidR="009F7A31" w:rsidRDefault="009F7A31" w:rsidP="0071101D">
      <w:pPr>
        <w:spacing w:after="0"/>
        <w:ind w:left="80" w:right="129"/>
        <w:rPr>
          <w:rFonts w:cs="Arial"/>
          <w:szCs w:val="20"/>
        </w:rPr>
      </w:pPr>
    </w:p>
    <w:p w14:paraId="5842A4FC" w14:textId="0C1CDA45" w:rsidR="009F7A31" w:rsidRPr="00892AA7" w:rsidRDefault="009F7A31" w:rsidP="0071101D">
      <w:pPr>
        <w:spacing w:after="0"/>
        <w:ind w:left="80" w:right="129"/>
        <w:rPr>
          <w:rFonts w:cs="Arial"/>
          <w:szCs w:val="20"/>
        </w:rPr>
      </w:pPr>
      <w:r>
        <w:rPr>
          <w:rFonts w:cs="Arial"/>
          <w:szCs w:val="20"/>
        </w:rPr>
        <w:t xml:space="preserve">As already covered the reason Cessnock’s rates have risen more slowly than those of other peer councils is due to Cessnock not seeking a Special Variation in the last decade.  Where ever the line for the other councils (black) increases more than Cessnock it is likely that one or more councils sought and received a Special Variation. </w:t>
      </w:r>
    </w:p>
    <w:p w14:paraId="27354D3C" w14:textId="77777777" w:rsidR="0071101D" w:rsidRPr="00892AA7" w:rsidRDefault="0071101D" w:rsidP="0071101D">
      <w:pPr>
        <w:spacing w:after="0"/>
        <w:ind w:left="0" w:right="129"/>
        <w:rPr>
          <w:rFonts w:cs="Arial"/>
          <w:szCs w:val="20"/>
        </w:rPr>
      </w:pPr>
    </w:p>
    <w:p w14:paraId="42E0B3CA" w14:textId="537BF737" w:rsidR="0071101D" w:rsidRPr="00892AA7" w:rsidRDefault="0074196B" w:rsidP="0071101D">
      <w:pPr>
        <w:spacing w:after="0"/>
        <w:ind w:left="730" w:right="129"/>
        <w:rPr>
          <w:rFonts w:cs="Arial"/>
          <w:szCs w:val="20"/>
        </w:rPr>
      </w:pPr>
      <w:r w:rsidRPr="0074196B">
        <w:rPr>
          <w:noProof/>
        </w:rPr>
        <w:drawing>
          <wp:inline distT="0" distB="0" distL="0" distR="0" wp14:anchorId="05BC06ED" wp14:editId="5AB0F310">
            <wp:extent cx="3783750" cy="2725444"/>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78" cy="2730650"/>
                    </a:xfrm>
                    <a:prstGeom prst="rect">
                      <a:avLst/>
                    </a:prstGeom>
                    <a:noFill/>
                    <a:ln>
                      <a:noFill/>
                    </a:ln>
                  </pic:spPr>
                </pic:pic>
              </a:graphicData>
            </a:graphic>
          </wp:inline>
        </w:drawing>
      </w:r>
    </w:p>
    <w:p w14:paraId="415E20AD" w14:textId="77777777" w:rsidR="0071101D" w:rsidRDefault="0071101D" w:rsidP="0071101D">
      <w:pPr>
        <w:spacing w:after="0"/>
        <w:ind w:left="90" w:right="129"/>
        <w:rPr>
          <w:rFonts w:cs="Arial"/>
          <w:szCs w:val="20"/>
        </w:rPr>
      </w:pPr>
    </w:p>
    <w:p w14:paraId="5DC83B20" w14:textId="3EBD8431" w:rsidR="009F7A31" w:rsidRDefault="00190472" w:rsidP="0071101D">
      <w:pPr>
        <w:spacing w:after="0"/>
        <w:ind w:left="80" w:right="129"/>
        <w:rPr>
          <w:rFonts w:cs="Arial"/>
          <w:szCs w:val="20"/>
        </w:rPr>
      </w:pPr>
      <w:r>
        <w:rPr>
          <w:rFonts w:cs="Arial"/>
          <w:szCs w:val="20"/>
        </w:rPr>
        <w:t xml:space="preserve">The second significant component on the rates notice is the Annual Waste Charge (no </w:t>
      </w:r>
      <w:r w:rsidR="0071101D">
        <w:rPr>
          <w:rFonts w:cs="Arial"/>
          <w:szCs w:val="20"/>
        </w:rPr>
        <w:t xml:space="preserve">graph was included in the LTFP </w:t>
      </w:r>
      <w:r>
        <w:rPr>
          <w:rFonts w:cs="Arial"/>
          <w:szCs w:val="20"/>
        </w:rPr>
        <w:t xml:space="preserve">on this). As with the rates and Annual Waste Charge comparisons has been shown as an index. The graph shows that, similar to the rates analysis Cessnock has been successful </w:t>
      </w:r>
      <w:r w:rsidR="009F7A31">
        <w:rPr>
          <w:rFonts w:cs="Arial"/>
          <w:szCs w:val="20"/>
        </w:rPr>
        <w:t xml:space="preserve">in moderating the increases in the annual waste charge. </w:t>
      </w:r>
    </w:p>
    <w:p w14:paraId="0EB8D222" w14:textId="77777777" w:rsidR="009F7A31" w:rsidRDefault="009F7A31" w:rsidP="0071101D">
      <w:pPr>
        <w:spacing w:after="0"/>
        <w:ind w:left="80" w:right="129"/>
        <w:rPr>
          <w:rFonts w:cs="Arial"/>
          <w:szCs w:val="20"/>
        </w:rPr>
      </w:pPr>
    </w:p>
    <w:p w14:paraId="7386418F" w14:textId="77777777" w:rsidR="009F7A31" w:rsidRDefault="009F7A31" w:rsidP="0071101D">
      <w:pPr>
        <w:spacing w:after="0"/>
        <w:ind w:left="80" w:right="129"/>
        <w:rPr>
          <w:rFonts w:cs="Arial"/>
          <w:szCs w:val="20"/>
        </w:rPr>
      </w:pPr>
      <w:r>
        <w:rPr>
          <w:rFonts w:cs="Arial"/>
          <w:szCs w:val="20"/>
        </w:rPr>
        <w:t>As will be seen in analysis later in the document this is due to Council undertaking an extensive program of initiatives to reduce the collection and processing costs of managing waste.</w:t>
      </w:r>
    </w:p>
    <w:p w14:paraId="64854688" w14:textId="77777777" w:rsidR="009F7A31" w:rsidRDefault="009F7A31" w:rsidP="0071101D">
      <w:pPr>
        <w:spacing w:after="0"/>
        <w:ind w:left="80" w:right="129"/>
        <w:rPr>
          <w:rFonts w:cs="Arial"/>
          <w:szCs w:val="20"/>
        </w:rPr>
      </w:pPr>
    </w:p>
    <w:p w14:paraId="64326EBC" w14:textId="77777777" w:rsidR="00E21FF8" w:rsidRDefault="009F7A31" w:rsidP="0071101D">
      <w:pPr>
        <w:spacing w:after="0"/>
        <w:ind w:left="80" w:right="129"/>
        <w:rPr>
          <w:rFonts w:cs="Arial"/>
          <w:szCs w:val="20"/>
        </w:rPr>
      </w:pPr>
      <w:r>
        <w:rPr>
          <w:rFonts w:cs="Arial"/>
          <w:szCs w:val="20"/>
        </w:rPr>
        <w:t>In aggregate the moderation of growth in these two significant charges has benefited ratepayers. The reason for the containment of costs in the Annual Waste Charge is clear</w:t>
      </w:r>
      <w:r w:rsidR="00E21FF8">
        <w:rPr>
          <w:rFonts w:cs="Arial"/>
          <w:szCs w:val="20"/>
        </w:rPr>
        <w:t xml:space="preserve">. </w:t>
      </w:r>
    </w:p>
    <w:p w14:paraId="0DD30108" w14:textId="77777777" w:rsidR="00E21FF8" w:rsidRDefault="00E21FF8" w:rsidP="0071101D">
      <w:pPr>
        <w:spacing w:after="0"/>
        <w:ind w:left="80" w:right="129"/>
        <w:rPr>
          <w:rFonts w:cs="Arial"/>
          <w:szCs w:val="20"/>
        </w:rPr>
      </w:pPr>
    </w:p>
    <w:p w14:paraId="531873F3" w14:textId="3C7443A9" w:rsidR="0071101D" w:rsidRDefault="00E21FF8" w:rsidP="0071101D">
      <w:pPr>
        <w:spacing w:after="0"/>
        <w:ind w:left="80" w:right="129"/>
        <w:rPr>
          <w:rFonts w:cs="Arial"/>
          <w:szCs w:val="20"/>
        </w:rPr>
      </w:pPr>
      <w:r>
        <w:rPr>
          <w:rFonts w:cs="Arial"/>
          <w:szCs w:val="20"/>
        </w:rPr>
        <w:t>The question is</w:t>
      </w:r>
      <w:r w:rsidR="00930365">
        <w:rPr>
          <w:rFonts w:cs="Arial"/>
          <w:szCs w:val="20"/>
        </w:rPr>
        <w:t>:</w:t>
      </w:r>
      <w:r>
        <w:rPr>
          <w:rFonts w:cs="Arial"/>
          <w:szCs w:val="20"/>
        </w:rPr>
        <w:t xml:space="preserve"> </w:t>
      </w:r>
      <w:r w:rsidR="00930365">
        <w:rPr>
          <w:rFonts w:cs="Arial"/>
          <w:szCs w:val="20"/>
        </w:rPr>
        <w:t>C</w:t>
      </w:r>
      <w:r>
        <w:rPr>
          <w:rFonts w:cs="Arial"/>
          <w:szCs w:val="20"/>
        </w:rPr>
        <w:t xml:space="preserve">an the Annual Waste Charge be reduced further? This in an important question as the Waste Management Service is a self-contained function and therefore any savings can be factored directly into the Annual Waste Charge. </w:t>
      </w:r>
    </w:p>
    <w:p w14:paraId="6C2508B7" w14:textId="77777777" w:rsidR="0071101D" w:rsidRDefault="0071101D" w:rsidP="0071101D">
      <w:pPr>
        <w:spacing w:after="0"/>
        <w:ind w:left="80" w:right="129"/>
        <w:rPr>
          <w:rFonts w:cs="Arial"/>
          <w:szCs w:val="20"/>
        </w:rPr>
      </w:pPr>
    </w:p>
    <w:p w14:paraId="63CC53B5" w14:textId="77777777" w:rsidR="0071101D" w:rsidRDefault="0071101D" w:rsidP="0071101D">
      <w:pPr>
        <w:spacing w:after="0"/>
        <w:ind w:left="730" w:right="129"/>
        <w:rPr>
          <w:rFonts w:cs="Arial"/>
          <w:szCs w:val="20"/>
        </w:rPr>
      </w:pPr>
      <w:r w:rsidRPr="00AD0424">
        <w:rPr>
          <w:noProof/>
        </w:rPr>
        <w:drawing>
          <wp:inline distT="0" distB="0" distL="0" distR="0" wp14:anchorId="70079846" wp14:editId="5813228B">
            <wp:extent cx="3406606" cy="2645546"/>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0433" cy="2671816"/>
                    </a:xfrm>
                    <a:prstGeom prst="rect">
                      <a:avLst/>
                    </a:prstGeom>
                    <a:noFill/>
                    <a:ln>
                      <a:noFill/>
                    </a:ln>
                  </pic:spPr>
                </pic:pic>
              </a:graphicData>
            </a:graphic>
          </wp:inline>
        </w:drawing>
      </w:r>
    </w:p>
    <w:p w14:paraId="30B43114" w14:textId="77777777" w:rsidR="0071101D" w:rsidRDefault="0071101D" w:rsidP="0071101D">
      <w:pPr>
        <w:spacing w:after="0"/>
        <w:ind w:left="80" w:right="129"/>
        <w:rPr>
          <w:rFonts w:cs="Arial"/>
          <w:szCs w:val="20"/>
        </w:rPr>
      </w:pPr>
    </w:p>
    <w:p w14:paraId="7EDE35E9" w14:textId="49DEB131" w:rsidR="00E21FF8" w:rsidRDefault="00E21FF8" w:rsidP="00382349">
      <w:pPr>
        <w:pStyle w:val="Heading3"/>
      </w:pPr>
      <w:r>
        <w:t>The Annual Waste Charge: More Analysis</w:t>
      </w:r>
    </w:p>
    <w:p w14:paraId="49B3DA91" w14:textId="77777777" w:rsidR="00E21FF8" w:rsidRDefault="00E21FF8" w:rsidP="0071101D">
      <w:pPr>
        <w:spacing w:after="0"/>
        <w:ind w:left="80" w:right="129"/>
        <w:rPr>
          <w:rFonts w:cs="Arial"/>
          <w:szCs w:val="20"/>
        </w:rPr>
      </w:pPr>
    </w:p>
    <w:p w14:paraId="1D3D5C2A" w14:textId="7DD63993" w:rsidR="0071101D" w:rsidRDefault="00E21FF8" w:rsidP="0071101D">
      <w:pPr>
        <w:spacing w:after="0"/>
        <w:ind w:left="80" w:right="129"/>
        <w:rPr>
          <w:rFonts w:cs="Arial"/>
          <w:szCs w:val="20"/>
        </w:rPr>
      </w:pPr>
      <w:r>
        <w:rPr>
          <w:rFonts w:cs="Arial"/>
          <w:szCs w:val="20"/>
        </w:rPr>
        <w:t xml:space="preserve">Given the Annual Waste Charge constitutes </w:t>
      </w:r>
      <w:r w:rsidR="008A77C0">
        <w:rPr>
          <w:rFonts w:cs="Arial"/>
          <w:szCs w:val="20"/>
        </w:rPr>
        <w:t xml:space="preserve">approximately </w:t>
      </w:r>
      <w:r>
        <w:rPr>
          <w:rFonts w:cs="Arial"/>
          <w:szCs w:val="20"/>
        </w:rPr>
        <w:t>a 1/3</w:t>
      </w:r>
      <w:r w:rsidRPr="00382349">
        <w:rPr>
          <w:rFonts w:cs="Arial"/>
          <w:szCs w:val="20"/>
          <w:vertAlign w:val="superscript"/>
        </w:rPr>
        <w:t>rd</w:t>
      </w:r>
      <w:r>
        <w:rPr>
          <w:rFonts w:cs="Arial"/>
          <w:szCs w:val="20"/>
        </w:rPr>
        <w:t xml:space="preserve"> of the </w:t>
      </w:r>
      <w:r w:rsidR="008A77C0">
        <w:rPr>
          <w:rFonts w:cs="Arial"/>
          <w:szCs w:val="20"/>
        </w:rPr>
        <w:t>average R</w:t>
      </w:r>
      <w:r>
        <w:rPr>
          <w:rFonts w:cs="Arial"/>
          <w:szCs w:val="20"/>
        </w:rPr>
        <w:t>ates</w:t>
      </w:r>
      <w:r w:rsidR="008A77C0">
        <w:rPr>
          <w:rFonts w:cs="Arial"/>
          <w:szCs w:val="20"/>
        </w:rPr>
        <w:t xml:space="preserve"> Notice more analysis is warranted. </w:t>
      </w:r>
      <w:r>
        <w:rPr>
          <w:rFonts w:cs="Arial"/>
          <w:szCs w:val="20"/>
        </w:rPr>
        <w:t xml:space="preserve"> </w:t>
      </w:r>
      <w:r w:rsidR="0071101D">
        <w:rPr>
          <w:rFonts w:cs="Arial"/>
          <w:szCs w:val="20"/>
        </w:rPr>
        <w:t xml:space="preserve">As will be seen in the coverage of initiatives Cessnock has undertaken significant initiatives to improve the efficiency of this service.  This has enabled Cessnock to moderate increases (on average better than peer councils).  </w:t>
      </w:r>
      <w:r w:rsidR="008A77C0">
        <w:rPr>
          <w:rFonts w:cs="Arial"/>
          <w:szCs w:val="20"/>
        </w:rPr>
        <w:t>The Annual Waste Charge is still higher than ratepayers would like to incur and higher than some neighbouring councils.</w:t>
      </w:r>
    </w:p>
    <w:p w14:paraId="56058B2D" w14:textId="77777777" w:rsidR="0071101D" w:rsidRDefault="0071101D" w:rsidP="0071101D">
      <w:pPr>
        <w:spacing w:after="0"/>
        <w:ind w:left="80" w:right="129"/>
        <w:rPr>
          <w:rFonts w:cs="Arial"/>
          <w:szCs w:val="20"/>
        </w:rPr>
      </w:pPr>
    </w:p>
    <w:p w14:paraId="2DB927F9" w14:textId="77777777" w:rsidR="0071101D" w:rsidRDefault="0071101D" w:rsidP="0071101D">
      <w:pPr>
        <w:spacing w:after="0"/>
        <w:ind w:left="80" w:right="129"/>
        <w:rPr>
          <w:rFonts w:cs="Arial"/>
          <w:szCs w:val="20"/>
        </w:rPr>
      </w:pPr>
      <w:r>
        <w:rPr>
          <w:rFonts w:cs="Arial"/>
          <w:szCs w:val="20"/>
        </w:rPr>
        <w:t xml:space="preserve">A number of factors impact the annual waste charge.  These include: scale, area for collections, the waste levy applied to each council.  Cessnock still has a higher charge than some neighbouring areas however these factors are likely to be a consideration.  What is significant is that Cessnock has been able to moderate increases over the last decade and despite these factors Cessnock’s annual waste charge is comparable.  </w:t>
      </w:r>
    </w:p>
    <w:p w14:paraId="333F4124" w14:textId="77777777" w:rsidR="0071101D" w:rsidRDefault="0071101D" w:rsidP="0071101D">
      <w:pPr>
        <w:spacing w:after="0"/>
        <w:ind w:left="80" w:right="129"/>
        <w:rPr>
          <w:rFonts w:cs="Arial"/>
          <w:szCs w:val="20"/>
        </w:rPr>
      </w:pPr>
    </w:p>
    <w:p w14:paraId="1CB2D913" w14:textId="77777777" w:rsidR="0071101D" w:rsidRDefault="0071101D" w:rsidP="0071101D">
      <w:pPr>
        <w:spacing w:after="0"/>
        <w:ind w:left="80" w:right="129"/>
        <w:rPr>
          <w:rFonts w:cs="Arial"/>
          <w:szCs w:val="20"/>
        </w:rPr>
      </w:pPr>
      <w:r>
        <w:rPr>
          <w:rFonts w:cs="Arial"/>
          <w:szCs w:val="20"/>
        </w:rPr>
        <w:t>Factors are:</w:t>
      </w:r>
    </w:p>
    <w:p w14:paraId="143E5CF6" w14:textId="77777777" w:rsidR="0071101D" w:rsidRDefault="0071101D" w:rsidP="0071101D">
      <w:pPr>
        <w:spacing w:after="0"/>
        <w:ind w:left="80" w:right="129"/>
        <w:rPr>
          <w:rFonts w:cs="Arial"/>
          <w:szCs w:val="20"/>
        </w:rPr>
      </w:pPr>
    </w:p>
    <w:p w14:paraId="3780FF8B" w14:textId="77777777" w:rsidR="0071101D" w:rsidRDefault="0071101D" w:rsidP="0071101D">
      <w:pPr>
        <w:pStyle w:val="Header"/>
        <w:numPr>
          <w:ilvl w:val="0"/>
          <w:numId w:val="59"/>
        </w:numPr>
        <w:ind w:left="426" w:right="129" w:hanging="284"/>
        <w:rPr>
          <w:rFonts w:cs="Arial"/>
          <w:szCs w:val="20"/>
        </w:rPr>
      </w:pPr>
      <w:r>
        <w:rPr>
          <w:rFonts w:cs="Arial"/>
          <w:szCs w:val="20"/>
        </w:rPr>
        <w:t>A number of councils have substantially higher volumes than Cessnock.  There are clear advantages in scale in spreading overhead costs or partially variable costs.  Newcastle and Lake Macquarie have approximately double the residential waste tonnage of Cessnock.</w:t>
      </w:r>
    </w:p>
    <w:p w14:paraId="6AD8377C" w14:textId="77777777" w:rsidR="0071101D" w:rsidRDefault="0071101D" w:rsidP="0071101D">
      <w:pPr>
        <w:spacing w:after="0"/>
        <w:ind w:left="426" w:right="129" w:hanging="284"/>
        <w:rPr>
          <w:rFonts w:cs="Arial"/>
          <w:szCs w:val="20"/>
        </w:rPr>
      </w:pPr>
    </w:p>
    <w:p w14:paraId="03D56E89" w14:textId="77777777" w:rsidR="0071101D" w:rsidRDefault="0071101D" w:rsidP="0071101D">
      <w:pPr>
        <w:pStyle w:val="Header"/>
        <w:numPr>
          <w:ilvl w:val="0"/>
          <w:numId w:val="59"/>
        </w:numPr>
        <w:ind w:left="426" w:right="129" w:hanging="284"/>
        <w:rPr>
          <w:rFonts w:cs="Arial"/>
          <w:szCs w:val="20"/>
        </w:rPr>
      </w:pPr>
      <w:r>
        <w:rPr>
          <w:rFonts w:cs="Arial"/>
          <w:szCs w:val="20"/>
        </w:rPr>
        <w:t xml:space="preserve">A significant number of Regional Town / City Councils only incur the regional waste levy ($98 per tonne in 2023/24) whilst Cessnock incurs the full waste levy ($170 per tonne in 2023/24).  There are 9 of the 33 councils in this comparison that incur the lower levy, including Singleton.  Muswellbrook and Dungog are not part of Cessnock’s peer group but also benefit from the lower waste levy.  </w:t>
      </w:r>
    </w:p>
    <w:p w14:paraId="2DFE3332" w14:textId="77777777" w:rsidR="0071101D" w:rsidRPr="003542C6" w:rsidRDefault="0071101D" w:rsidP="0071101D">
      <w:pPr>
        <w:pStyle w:val="Header"/>
        <w:ind w:left="426" w:hanging="284"/>
        <w:rPr>
          <w:rFonts w:cs="Arial"/>
          <w:szCs w:val="20"/>
        </w:rPr>
      </w:pPr>
    </w:p>
    <w:p w14:paraId="0BFECC33" w14:textId="5DBD5965" w:rsidR="0071101D" w:rsidRPr="003542C6" w:rsidRDefault="0071101D" w:rsidP="0071101D">
      <w:pPr>
        <w:spacing w:after="0"/>
        <w:ind w:left="426" w:right="129" w:firstLine="0"/>
        <w:rPr>
          <w:rFonts w:cs="Arial"/>
          <w:szCs w:val="20"/>
        </w:rPr>
      </w:pPr>
      <w:r w:rsidRPr="003542C6">
        <w:rPr>
          <w:rFonts w:cs="Arial"/>
          <w:szCs w:val="20"/>
        </w:rPr>
        <w:t>Singleton might be considered a comparator and had a waste charge which was approximately $30 less than Cessnock</w:t>
      </w:r>
      <w:r w:rsidRPr="00BC47B7">
        <w:rPr>
          <w:rFonts w:cs="Arial"/>
          <w:szCs w:val="20"/>
        </w:rPr>
        <w:t xml:space="preserve"> </w:t>
      </w:r>
      <w:r>
        <w:rPr>
          <w:rFonts w:cs="Arial"/>
          <w:szCs w:val="20"/>
        </w:rPr>
        <w:t>in 2023/24.  There are however a number of variable</w:t>
      </w:r>
      <w:r w:rsidR="00930365">
        <w:rPr>
          <w:rFonts w:cs="Arial"/>
          <w:szCs w:val="20"/>
        </w:rPr>
        <w:t>s</w:t>
      </w:r>
      <w:r>
        <w:rPr>
          <w:rFonts w:cs="Arial"/>
          <w:szCs w:val="20"/>
        </w:rPr>
        <w:t xml:space="preserve"> impacting the comparison.  Singleton </w:t>
      </w:r>
      <w:r w:rsidRPr="003542C6">
        <w:rPr>
          <w:rFonts w:cs="Arial"/>
          <w:szCs w:val="20"/>
        </w:rPr>
        <w:t>incurs a waste levy that is $70 less per tonne. A significant portion of waste is recycled so a full calculation would be required for an accurate comparison.  However</w:t>
      </w:r>
      <w:r>
        <w:rPr>
          <w:rFonts w:cs="Arial"/>
          <w:szCs w:val="20"/>
        </w:rPr>
        <w:t>,</w:t>
      </w:r>
      <w:r w:rsidRPr="003542C6">
        <w:rPr>
          <w:rFonts w:cs="Arial"/>
          <w:szCs w:val="20"/>
        </w:rPr>
        <w:t xml:space="preserve"> it is likely that when the waste levy </w:t>
      </w:r>
      <w:r>
        <w:rPr>
          <w:rFonts w:cs="Arial"/>
          <w:szCs w:val="20"/>
        </w:rPr>
        <w:t xml:space="preserve">and other factors are considered such as scale </w:t>
      </w:r>
      <w:r w:rsidRPr="003542C6">
        <w:rPr>
          <w:rFonts w:cs="Arial"/>
          <w:szCs w:val="20"/>
        </w:rPr>
        <w:t>the annual waste charge is comparable</w:t>
      </w:r>
      <w:r>
        <w:rPr>
          <w:rFonts w:cs="Arial"/>
          <w:szCs w:val="20"/>
        </w:rPr>
        <w:t xml:space="preserve"> between the two councils</w:t>
      </w:r>
      <w:r w:rsidRPr="003542C6">
        <w:rPr>
          <w:rFonts w:cs="Arial"/>
          <w:szCs w:val="20"/>
        </w:rPr>
        <w:t xml:space="preserve">. </w:t>
      </w:r>
    </w:p>
    <w:p w14:paraId="48EC7B7F" w14:textId="77777777" w:rsidR="0071101D" w:rsidRDefault="0071101D" w:rsidP="0071101D">
      <w:pPr>
        <w:spacing w:after="0"/>
        <w:ind w:left="426" w:right="129" w:hanging="284"/>
        <w:rPr>
          <w:rFonts w:cs="Arial"/>
          <w:szCs w:val="20"/>
        </w:rPr>
      </w:pPr>
    </w:p>
    <w:p w14:paraId="334A8F1B" w14:textId="6C195016" w:rsidR="0071101D" w:rsidRDefault="0071101D" w:rsidP="0071101D">
      <w:pPr>
        <w:pStyle w:val="Header"/>
        <w:numPr>
          <w:ilvl w:val="0"/>
          <w:numId w:val="59"/>
        </w:numPr>
        <w:ind w:left="426" w:right="129" w:hanging="284"/>
        <w:rPr>
          <w:rFonts w:cs="Arial"/>
          <w:szCs w:val="20"/>
        </w:rPr>
      </w:pPr>
      <w:r>
        <w:rPr>
          <w:rFonts w:cs="Arial"/>
          <w:szCs w:val="20"/>
        </w:rPr>
        <w:t>The third factor raised is that some councils have a higher population density.  The collections are a significant component of the cost.  Newcastle, Lake Macquarie and Maitland all have higher population densities which would help moderate the collections costs.  Cessnock’s population is growing significant</w:t>
      </w:r>
      <w:r w:rsidR="00930365">
        <w:rPr>
          <w:rFonts w:cs="Arial"/>
          <w:szCs w:val="20"/>
        </w:rPr>
        <w:t>l</w:t>
      </w:r>
      <w:r>
        <w:rPr>
          <w:rFonts w:cs="Arial"/>
          <w:szCs w:val="20"/>
        </w:rPr>
        <w:t>y</w:t>
      </w:r>
      <w:r w:rsidR="00930365">
        <w:rPr>
          <w:rFonts w:cs="Arial"/>
          <w:szCs w:val="20"/>
        </w:rPr>
        <w:t>, especially</w:t>
      </w:r>
      <w:r>
        <w:rPr>
          <w:rFonts w:cs="Arial"/>
          <w:szCs w:val="20"/>
        </w:rPr>
        <w:t xml:space="preserve"> in the northern and eastern reaches of the LGA</w:t>
      </w:r>
      <w:r w:rsidR="00930365">
        <w:rPr>
          <w:rFonts w:cs="Arial"/>
          <w:szCs w:val="20"/>
        </w:rPr>
        <w:t>. The new estates in these areas are</w:t>
      </w:r>
      <w:r>
        <w:rPr>
          <w:rFonts w:cs="Arial"/>
          <w:szCs w:val="20"/>
        </w:rPr>
        <w:t xml:space="preserve"> a significant distance from the waste facility</w:t>
      </w:r>
      <w:r w:rsidR="00930365">
        <w:rPr>
          <w:rFonts w:cs="Arial"/>
          <w:szCs w:val="20"/>
        </w:rPr>
        <w:t xml:space="preserve"> adding to Council’s costs associated with collections</w:t>
      </w:r>
      <w:r>
        <w:rPr>
          <w:rFonts w:cs="Arial"/>
          <w:szCs w:val="20"/>
        </w:rPr>
        <w:t xml:space="preserve">. </w:t>
      </w:r>
    </w:p>
    <w:p w14:paraId="4E60BBBA" w14:textId="77777777" w:rsidR="0071101D" w:rsidRPr="007368C9" w:rsidRDefault="0071101D" w:rsidP="0071101D">
      <w:pPr>
        <w:spacing w:after="0"/>
        <w:ind w:left="426" w:right="129" w:hanging="284"/>
        <w:rPr>
          <w:rFonts w:cs="Arial"/>
          <w:szCs w:val="20"/>
        </w:rPr>
      </w:pPr>
    </w:p>
    <w:p w14:paraId="700E9BE5" w14:textId="78C5CFCF" w:rsidR="0071101D" w:rsidRDefault="0071101D" w:rsidP="0071101D">
      <w:pPr>
        <w:pStyle w:val="Header"/>
        <w:numPr>
          <w:ilvl w:val="0"/>
          <w:numId w:val="59"/>
        </w:numPr>
        <w:ind w:left="426" w:right="129" w:hanging="284"/>
        <w:rPr>
          <w:rFonts w:cs="Arial"/>
          <w:szCs w:val="20"/>
        </w:rPr>
      </w:pPr>
      <w:r>
        <w:rPr>
          <w:rFonts w:cs="Arial"/>
          <w:szCs w:val="20"/>
        </w:rPr>
        <w:t xml:space="preserve">The final factor is that Cessnock has a significantly more generous voucher scheme than most councils including Cessnock’s neighbouring councils. The vouchers provide a </w:t>
      </w:r>
      <w:r w:rsidR="00CF2461">
        <w:rPr>
          <w:rFonts w:cs="Arial"/>
          <w:szCs w:val="20"/>
        </w:rPr>
        <w:t>“</w:t>
      </w:r>
      <w:r>
        <w:rPr>
          <w:rFonts w:cs="Arial"/>
          <w:szCs w:val="20"/>
        </w:rPr>
        <w:t>free</w:t>
      </w:r>
      <w:r w:rsidR="00CF2461">
        <w:rPr>
          <w:rFonts w:cs="Arial"/>
          <w:szCs w:val="20"/>
        </w:rPr>
        <w:t>”</w:t>
      </w:r>
      <w:r>
        <w:rPr>
          <w:rFonts w:cs="Arial"/>
          <w:szCs w:val="20"/>
        </w:rPr>
        <w:t xml:space="preserve"> service for rate payers that have a Council waste service. Cessnock provides 12 vouchers per annum (an allocation every 6 months of 2 general waste and 4 resource recovery vouchers).  Each voucher allows a maximum of 250kg to be disposed at no cost to the voucher holder.  If someone used the full allocation of 3 tonnes the cost to Council would be over $700 (</w:t>
      </w:r>
      <w:r w:rsidR="0024336E">
        <w:rPr>
          <w:rFonts w:cs="Arial"/>
          <w:szCs w:val="20"/>
        </w:rPr>
        <w:t xml:space="preserve">this is the variable cost only for the waste and is therefore an additional cost to council and </w:t>
      </w:r>
      <w:r>
        <w:rPr>
          <w:rFonts w:cs="Arial"/>
          <w:szCs w:val="20"/>
        </w:rPr>
        <w:t>more than the entire annual waste charge).  Most residents do not use all the vouchers however there are possibly a number of residents that do.  This cost of the vouchers is built into the annual waste charge and so subsidised by all ratepayers receiving a waste management service.</w:t>
      </w:r>
    </w:p>
    <w:p w14:paraId="7B7F8B69" w14:textId="77777777" w:rsidR="0071101D" w:rsidRPr="00AC160E" w:rsidRDefault="0071101D" w:rsidP="0071101D">
      <w:pPr>
        <w:pStyle w:val="Header"/>
        <w:rPr>
          <w:rFonts w:cs="Arial"/>
          <w:szCs w:val="20"/>
        </w:rPr>
      </w:pPr>
    </w:p>
    <w:p w14:paraId="695AF154" w14:textId="77777777" w:rsidR="006E7177" w:rsidRDefault="0071101D" w:rsidP="0071101D">
      <w:pPr>
        <w:spacing w:after="0"/>
        <w:ind w:left="80" w:right="129"/>
        <w:rPr>
          <w:rFonts w:cs="Arial"/>
          <w:szCs w:val="20"/>
        </w:rPr>
      </w:pPr>
      <w:r>
        <w:rPr>
          <w:rFonts w:cs="Arial"/>
          <w:szCs w:val="20"/>
        </w:rPr>
        <w:t xml:space="preserve">In summary, Cessnock has been successful in moderating the increases in the annual waste charge over the last decade.  When a number of factors are considered Cessnock’s annual waste charge is probably comparable with other neighbouring councils.  </w:t>
      </w:r>
    </w:p>
    <w:p w14:paraId="66C7CCA8" w14:textId="77777777" w:rsidR="006E7177" w:rsidRDefault="006E7177" w:rsidP="0071101D">
      <w:pPr>
        <w:spacing w:after="0"/>
        <w:ind w:left="80" w:right="129"/>
        <w:rPr>
          <w:rFonts w:cs="Arial"/>
          <w:szCs w:val="20"/>
        </w:rPr>
      </w:pPr>
    </w:p>
    <w:p w14:paraId="671438A6" w14:textId="43DEA378" w:rsidR="0071101D" w:rsidRDefault="00BA3852" w:rsidP="0071101D">
      <w:pPr>
        <w:spacing w:after="0"/>
        <w:ind w:left="80" w:right="129"/>
        <w:rPr>
          <w:rFonts w:cs="Arial"/>
          <w:szCs w:val="20"/>
        </w:rPr>
      </w:pPr>
      <w:r>
        <w:rPr>
          <w:rFonts w:cs="Arial"/>
          <w:szCs w:val="20"/>
        </w:rPr>
        <w:t>While t</w:t>
      </w:r>
      <w:r w:rsidR="006E7177">
        <w:rPr>
          <w:rFonts w:cs="Arial"/>
          <w:szCs w:val="20"/>
        </w:rPr>
        <w:t>he charge remains higher than most ratepayers would like</w:t>
      </w:r>
      <w:r>
        <w:rPr>
          <w:rFonts w:cs="Arial"/>
          <w:szCs w:val="20"/>
        </w:rPr>
        <w:t>,</w:t>
      </w:r>
      <w:r w:rsidR="006E7177">
        <w:rPr>
          <w:rFonts w:cs="Arial"/>
          <w:szCs w:val="20"/>
        </w:rPr>
        <w:t xml:space="preserve"> </w:t>
      </w:r>
      <w:r w:rsidR="007A59BE">
        <w:rPr>
          <w:rFonts w:cs="Arial"/>
          <w:szCs w:val="20"/>
        </w:rPr>
        <w:t>t</w:t>
      </w:r>
      <w:r w:rsidR="0024336E">
        <w:rPr>
          <w:rFonts w:cs="Arial"/>
          <w:szCs w:val="20"/>
        </w:rPr>
        <w:t>here is a choice to be made within the community: continue to have the most generous voucher scheme in the Hunter Valley which needs to be costed into the Annual Waste Charge or align the voucher scheme with that of neighbouring councils and have an adjustment to the Annual Waste Charge to reflect the savings.</w:t>
      </w:r>
    </w:p>
    <w:p w14:paraId="7DCE80DC" w14:textId="76327AF8" w:rsidR="006E7177" w:rsidRDefault="006E7177" w:rsidP="0071101D">
      <w:pPr>
        <w:spacing w:after="0"/>
        <w:ind w:left="80" w:right="129"/>
        <w:rPr>
          <w:rFonts w:cs="Arial"/>
          <w:szCs w:val="20"/>
        </w:rPr>
      </w:pPr>
    </w:p>
    <w:p w14:paraId="09A47076" w14:textId="418FF02D" w:rsidR="006E7177" w:rsidRDefault="006E7177" w:rsidP="0071101D">
      <w:pPr>
        <w:spacing w:after="0"/>
        <w:ind w:left="80" w:right="129"/>
        <w:rPr>
          <w:rFonts w:cs="Arial"/>
          <w:szCs w:val="20"/>
        </w:rPr>
      </w:pPr>
      <w:r>
        <w:rPr>
          <w:rFonts w:cs="Arial"/>
          <w:szCs w:val="20"/>
        </w:rPr>
        <w:t>The recommendation would be to revise the voucher scheme and more to a user pays model. A more detailed analysis would be required to make a definitive assessment of the outcomes of this recommendation.</w:t>
      </w:r>
      <w:r w:rsidR="00CC2CE5">
        <w:rPr>
          <w:rFonts w:cs="Arial"/>
          <w:szCs w:val="20"/>
        </w:rPr>
        <w:t xml:space="preserve"> This is currently being reviewed.</w:t>
      </w:r>
    </w:p>
    <w:p w14:paraId="5427DB1D" w14:textId="2198CF3F" w:rsidR="001D2388" w:rsidRDefault="001D2388" w:rsidP="0071101D">
      <w:pPr>
        <w:spacing w:after="0"/>
        <w:ind w:left="80" w:right="129"/>
        <w:rPr>
          <w:rFonts w:cs="Arial"/>
          <w:szCs w:val="20"/>
        </w:rPr>
      </w:pPr>
    </w:p>
    <w:p w14:paraId="7E536957" w14:textId="6C430A1F" w:rsidR="001D2388" w:rsidRDefault="001D2388" w:rsidP="00382349">
      <w:pPr>
        <w:pStyle w:val="Heading3"/>
      </w:pPr>
      <w:r>
        <w:t>Revenue: Revenue Growth and Opportunity?</w:t>
      </w:r>
    </w:p>
    <w:p w14:paraId="6E2A13CD" w14:textId="60FFCBB1" w:rsidR="001D2388" w:rsidRDefault="001D2388" w:rsidP="0071101D">
      <w:pPr>
        <w:spacing w:after="0"/>
        <w:ind w:left="80" w:right="129"/>
        <w:rPr>
          <w:rFonts w:cs="Arial"/>
          <w:szCs w:val="20"/>
        </w:rPr>
      </w:pPr>
    </w:p>
    <w:p w14:paraId="6F388B18" w14:textId="64E97C44" w:rsidR="00354AE5" w:rsidRDefault="00354AE5" w:rsidP="0071101D">
      <w:pPr>
        <w:spacing w:after="0"/>
        <w:ind w:left="80" w:right="129"/>
        <w:rPr>
          <w:rFonts w:cs="Arial"/>
          <w:szCs w:val="20"/>
        </w:rPr>
      </w:pPr>
      <w:r>
        <w:t xml:space="preserve">      </w:t>
      </w:r>
      <w:r w:rsidR="00F4130E">
        <w:t xml:space="preserve">    </w:t>
      </w:r>
      <w:r w:rsidR="00330B62" w:rsidRPr="00330B62">
        <w:t xml:space="preserve"> </w:t>
      </w:r>
      <w:r w:rsidR="00330B62" w:rsidRPr="00330B62">
        <w:rPr>
          <w:noProof/>
        </w:rPr>
        <w:drawing>
          <wp:inline distT="0" distB="0" distL="0" distR="0" wp14:anchorId="3F0A1F51" wp14:editId="3183717D">
            <wp:extent cx="3506457" cy="46163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5873" cy="4628784"/>
                    </a:xfrm>
                    <a:prstGeom prst="rect">
                      <a:avLst/>
                    </a:prstGeom>
                    <a:noFill/>
                    <a:ln>
                      <a:noFill/>
                    </a:ln>
                  </pic:spPr>
                </pic:pic>
              </a:graphicData>
            </a:graphic>
          </wp:inline>
        </w:drawing>
      </w:r>
    </w:p>
    <w:p w14:paraId="640918BD" w14:textId="77777777" w:rsidR="001148CF" w:rsidRDefault="001148CF" w:rsidP="0071101D">
      <w:pPr>
        <w:spacing w:after="0"/>
        <w:ind w:left="80" w:right="129"/>
        <w:rPr>
          <w:rFonts w:cs="Arial"/>
          <w:szCs w:val="20"/>
        </w:rPr>
      </w:pPr>
    </w:p>
    <w:p w14:paraId="7186AF35" w14:textId="77777777" w:rsidR="00330B62" w:rsidRDefault="00330B62" w:rsidP="00330B62">
      <w:pPr>
        <w:spacing w:after="0"/>
        <w:ind w:left="80" w:right="129"/>
        <w:rPr>
          <w:rFonts w:cs="Arial"/>
          <w:szCs w:val="20"/>
        </w:rPr>
      </w:pPr>
      <w:r>
        <w:rPr>
          <w:rFonts w:cs="Arial"/>
          <w:szCs w:val="20"/>
        </w:rPr>
        <w:t xml:space="preserve">As highlighted earlier the Financial Sustainability review noted that Cessnock had the lowest Fees and Charges of all councils in its peer group.  </w:t>
      </w:r>
      <w:r w:rsidRPr="009520E7">
        <w:rPr>
          <w:rFonts w:cs="Arial"/>
          <w:b/>
          <w:bCs/>
          <w:i/>
          <w:iCs/>
          <w:szCs w:val="20"/>
        </w:rPr>
        <w:t>Some analysis is provided here in the Executive Summary however the full analysis is later in the document</w:t>
      </w:r>
      <w:r>
        <w:rPr>
          <w:rFonts w:cs="Arial"/>
          <w:szCs w:val="20"/>
        </w:rPr>
        <w:t>.</w:t>
      </w:r>
    </w:p>
    <w:p w14:paraId="56FC77A4" w14:textId="77777777" w:rsidR="00330B62" w:rsidRDefault="00330B62" w:rsidP="00330B62">
      <w:pPr>
        <w:spacing w:after="0"/>
        <w:ind w:left="80" w:right="129"/>
        <w:rPr>
          <w:rFonts w:cs="Arial"/>
          <w:szCs w:val="20"/>
        </w:rPr>
      </w:pPr>
    </w:p>
    <w:p w14:paraId="5720F3A6" w14:textId="3BF7E841" w:rsidR="007A59BE" w:rsidRDefault="007A59BE" w:rsidP="0071101D">
      <w:pPr>
        <w:spacing w:after="0"/>
        <w:ind w:left="80" w:right="129"/>
        <w:rPr>
          <w:rFonts w:cs="Arial"/>
          <w:szCs w:val="20"/>
        </w:rPr>
      </w:pPr>
      <w:r>
        <w:rPr>
          <w:rFonts w:cs="Arial"/>
          <w:szCs w:val="20"/>
        </w:rPr>
        <w:t>The graph provides an analysis of Fees and Charges on a per capita basis (to enable comparison across councils of different size).</w:t>
      </w:r>
    </w:p>
    <w:p w14:paraId="1A190095" w14:textId="77777777" w:rsidR="007A59BE" w:rsidRDefault="007A59BE" w:rsidP="0071101D">
      <w:pPr>
        <w:spacing w:after="0"/>
        <w:ind w:left="80" w:right="129"/>
        <w:rPr>
          <w:rFonts w:cs="Arial"/>
          <w:szCs w:val="20"/>
        </w:rPr>
      </w:pPr>
    </w:p>
    <w:p w14:paraId="2FFBC91D" w14:textId="51B59236" w:rsidR="001D2388" w:rsidRDefault="005B618C" w:rsidP="0071101D">
      <w:pPr>
        <w:spacing w:after="0"/>
        <w:ind w:left="80" w:right="129"/>
        <w:rPr>
          <w:rFonts w:cs="Arial"/>
          <w:szCs w:val="20"/>
        </w:rPr>
      </w:pPr>
      <w:r>
        <w:rPr>
          <w:rFonts w:cs="Arial"/>
          <w:szCs w:val="20"/>
        </w:rPr>
        <w:t>A</w:t>
      </w:r>
      <w:r w:rsidR="00F4130E">
        <w:rPr>
          <w:rFonts w:cs="Arial"/>
          <w:szCs w:val="20"/>
        </w:rPr>
        <w:t xml:space="preserve"> significant portion of Fees and Charges is associated with water and sewerage charges (</w:t>
      </w:r>
      <w:r w:rsidR="00F4130E" w:rsidRPr="009520E7">
        <w:rPr>
          <w:rFonts w:cs="Arial"/>
          <w:b/>
          <w:bCs/>
          <w:i/>
          <w:iCs/>
          <w:szCs w:val="20"/>
        </w:rPr>
        <w:t>specific user charges</w:t>
      </w:r>
      <w:r>
        <w:rPr>
          <w:rFonts w:cs="Arial"/>
          <w:szCs w:val="20"/>
        </w:rPr>
        <w:t xml:space="preserve"> </w:t>
      </w:r>
      <w:r w:rsidRPr="009520E7">
        <w:rPr>
          <w:rFonts w:cs="Arial"/>
          <w:b/>
          <w:bCs/>
          <w:i/>
          <w:iCs/>
          <w:szCs w:val="20"/>
        </w:rPr>
        <w:t>coloured blue</w:t>
      </w:r>
      <w:r w:rsidR="00F4130E" w:rsidRPr="009520E7">
        <w:rPr>
          <w:rFonts w:cs="Arial"/>
          <w:b/>
          <w:bCs/>
          <w:i/>
          <w:iCs/>
          <w:szCs w:val="20"/>
        </w:rPr>
        <w:t>)</w:t>
      </w:r>
      <w:r w:rsidR="00334AC0" w:rsidRPr="009520E7">
        <w:rPr>
          <w:rFonts w:cs="Arial"/>
          <w:b/>
          <w:bCs/>
          <w:i/>
          <w:iCs/>
          <w:szCs w:val="20"/>
        </w:rPr>
        <w:t>.</w:t>
      </w:r>
      <w:r w:rsidR="00334AC0">
        <w:rPr>
          <w:rFonts w:cs="Arial"/>
          <w:szCs w:val="20"/>
        </w:rPr>
        <w:t xml:space="preserve"> </w:t>
      </w:r>
      <w:r>
        <w:rPr>
          <w:rFonts w:cs="Arial"/>
          <w:szCs w:val="20"/>
        </w:rPr>
        <w:t xml:space="preserve">Cessnock does not provide this service (and nor does Cessnock incur the operating costs). These services operate under a cost-recovery model and therefore don’t assist councils in reducing the funding burden from ratepayers (except for spreading overhead costs across more services). These Fees and Charges should be excluded. </w:t>
      </w:r>
    </w:p>
    <w:p w14:paraId="4E7D8258" w14:textId="7A61F5C8" w:rsidR="00334AC0" w:rsidRDefault="00334AC0" w:rsidP="0071101D">
      <w:pPr>
        <w:spacing w:after="0"/>
        <w:ind w:left="80" w:right="129"/>
        <w:rPr>
          <w:rFonts w:cs="Arial"/>
          <w:szCs w:val="20"/>
        </w:rPr>
      </w:pPr>
    </w:p>
    <w:p w14:paraId="6DE143C3" w14:textId="397C1857" w:rsidR="005B618C" w:rsidRDefault="00334AC0" w:rsidP="00334AC0">
      <w:pPr>
        <w:spacing w:after="0"/>
        <w:ind w:left="80" w:right="129"/>
        <w:rPr>
          <w:rFonts w:cs="Arial"/>
          <w:szCs w:val="20"/>
        </w:rPr>
      </w:pPr>
      <w:r>
        <w:rPr>
          <w:rFonts w:cs="Arial"/>
          <w:szCs w:val="20"/>
        </w:rPr>
        <w:t xml:space="preserve">The revenue from </w:t>
      </w:r>
      <w:r w:rsidRPr="009520E7">
        <w:rPr>
          <w:rFonts w:cs="Arial"/>
          <w:b/>
          <w:bCs/>
          <w:i/>
          <w:iCs/>
          <w:szCs w:val="20"/>
        </w:rPr>
        <w:t xml:space="preserve">statutory fees </w:t>
      </w:r>
      <w:r w:rsidR="00095D4C" w:rsidRPr="009520E7">
        <w:rPr>
          <w:rFonts w:cs="Arial"/>
          <w:b/>
          <w:bCs/>
          <w:i/>
          <w:iCs/>
          <w:szCs w:val="20"/>
        </w:rPr>
        <w:t>(orange)</w:t>
      </w:r>
      <w:r w:rsidR="00095D4C">
        <w:rPr>
          <w:rFonts w:cs="Arial"/>
          <w:szCs w:val="20"/>
        </w:rPr>
        <w:t xml:space="preserve"> </w:t>
      </w:r>
      <w:r>
        <w:rPr>
          <w:rFonts w:cs="Arial"/>
          <w:szCs w:val="20"/>
        </w:rPr>
        <w:t>is not significant for most councils</w:t>
      </w:r>
      <w:r w:rsidR="005B618C">
        <w:rPr>
          <w:rFonts w:cs="Arial"/>
          <w:szCs w:val="20"/>
        </w:rPr>
        <w:t>, the fees are regulated (cannot be increased by Council) and generally are not sufficient to cover the cost of providing these services</w:t>
      </w:r>
      <w:r w:rsidR="009A0227">
        <w:rPr>
          <w:rFonts w:cs="Arial"/>
          <w:szCs w:val="20"/>
        </w:rPr>
        <w:t>.</w:t>
      </w:r>
      <w:r>
        <w:rPr>
          <w:rFonts w:cs="Arial"/>
          <w:szCs w:val="20"/>
        </w:rPr>
        <w:t xml:space="preserve">  </w:t>
      </w:r>
      <w:r w:rsidR="005B618C">
        <w:rPr>
          <w:rFonts w:cs="Arial"/>
          <w:szCs w:val="20"/>
        </w:rPr>
        <w:t>These are therefore also excluded from the analysis.</w:t>
      </w:r>
    </w:p>
    <w:p w14:paraId="4A41E071" w14:textId="77777777" w:rsidR="005B618C" w:rsidRDefault="005B618C" w:rsidP="00334AC0">
      <w:pPr>
        <w:spacing w:after="0"/>
        <w:ind w:left="80" w:right="129"/>
        <w:rPr>
          <w:rFonts w:cs="Arial"/>
          <w:szCs w:val="20"/>
        </w:rPr>
      </w:pPr>
    </w:p>
    <w:p w14:paraId="3018E161" w14:textId="77777777" w:rsidR="00A90060" w:rsidRDefault="005B618C" w:rsidP="005B618C">
      <w:pPr>
        <w:spacing w:after="0"/>
        <w:ind w:left="80" w:right="129"/>
        <w:rPr>
          <w:rFonts w:cs="Arial"/>
          <w:szCs w:val="20"/>
        </w:rPr>
      </w:pPr>
      <w:r>
        <w:rPr>
          <w:rFonts w:cs="Arial"/>
          <w:szCs w:val="20"/>
        </w:rPr>
        <w:t xml:space="preserve">That leaves the </w:t>
      </w:r>
      <w:r w:rsidRPr="009520E7">
        <w:rPr>
          <w:rFonts w:cs="Arial"/>
          <w:b/>
          <w:bCs/>
          <w:i/>
          <w:iCs/>
          <w:szCs w:val="20"/>
        </w:rPr>
        <w:t>non-statutory Fees and Charges (light green).</w:t>
      </w:r>
      <w:r>
        <w:rPr>
          <w:rFonts w:cs="Arial"/>
          <w:szCs w:val="20"/>
        </w:rPr>
        <w:t xml:space="preserve"> As can be seen Cessnock </w:t>
      </w:r>
      <w:r w:rsidR="00095D4C">
        <w:rPr>
          <w:rFonts w:cs="Arial"/>
          <w:szCs w:val="20"/>
        </w:rPr>
        <w:t xml:space="preserve">has substantially less non-statutory Fees and </w:t>
      </w:r>
      <w:r w:rsidR="007A59BE">
        <w:rPr>
          <w:rFonts w:cs="Arial"/>
          <w:szCs w:val="20"/>
        </w:rPr>
        <w:t>C</w:t>
      </w:r>
      <w:r w:rsidR="00095D4C">
        <w:rPr>
          <w:rFonts w:cs="Arial"/>
          <w:szCs w:val="20"/>
        </w:rPr>
        <w:t xml:space="preserve">harges </w:t>
      </w:r>
      <w:r w:rsidR="007A59BE">
        <w:rPr>
          <w:rFonts w:cs="Arial"/>
          <w:szCs w:val="20"/>
        </w:rPr>
        <w:t>per capita</w:t>
      </w:r>
      <w:r w:rsidR="00A90060">
        <w:rPr>
          <w:rFonts w:cs="Arial"/>
          <w:szCs w:val="20"/>
        </w:rPr>
        <w:t>.</w:t>
      </w:r>
    </w:p>
    <w:p w14:paraId="017D9D6E" w14:textId="77777777" w:rsidR="00A90060" w:rsidRDefault="00A90060" w:rsidP="005B618C">
      <w:pPr>
        <w:spacing w:after="0"/>
        <w:ind w:left="80" w:right="129"/>
        <w:rPr>
          <w:rFonts w:cs="Arial"/>
          <w:szCs w:val="20"/>
        </w:rPr>
      </w:pPr>
    </w:p>
    <w:p w14:paraId="54E4B63D" w14:textId="365194EE" w:rsidR="00A90060" w:rsidRDefault="00A90060" w:rsidP="005B618C">
      <w:pPr>
        <w:spacing w:after="0"/>
        <w:ind w:left="80" w:right="129"/>
        <w:rPr>
          <w:rFonts w:cs="Arial"/>
          <w:b/>
          <w:bCs/>
          <w:i/>
          <w:iCs/>
          <w:szCs w:val="20"/>
        </w:rPr>
      </w:pPr>
      <w:r w:rsidRPr="009520E7">
        <w:rPr>
          <w:rFonts w:cs="Arial"/>
          <w:b/>
          <w:bCs/>
          <w:i/>
          <w:iCs/>
          <w:szCs w:val="20"/>
        </w:rPr>
        <w:t>Non-Statutory Fees and charges</w:t>
      </w:r>
    </w:p>
    <w:p w14:paraId="1FEEF240" w14:textId="77777777" w:rsidR="00ED7524" w:rsidRPr="00ED7524" w:rsidRDefault="00ED7524" w:rsidP="00ED7524">
      <w:pPr>
        <w:spacing w:after="0"/>
        <w:ind w:left="80" w:right="129"/>
        <w:rPr>
          <w:rFonts w:cs="Arial"/>
          <w:b/>
          <w:bCs/>
          <w:i/>
          <w:iCs/>
          <w:szCs w:val="20"/>
        </w:rPr>
      </w:pPr>
    </w:p>
    <w:p w14:paraId="2CD0528C" w14:textId="77777777" w:rsidR="00ED7524" w:rsidRPr="009520E7" w:rsidRDefault="00ED7524" w:rsidP="00ED7524">
      <w:pPr>
        <w:spacing w:after="0"/>
        <w:ind w:left="80" w:right="129"/>
        <w:rPr>
          <w:rFonts w:cs="Arial"/>
          <w:szCs w:val="20"/>
        </w:rPr>
      </w:pPr>
      <w:r w:rsidRPr="00ED7524">
        <w:rPr>
          <w:rFonts w:cs="Arial"/>
          <w:b/>
          <w:bCs/>
          <w:i/>
          <w:iCs/>
          <w:szCs w:val="20"/>
        </w:rPr>
        <w:t xml:space="preserve"> </w:t>
      </w:r>
      <w:r w:rsidRPr="009520E7">
        <w:rPr>
          <w:rFonts w:cs="Arial"/>
          <w:szCs w:val="20"/>
        </w:rPr>
        <w:t>A detailed analysis of the individual Fees and Charges will help to determine:</w:t>
      </w:r>
    </w:p>
    <w:p w14:paraId="32067D19" w14:textId="77777777" w:rsidR="00ED7524" w:rsidRPr="00ED7524" w:rsidRDefault="00ED7524" w:rsidP="005B618C">
      <w:pPr>
        <w:spacing w:after="0"/>
        <w:ind w:left="80" w:right="129"/>
        <w:rPr>
          <w:rFonts w:cs="Arial"/>
          <w:szCs w:val="20"/>
        </w:rPr>
      </w:pPr>
    </w:p>
    <w:p w14:paraId="7A6260A0" w14:textId="2B21CF17" w:rsidR="00ED7524" w:rsidRDefault="00ED7524" w:rsidP="00A90060">
      <w:pPr>
        <w:pStyle w:val="ListParagraph"/>
        <w:numPr>
          <w:ilvl w:val="0"/>
          <w:numId w:val="148"/>
        </w:numPr>
        <w:spacing w:after="0"/>
        <w:ind w:left="426" w:right="129" w:hanging="284"/>
        <w:rPr>
          <w:rFonts w:cs="Arial"/>
          <w:szCs w:val="20"/>
        </w:rPr>
      </w:pPr>
      <w:r>
        <w:rPr>
          <w:rFonts w:cs="Arial"/>
          <w:szCs w:val="20"/>
        </w:rPr>
        <w:t>Why do other councils have higher Fees &amp; Charges per capita than Cessnock?</w:t>
      </w:r>
    </w:p>
    <w:p w14:paraId="63C07E2B" w14:textId="77777777" w:rsidR="004E2795" w:rsidRPr="009520E7" w:rsidRDefault="004E2795" w:rsidP="009520E7">
      <w:pPr>
        <w:spacing w:after="0"/>
        <w:ind w:left="0" w:right="129" w:firstLine="0"/>
        <w:rPr>
          <w:rFonts w:cs="Arial"/>
          <w:szCs w:val="20"/>
        </w:rPr>
      </w:pPr>
    </w:p>
    <w:p w14:paraId="19045F1B" w14:textId="55241182" w:rsidR="00ED7524" w:rsidRDefault="00ED7524" w:rsidP="00A90060">
      <w:pPr>
        <w:pStyle w:val="ListParagraph"/>
        <w:numPr>
          <w:ilvl w:val="0"/>
          <w:numId w:val="148"/>
        </w:numPr>
        <w:spacing w:after="0"/>
        <w:ind w:left="426" w:right="129" w:hanging="284"/>
        <w:rPr>
          <w:rFonts w:cs="Arial"/>
          <w:szCs w:val="20"/>
        </w:rPr>
      </w:pPr>
      <w:r>
        <w:rPr>
          <w:rFonts w:cs="Arial"/>
          <w:szCs w:val="20"/>
        </w:rPr>
        <w:t>What services are similar and provide an opportunity for Cessnock to increase revenue from these sources?</w:t>
      </w:r>
    </w:p>
    <w:p w14:paraId="76A17018" w14:textId="77777777" w:rsidR="004E2795" w:rsidRPr="009520E7" w:rsidRDefault="004E2795" w:rsidP="009520E7">
      <w:pPr>
        <w:spacing w:after="0"/>
        <w:ind w:left="0" w:right="129" w:firstLine="0"/>
        <w:rPr>
          <w:rFonts w:cs="Arial"/>
          <w:szCs w:val="20"/>
        </w:rPr>
      </w:pPr>
    </w:p>
    <w:p w14:paraId="61C22AEA" w14:textId="71EB9AE0" w:rsidR="00ED7524" w:rsidRDefault="00ED7524" w:rsidP="00A90060">
      <w:pPr>
        <w:pStyle w:val="ListParagraph"/>
        <w:numPr>
          <w:ilvl w:val="0"/>
          <w:numId w:val="148"/>
        </w:numPr>
        <w:spacing w:after="0"/>
        <w:ind w:left="426" w:right="129" w:hanging="284"/>
        <w:rPr>
          <w:rFonts w:cs="Arial"/>
          <w:szCs w:val="20"/>
        </w:rPr>
      </w:pPr>
      <w:r>
        <w:rPr>
          <w:rFonts w:cs="Arial"/>
          <w:szCs w:val="20"/>
        </w:rPr>
        <w:t>What services do other councils provided that Cessnock can replicate and should Cessnock replicate these services?</w:t>
      </w:r>
    </w:p>
    <w:p w14:paraId="08D1D1FE" w14:textId="77777777" w:rsidR="00ED7524" w:rsidRPr="009520E7" w:rsidRDefault="00ED7524" w:rsidP="009520E7">
      <w:pPr>
        <w:spacing w:after="0"/>
        <w:ind w:left="0" w:right="129" w:firstLine="0"/>
        <w:rPr>
          <w:rFonts w:cs="Arial"/>
          <w:szCs w:val="20"/>
        </w:rPr>
      </w:pPr>
    </w:p>
    <w:p w14:paraId="2D92CD3C" w14:textId="1413BEC8" w:rsidR="00ED7524" w:rsidRDefault="005C01EE" w:rsidP="00ED7524">
      <w:pPr>
        <w:spacing w:after="0"/>
        <w:ind w:left="80" w:right="129"/>
      </w:pPr>
      <w:r>
        <w:t xml:space="preserve"> </w:t>
      </w:r>
      <w:r w:rsidR="00ED7524">
        <w:t xml:space="preserve">An analysis has been completed to determine which services are performed by most councils (core services) and which services are only provided by a few councils in the peer group. </w:t>
      </w:r>
    </w:p>
    <w:p w14:paraId="4B8C1B0B" w14:textId="77777777" w:rsidR="00ED7524" w:rsidRDefault="00ED7524" w:rsidP="00ED7524">
      <w:pPr>
        <w:spacing w:after="0"/>
        <w:ind w:left="80" w:right="129"/>
      </w:pPr>
    </w:p>
    <w:p w14:paraId="1DBB8FC2" w14:textId="1750FD39" w:rsidR="00ED7524" w:rsidRPr="009520E7" w:rsidRDefault="00ED7524" w:rsidP="009520E7">
      <w:pPr>
        <w:spacing w:after="0"/>
        <w:ind w:left="730" w:right="129"/>
        <w:rPr>
          <w:i/>
          <w:iCs/>
        </w:rPr>
      </w:pPr>
      <w:r w:rsidRPr="009520E7">
        <w:rPr>
          <w:i/>
          <w:iCs/>
        </w:rPr>
        <w:t>This helps answer the question</w:t>
      </w:r>
      <w:r w:rsidR="00250FEA">
        <w:rPr>
          <w:i/>
          <w:iCs/>
        </w:rPr>
        <w:t xml:space="preserve">: </w:t>
      </w:r>
      <w:r w:rsidRPr="009520E7">
        <w:rPr>
          <w:i/>
          <w:iCs/>
        </w:rPr>
        <w:t xml:space="preserve">are there services Cessnock is not pursuing that Cessnock could and should pursue top generate additional revenue. </w:t>
      </w:r>
    </w:p>
    <w:p w14:paraId="31B9948D" w14:textId="77777777" w:rsidR="00ED7524" w:rsidRDefault="00ED7524" w:rsidP="00ED7524">
      <w:pPr>
        <w:spacing w:after="0"/>
        <w:ind w:left="80" w:right="129"/>
      </w:pPr>
    </w:p>
    <w:p w14:paraId="3CC2372C" w14:textId="25CCAF17" w:rsidR="00ED7524" w:rsidRDefault="00ED7524" w:rsidP="00ED7524">
      <w:pPr>
        <w:spacing w:after="0"/>
        <w:ind w:left="80" w:right="129"/>
        <w:rPr>
          <w:rFonts w:cs="Arial"/>
          <w:szCs w:val="20"/>
        </w:rPr>
      </w:pPr>
      <w:r>
        <w:rPr>
          <w:rFonts w:cs="Arial"/>
          <w:szCs w:val="20"/>
        </w:rPr>
        <w:t xml:space="preserve">The graph below reflects </w:t>
      </w:r>
      <w:r w:rsidR="00250FEA">
        <w:rPr>
          <w:rFonts w:cs="Arial"/>
          <w:szCs w:val="20"/>
        </w:rPr>
        <w:t>core services and these additional services supported by some councils. The scope of services, characteristics and capacity for Cessnock is covered below:</w:t>
      </w:r>
    </w:p>
    <w:p w14:paraId="01CB57EC" w14:textId="77777777" w:rsidR="00ED7524" w:rsidRDefault="00ED7524" w:rsidP="00ED7524">
      <w:pPr>
        <w:spacing w:after="0"/>
        <w:ind w:left="80" w:right="129"/>
        <w:rPr>
          <w:rFonts w:cs="Arial"/>
          <w:szCs w:val="20"/>
        </w:rPr>
      </w:pPr>
    </w:p>
    <w:p w14:paraId="45A3280B" w14:textId="006B2ACA" w:rsidR="00250FEA" w:rsidRDefault="00250FEA" w:rsidP="009520E7">
      <w:pPr>
        <w:pStyle w:val="ListParagraph"/>
        <w:numPr>
          <w:ilvl w:val="0"/>
          <w:numId w:val="111"/>
        </w:numPr>
        <w:spacing w:after="0"/>
        <w:ind w:left="426" w:right="129" w:hanging="284"/>
        <w:rPr>
          <w:rFonts w:cs="Arial"/>
          <w:szCs w:val="20"/>
        </w:rPr>
      </w:pPr>
      <w:r>
        <w:rPr>
          <w:rFonts w:cs="Arial"/>
          <w:szCs w:val="20"/>
        </w:rPr>
        <w:t>The additional services are: holiday parks and caravan parks, c</w:t>
      </w:r>
      <w:r w:rsidR="00ED7524">
        <w:rPr>
          <w:rFonts w:cs="Arial"/>
          <w:szCs w:val="20"/>
        </w:rPr>
        <w:t xml:space="preserve">hild </w:t>
      </w:r>
      <w:r>
        <w:rPr>
          <w:rFonts w:cs="Arial"/>
          <w:szCs w:val="20"/>
        </w:rPr>
        <w:t>c</w:t>
      </w:r>
      <w:r w:rsidR="00ED7524">
        <w:rPr>
          <w:rFonts w:cs="Arial"/>
          <w:szCs w:val="20"/>
        </w:rPr>
        <w:t xml:space="preserve">are, </w:t>
      </w:r>
      <w:r>
        <w:rPr>
          <w:rFonts w:cs="Arial"/>
          <w:szCs w:val="20"/>
        </w:rPr>
        <w:t xml:space="preserve">aged care, </w:t>
      </w:r>
      <w:r w:rsidR="00ED7524">
        <w:rPr>
          <w:rFonts w:cs="Arial"/>
          <w:szCs w:val="20"/>
        </w:rPr>
        <w:t>golf courses, saleyards &amp; livestock, race tracks</w:t>
      </w:r>
      <w:r>
        <w:rPr>
          <w:rFonts w:cs="Arial"/>
          <w:szCs w:val="20"/>
        </w:rPr>
        <w:t xml:space="preserve"> (motor and horse)</w:t>
      </w:r>
      <w:r w:rsidR="00ED7524">
        <w:rPr>
          <w:rFonts w:cs="Arial"/>
          <w:szCs w:val="20"/>
        </w:rPr>
        <w:t xml:space="preserve">, </w:t>
      </w:r>
    </w:p>
    <w:p w14:paraId="725A0799" w14:textId="77777777" w:rsidR="004E2795" w:rsidRPr="009520E7" w:rsidRDefault="004E2795" w:rsidP="009520E7">
      <w:pPr>
        <w:spacing w:after="0"/>
        <w:ind w:left="142" w:right="129" w:firstLine="0"/>
        <w:rPr>
          <w:rFonts w:cs="Arial"/>
          <w:szCs w:val="20"/>
        </w:rPr>
      </w:pPr>
    </w:p>
    <w:p w14:paraId="3AC5C4A1" w14:textId="165913D1" w:rsidR="00250FEA" w:rsidRDefault="00250FEA" w:rsidP="009520E7">
      <w:pPr>
        <w:pStyle w:val="ListParagraph"/>
        <w:numPr>
          <w:ilvl w:val="0"/>
          <w:numId w:val="111"/>
        </w:numPr>
        <w:spacing w:after="0"/>
        <w:ind w:left="426" w:right="129" w:hanging="284"/>
        <w:rPr>
          <w:rFonts w:cs="Arial"/>
          <w:szCs w:val="20"/>
        </w:rPr>
      </w:pPr>
      <w:r>
        <w:rPr>
          <w:rFonts w:cs="Arial"/>
          <w:szCs w:val="20"/>
        </w:rPr>
        <w:t>A number of these services would require significant capital investment: holiday and caravan parks, race tracks and regional aerodrome</w:t>
      </w:r>
    </w:p>
    <w:p w14:paraId="2EEE057C" w14:textId="70F492CC" w:rsidR="004E2795" w:rsidRPr="0016144C" w:rsidRDefault="00250FEA" w:rsidP="0066486E">
      <w:pPr>
        <w:pStyle w:val="ListParagraph"/>
        <w:numPr>
          <w:ilvl w:val="0"/>
          <w:numId w:val="111"/>
        </w:numPr>
        <w:spacing w:after="0"/>
        <w:ind w:left="426" w:right="129" w:hanging="284"/>
        <w:rPr>
          <w:rFonts w:cs="Arial"/>
          <w:szCs w:val="20"/>
        </w:rPr>
      </w:pPr>
      <w:r w:rsidRPr="0016144C">
        <w:rPr>
          <w:rFonts w:cs="Arial"/>
          <w:szCs w:val="20"/>
        </w:rPr>
        <w:t>Most are competing with the private sector or clubs:  holiday parks and caravan parks, child care, aged care, golf courses</w:t>
      </w:r>
      <w:r w:rsidR="004E2795" w:rsidRPr="0016144C">
        <w:rPr>
          <w:rFonts w:cs="Arial"/>
          <w:szCs w:val="20"/>
        </w:rPr>
        <w:t>.  These commercial operations would each have their own risks and do not guarantee profits and certainly are unlikely to involve profits in the early stages of establishing a business.</w:t>
      </w:r>
    </w:p>
    <w:p w14:paraId="768306C4" w14:textId="08C280EF" w:rsidR="004E2795" w:rsidRPr="009520E7" w:rsidRDefault="004E2795" w:rsidP="009520E7">
      <w:pPr>
        <w:pStyle w:val="ListParagraph"/>
        <w:numPr>
          <w:ilvl w:val="0"/>
          <w:numId w:val="111"/>
        </w:numPr>
        <w:spacing w:after="0"/>
        <w:ind w:left="426" w:right="129" w:hanging="284"/>
        <w:rPr>
          <w:rFonts w:cs="Arial"/>
          <w:szCs w:val="20"/>
        </w:rPr>
      </w:pPr>
      <w:r>
        <w:rPr>
          <w:rFonts w:cs="Arial"/>
          <w:szCs w:val="20"/>
        </w:rPr>
        <w:t xml:space="preserve">Cessnock has an aerodrome and whilst there are revenue opportunities the airport is not a regional hub and does not have the infrastructure to become one. </w:t>
      </w:r>
    </w:p>
    <w:p w14:paraId="59E8FF19" w14:textId="77777777" w:rsidR="004E2795" w:rsidRPr="009520E7" w:rsidRDefault="004E2795" w:rsidP="009520E7">
      <w:pPr>
        <w:spacing w:after="0"/>
        <w:ind w:left="142" w:right="129" w:firstLine="0"/>
        <w:rPr>
          <w:rFonts w:cs="Arial"/>
          <w:szCs w:val="20"/>
        </w:rPr>
      </w:pPr>
    </w:p>
    <w:p w14:paraId="73C4FC00" w14:textId="7A95E9B2" w:rsidR="00C2509A" w:rsidRDefault="00A90060" w:rsidP="009520E7">
      <w:pPr>
        <w:spacing w:after="0"/>
        <w:ind w:left="436" w:right="129"/>
        <w:rPr>
          <w:rFonts w:cs="Arial"/>
          <w:szCs w:val="20"/>
        </w:rPr>
      </w:pPr>
      <w:r>
        <w:rPr>
          <w:noProof/>
        </w:rPr>
        <w:t xml:space="preserve">  </w:t>
      </w:r>
      <w:r w:rsidR="00B272B9" w:rsidRPr="00B272B9">
        <w:rPr>
          <w:noProof/>
        </w:rPr>
        <w:drawing>
          <wp:inline distT="0" distB="0" distL="0" distR="0" wp14:anchorId="4F31DF9F" wp14:editId="04FE2D63">
            <wp:extent cx="3834705" cy="44620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4742" cy="4473768"/>
                    </a:xfrm>
                    <a:prstGeom prst="rect">
                      <a:avLst/>
                    </a:prstGeom>
                    <a:noFill/>
                    <a:ln>
                      <a:noFill/>
                    </a:ln>
                  </pic:spPr>
                </pic:pic>
              </a:graphicData>
            </a:graphic>
          </wp:inline>
        </w:drawing>
      </w:r>
    </w:p>
    <w:p w14:paraId="3404FE54" w14:textId="77777777" w:rsidR="00C2509A" w:rsidRDefault="00C2509A" w:rsidP="0071101D">
      <w:pPr>
        <w:spacing w:after="0"/>
        <w:ind w:left="80" w:right="129"/>
        <w:rPr>
          <w:rFonts w:cs="Arial"/>
          <w:szCs w:val="20"/>
        </w:rPr>
      </w:pPr>
    </w:p>
    <w:p w14:paraId="4C2E254E" w14:textId="2E569A53" w:rsidR="004E2795" w:rsidRDefault="004E2795" w:rsidP="004E2795">
      <w:pPr>
        <w:pStyle w:val="ListParagraph"/>
        <w:numPr>
          <w:ilvl w:val="0"/>
          <w:numId w:val="111"/>
        </w:numPr>
        <w:spacing w:after="0"/>
        <w:ind w:left="426" w:right="129" w:hanging="284"/>
        <w:rPr>
          <w:rFonts w:cs="Arial"/>
          <w:szCs w:val="20"/>
        </w:rPr>
      </w:pPr>
      <w:r>
        <w:rPr>
          <w:rFonts w:cs="Arial"/>
          <w:szCs w:val="20"/>
        </w:rPr>
        <w:t>Some services have limited viability or are less attractive based on Cessnock’s location, activities etc:  Livestock and Saleyards, Parking Fees and probably Holiday Parks</w:t>
      </w:r>
    </w:p>
    <w:p w14:paraId="4B6B3805" w14:textId="77777777" w:rsidR="004E2795" w:rsidRPr="009520E7" w:rsidRDefault="004E2795" w:rsidP="009520E7">
      <w:pPr>
        <w:spacing w:after="0"/>
        <w:ind w:left="142" w:right="129" w:firstLine="0"/>
        <w:rPr>
          <w:rFonts w:cs="Arial"/>
          <w:szCs w:val="20"/>
        </w:rPr>
      </w:pPr>
    </w:p>
    <w:p w14:paraId="787D6871" w14:textId="2E005C76" w:rsidR="004E2795" w:rsidRPr="00027678" w:rsidRDefault="004E2795" w:rsidP="004E2795">
      <w:pPr>
        <w:pStyle w:val="ListParagraph"/>
        <w:numPr>
          <w:ilvl w:val="0"/>
          <w:numId w:val="111"/>
        </w:numPr>
        <w:spacing w:after="0"/>
        <w:ind w:left="426" w:right="129" w:hanging="284"/>
        <w:rPr>
          <w:rFonts w:cs="Arial"/>
          <w:b/>
          <w:bCs/>
          <w:i/>
          <w:iCs/>
          <w:szCs w:val="20"/>
        </w:rPr>
      </w:pPr>
      <w:r w:rsidRPr="00027678">
        <w:rPr>
          <w:rFonts w:cs="Arial"/>
          <w:b/>
          <w:bCs/>
          <w:i/>
          <w:iCs/>
          <w:szCs w:val="20"/>
        </w:rPr>
        <w:t xml:space="preserve">In </w:t>
      </w:r>
      <w:r>
        <w:rPr>
          <w:rFonts w:cs="Arial"/>
          <w:b/>
          <w:bCs/>
          <w:i/>
          <w:iCs/>
          <w:szCs w:val="20"/>
        </w:rPr>
        <w:t>evaluating these service options,</w:t>
      </w:r>
      <w:r w:rsidRPr="00027678">
        <w:rPr>
          <w:rFonts w:cs="Arial"/>
          <w:b/>
          <w:bCs/>
          <w:i/>
          <w:iCs/>
          <w:szCs w:val="20"/>
        </w:rPr>
        <w:t xml:space="preserve"> Cessnock </w:t>
      </w:r>
      <w:r w:rsidR="00B272B9">
        <w:rPr>
          <w:rFonts w:cs="Arial"/>
          <w:b/>
          <w:bCs/>
          <w:i/>
          <w:iCs/>
          <w:szCs w:val="20"/>
        </w:rPr>
        <w:t xml:space="preserve">should not pursue these options. The reasons are: Cessnock </w:t>
      </w:r>
      <w:r>
        <w:rPr>
          <w:rFonts w:cs="Arial"/>
          <w:b/>
          <w:bCs/>
          <w:i/>
          <w:iCs/>
          <w:szCs w:val="20"/>
        </w:rPr>
        <w:t>does not have the funds or experience in these different service areas and is not in a financial position to make the capital investment required</w:t>
      </w:r>
      <w:r w:rsidR="00B272B9">
        <w:rPr>
          <w:rFonts w:cs="Arial"/>
          <w:b/>
          <w:bCs/>
          <w:i/>
          <w:iCs/>
          <w:szCs w:val="20"/>
        </w:rPr>
        <w:t xml:space="preserve"> or borrow funds</w:t>
      </w:r>
      <w:r>
        <w:rPr>
          <w:rFonts w:cs="Arial"/>
          <w:b/>
          <w:bCs/>
          <w:i/>
          <w:iCs/>
          <w:szCs w:val="20"/>
        </w:rPr>
        <w:t xml:space="preserve">. </w:t>
      </w:r>
      <w:r w:rsidR="00B272B9">
        <w:rPr>
          <w:rFonts w:cs="Arial"/>
          <w:b/>
          <w:bCs/>
          <w:i/>
          <w:iCs/>
          <w:szCs w:val="20"/>
        </w:rPr>
        <w:t xml:space="preserve">These are funds that would be diverted from other priorities. </w:t>
      </w:r>
      <w:r>
        <w:rPr>
          <w:rFonts w:cs="Arial"/>
          <w:b/>
          <w:bCs/>
          <w:i/>
          <w:iCs/>
          <w:szCs w:val="20"/>
        </w:rPr>
        <w:t xml:space="preserve">These services or businesses could </w:t>
      </w:r>
      <w:r w:rsidR="00B272B9">
        <w:rPr>
          <w:rFonts w:cs="Arial"/>
          <w:b/>
          <w:bCs/>
          <w:i/>
          <w:iCs/>
          <w:szCs w:val="20"/>
        </w:rPr>
        <w:t xml:space="preserve">add additional risk and would also be competing with local businesses or community groups which is not seen as desirable. </w:t>
      </w:r>
    </w:p>
    <w:p w14:paraId="7E1CAFC2" w14:textId="77777777" w:rsidR="004E2795" w:rsidRDefault="004E2795" w:rsidP="004E2795">
      <w:pPr>
        <w:spacing w:after="0"/>
        <w:ind w:left="80" w:right="129"/>
        <w:rPr>
          <w:rFonts w:cs="Arial"/>
          <w:szCs w:val="20"/>
        </w:rPr>
      </w:pPr>
    </w:p>
    <w:p w14:paraId="1302FF4B" w14:textId="345B728C" w:rsidR="00D761B1" w:rsidRDefault="00B272B9" w:rsidP="00B272B9">
      <w:pPr>
        <w:spacing w:after="0"/>
        <w:ind w:left="20" w:right="129"/>
      </w:pPr>
      <w:r>
        <w:t xml:space="preserve">       </w:t>
      </w:r>
      <w:r w:rsidRPr="00B272B9">
        <w:rPr>
          <w:noProof/>
        </w:rPr>
        <w:drawing>
          <wp:inline distT="0" distB="0" distL="0" distR="0" wp14:anchorId="7EBCE317" wp14:editId="299E7E1C">
            <wp:extent cx="4149970" cy="4528732"/>
            <wp:effectExtent l="0" t="0" r="317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6855" cy="4536245"/>
                    </a:xfrm>
                    <a:prstGeom prst="rect">
                      <a:avLst/>
                    </a:prstGeom>
                    <a:noFill/>
                    <a:ln>
                      <a:noFill/>
                    </a:ln>
                  </pic:spPr>
                </pic:pic>
              </a:graphicData>
            </a:graphic>
          </wp:inline>
        </w:drawing>
      </w:r>
    </w:p>
    <w:p w14:paraId="289EDDFB" w14:textId="71B6C08B" w:rsidR="00554D22" w:rsidRDefault="00554D22" w:rsidP="00B272B9">
      <w:pPr>
        <w:spacing w:after="0"/>
        <w:ind w:left="20" w:right="129"/>
      </w:pPr>
    </w:p>
    <w:p w14:paraId="0B0596F3" w14:textId="754B2AB6" w:rsidR="00554D22" w:rsidRDefault="00554D22" w:rsidP="00B272B9">
      <w:pPr>
        <w:spacing w:after="0"/>
        <w:ind w:left="20" w:right="129"/>
      </w:pPr>
      <w:r>
        <w:t>The graph above provides a breakdown of the core services into individual areas. The analysis here will only be brief (Section 5 provides the detail).</w:t>
      </w:r>
    </w:p>
    <w:p w14:paraId="5FB26E51" w14:textId="5B3F1056" w:rsidR="00554D22" w:rsidRDefault="00554D22" w:rsidP="00B272B9">
      <w:pPr>
        <w:spacing w:after="0"/>
        <w:ind w:left="20" w:right="129"/>
      </w:pPr>
    </w:p>
    <w:p w14:paraId="09EF547D" w14:textId="71B07E90" w:rsidR="00554D22" w:rsidRDefault="00554D22" w:rsidP="00554D22">
      <w:pPr>
        <w:pStyle w:val="ListParagraph"/>
        <w:numPr>
          <w:ilvl w:val="0"/>
          <w:numId w:val="149"/>
        </w:numPr>
        <w:spacing w:after="0"/>
        <w:ind w:left="426" w:right="129" w:hanging="284"/>
        <w:rPr>
          <w:rFonts w:cs="Arial"/>
          <w:szCs w:val="20"/>
        </w:rPr>
      </w:pPr>
      <w:r>
        <w:rPr>
          <w:rFonts w:cs="Arial"/>
          <w:szCs w:val="20"/>
        </w:rPr>
        <w:t>Transport NSW (pink) is the largest remaining revenue source. This is totally outside the control of Cessnock.  This funding is to undertake works on state roads (on behalf of the NSW Government). Transport NSW determines what roads in which LGAs are funded.</w:t>
      </w:r>
    </w:p>
    <w:p w14:paraId="2635866B" w14:textId="77777777" w:rsidR="00554D22" w:rsidRPr="009520E7" w:rsidRDefault="00554D22" w:rsidP="009520E7">
      <w:pPr>
        <w:spacing w:after="0"/>
        <w:ind w:left="0" w:right="129" w:firstLine="0"/>
        <w:rPr>
          <w:rFonts w:cs="Arial"/>
          <w:szCs w:val="20"/>
        </w:rPr>
      </w:pPr>
    </w:p>
    <w:p w14:paraId="1D629733" w14:textId="5B0DDDF4" w:rsidR="00554D22" w:rsidRDefault="00554D22" w:rsidP="00B6549E">
      <w:pPr>
        <w:pStyle w:val="ListParagraph"/>
        <w:numPr>
          <w:ilvl w:val="0"/>
          <w:numId w:val="149"/>
        </w:numPr>
        <w:spacing w:after="0"/>
        <w:ind w:left="426" w:right="129" w:hanging="284"/>
        <w:rPr>
          <w:rFonts w:cs="Arial"/>
          <w:szCs w:val="20"/>
        </w:rPr>
      </w:pPr>
      <w:r w:rsidRPr="00554D22">
        <w:rPr>
          <w:rFonts w:cs="Arial"/>
          <w:szCs w:val="20"/>
        </w:rPr>
        <w:t>The</w:t>
      </w:r>
      <w:r>
        <w:rPr>
          <w:rFonts w:cs="Arial"/>
          <w:szCs w:val="20"/>
        </w:rPr>
        <w:t xml:space="preserve"> </w:t>
      </w:r>
      <w:r w:rsidRPr="00554D22">
        <w:rPr>
          <w:rFonts w:cs="Arial"/>
          <w:szCs w:val="20"/>
        </w:rPr>
        <w:t xml:space="preserve">next largest </w:t>
      </w:r>
      <w:r>
        <w:rPr>
          <w:rFonts w:cs="Arial"/>
          <w:szCs w:val="20"/>
        </w:rPr>
        <w:t>revenue source is waste and recycling. This is definitely a</w:t>
      </w:r>
      <w:r w:rsidR="00F419D2">
        <w:rPr>
          <w:rFonts w:cs="Arial"/>
          <w:szCs w:val="20"/>
        </w:rPr>
        <w:t>n opportunity and changes to Council’s voucher program is recommended. It should be noted that this additional revenue would help with the annual waste charge and not reduce the funding gap. This does however would reduce the total to amount on the rates notice than would otherwise be the case. The scale of benefit won’t match that achieved by other councils (covered in Section 5).</w:t>
      </w:r>
    </w:p>
    <w:p w14:paraId="3655B570" w14:textId="77777777" w:rsidR="00554D22" w:rsidRPr="009520E7" w:rsidRDefault="00554D22" w:rsidP="009520E7">
      <w:pPr>
        <w:pStyle w:val="ListParagraph"/>
        <w:rPr>
          <w:rFonts w:cs="Arial"/>
          <w:szCs w:val="20"/>
        </w:rPr>
      </w:pPr>
    </w:p>
    <w:p w14:paraId="63EDD6C8" w14:textId="3E08BE45" w:rsidR="00554D22" w:rsidRDefault="00554D22" w:rsidP="00B6549E">
      <w:pPr>
        <w:pStyle w:val="ListParagraph"/>
        <w:numPr>
          <w:ilvl w:val="0"/>
          <w:numId w:val="149"/>
        </w:numPr>
        <w:spacing w:after="0"/>
        <w:ind w:left="426" w:right="129" w:hanging="284"/>
        <w:rPr>
          <w:rFonts w:cs="Arial"/>
          <w:szCs w:val="20"/>
        </w:rPr>
      </w:pPr>
      <w:r>
        <w:rPr>
          <w:rFonts w:cs="Arial"/>
          <w:szCs w:val="20"/>
        </w:rPr>
        <w:t xml:space="preserve">As can be seen when Transport NSW (pink) and Waste (navy blue) are excluded the only significant revenue source is that for Eurobodella (this is Commonwealth Home Support program to assist seniors to remain independent at home). </w:t>
      </w:r>
      <w:r w:rsidR="00F419D2">
        <w:rPr>
          <w:rFonts w:cs="Arial"/>
          <w:szCs w:val="20"/>
        </w:rPr>
        <w:t>This probably could have been excluded from core services as only one council appears to provide this service. It will probably become a broader service in the future and therefore might be provided by more councils.</w:t>
      </w:r>
    </w:p>
    <w:p w14:paraId="4E8BD7B4" w14:textId="77777777" w:rsidR="00F419D2" w:rsidRPr="009520E7" w:rsidRDefault="00F419D2" w:rsidP="009520E7">
      <w:pPr>
        <w:pStyle w:val="ListParagraph"/>
        <w:rPr>
          <w:rFonts w:cs="Arial"/>
          <w:szCs w:val="20"/>
        </w:rPr>
      </w:pPr>
    </w:p>
    <w:p w14:paraId="0449298D" w14:textId="77777777" w:rsidR="00F419D2" w:rsidRDefault="00F419D2" w:rsidP="00B6549E">
      <w:pPr>
        <w:pStyle w:val="ListParagraph"/>
        <w:numPr>
          <w:ilvl w:val="0"/>
          <w:numId w:val="149"/>
        </w:numPr>
        <w:spacing w:after="0"/>
        <w:ind w:left="426" w:right="129" w:hanging="284"/>
        <w:rPr>
          <w:rFonts w:cs="Arial"/>
          <w:szCs w:val="20"/>
        </w:rPr>
      </w:pPr>
      <w:r>
        <w:rPr>
          <w:rFonts w:cs="Arial"/>
          <w:szCs w:val="20"/>
        </w:rPr>
        <w:t>The quantum of non-statutory Fees and Charges is now small for the remainder of the Fees and Charges:</w:t>
      </w:r>
    </w:p>
    <w:p w14:paraId="05CBC6D1" w14:textId="77777777" w:rsidR="00F419D2" w:rsidRPr="009520E7" w:rsidRDefault="00F419D2" w:rsidP="009520E7">
      <w:pPr>
        <w:pStyle w:val="ListParagraph"/>
        <w:rPr>
          <w:rFonts w:cs="Arial"/>
          <w:szCs w:val="20"/>
        </w:rPr>
      </w:pPr>
    </w:p>
    <w:p w14:paraId="707834BB" w14:textId="5EECE5CD" w:rsidR="00F419D2" w:rsidRDefault="00F419D2" w:rsidP="00F419D2">
      <w:pPr>
        <w:pStyle w:val="ListParagraph"/>
        <w:numPr>
          <w:ilvl w:val="1"/>
          <w:numId w:val="149"/>
        </w:numPr>
        <w:spacing w:after="0"/>
        <w:ind w:right="129"/>
        <w:rPr>
          <w:rFonts w:cs="Arial"/>
          <w:szCs w:val="20"/>
        </w:rPr>
      </w:pPr>
      <w:r>
        <w:rPr>
          <w:rFonts w:cs="Arial"/>
          <w:szCs w:val="20"/>
        </w:rPr>
        <w:t>Total Fees &amp; Charges (1</w:t>
      </w:r>
      <w:r w:rsidRPr="009520E7">
        <w:rPr>
          <w:rFonts w:cs="Arial"/>
          <w:szCs w:val="20"/>
          <w:vertAlign w:val="superscript"/>
        </w:rPr>
        <w:t>st</w:t>
      </w:r>
      <w:r>
        <w:rPr>
          <w:rFonts w:cs="Arial"/>
          <w:szCs w:val="20"/>
        </w:rPr>
        <w:t xml:space="preserve"> graph) many councils had fees above $600 with some around 1,000 per capita</w:t>
      </w:r>
    </w:p>
    <w:p w14:paraId="79F0B6DB" w14:textId="77777777" w:rsidR="006C77F4" w:rsidRDefault="00F419D2" w:rsidP="00F419D2">
      <w:pPr>
        <w:pStyle w:val="ListParagraph"/>
        <w:numPr>
          <w:ilvl w:val="1"/>
          <w:numId w:val="149"/>
        </w:numPr>
        <w:spacing w:after="0"/>
        <w:ind w:right="129"/>
        <w:rPr>
          <w:rFonts w:cs="Arial"/>
          <w:szCs w:val="20"/>
        </w:rPr>
      </w:pPr>
      <w:r>
        <w:rPr>
          <w:rFonts w:cs="Arial"/>
          <w:szCs w:val="20"/>
        </w:rPr>
        <w:t xml:space="preserve">Non-Statutory (core and other) reflects significant variation bit most had </w:t>
      </w:r>
      <w:r w:rsidR="006C77F4">
        <w:rPr>
          <w:rFonts w:cs="Arial"/>
          <w:szCs w:val="20"/>
        </w:rPr>
        <w:t>Fees and Charges greater than $200 per capita.</w:t>
      </w:r>
    </w:p>
    <w:p w14:paraId="2554F4FD" w14:textId="77777777" w:rsidR="006C77F4" w:rsidRDefault="006C77F4" w:rsidP="00F419D2">
      <w:pPr>
        <w:pStyle w:val="ListParagraph"/>
        <w:numPr>
          <w:ilvl w:val="1"/>
          <w:numId w:val="149"/>
        </w:numPr>
        <w:spacing w:after="0"/>
        <w:ind w:right="129"/>
        <w:rPr>
          <w:rFonts w:cs="Arial"/>
          <w:szCs w:val="20"/>
        </w:rPr>
      </w:pPr>
      <w:r>
        <w:rPr>
          <w:rFonts w:cs="Arial"/>
          <w:szCs w:val="20"/>
        </w:rPr>
        <w:t xml:space="preserve">The median for all remaining Fees and Charges (excluding Transport NSW and Waste) is $81 (Albury City Council). </w:t>
      </w:r>
    </w:p>
    <w:p w14:paraId="3092B95B" w14:textId="6A260465" w:rsidR="006C77F4" w:rsidRDefault="006C77F4" w:rsidP="00F419D2">
      <w:pPr>
        <w:pStyle w:val="ListParagraph"/>
        <w:numPr>
          <w:ilvl w:val="1"/>
          <w:numId w:val="149"/>
        </w:numPr>
        <w:spacing w:after="0"/>
        <w:ind w:right="129"/>
        <w:rPr>
          <w:rFonts w:cs="Arial"/>
          <w:szCs w:val="20"/>
        </w:rPr>
      </w:pPr>
      <w:r>
        <w:rPr>
          <w:rFonts w:cs="Arial"/>
          <w:szCs w:val="20"/>
        </w:rPr>
        <w:t>The $81 is the total amount for these services. Any benefit Cessnock achieves will be a portion of this.</w:t>
      </w:r>
    </w:p>
    <w:p w14:paraId="5C669419" w14:textId="77777777" w:rsidR="006C77F4" w:rsidRPr="009520E7" w:rsidRDefault="006C77F4" w:rsidP="009520E7">
      <w:pPr>
        <w:spacing w:after="0"/>
        <w:ind w:left="730" w:right="129" w:firstLine="0"/>
        <w:rPr>
          <w:rFonts w:cs="Arial"/>
          <w:szCs w:val="20"/>
        </w:rPr>
      </w:pPr>
    </w:p>
    <w:p w14:paraId="4138E375" w14:textId="6EEC5A4A" w:rsidR="00F419D2" w:rsidRDefault="006C77F4" w:rsidP="006C77F4">
      <w:pPr>
        <w:pStyle w:val="ListParagraph"/>
        <w:numPr>
          <w:ilvl w:val="0"/>
          <w:numId w:val="149"/>
        </w:numPr>
        <w:spacing w:after="0"/>
        <w:ind w:left="426" w:right="129" w:hanging="284"/>
        <w:rPr>
          <w:rFonts w:cs="Arial"/>
          <w:szCs w:val="20"/>
        </w:rPr>
      </w:pPr>
      <w:r>
        <w:rPr>
          <w:rFonts w:cs="Arial"/>
          <w:szCs w:val="20"/>
        </w:rPr>
        <w:t>The analysis puts in perspective the quantum of benefit that can be realised. To make significant revenue it appears councils need to really have a business of some form that they operate. As will be seen in the cost analysis.</w:t>
      </w:r>
      <w:r w:rsidR="00F419D2">
        <w:rPr>
          <w:rFonts w:cs="Arial"/>
          <w:szCs w:val="20"/>
        </w:rPr>
        <w:t xml:space="preserve"> </w:t>
      </w:r>
      <w:r>
        <w:rPr>
          <w:rFonts w:cs="Arial"/>
          <w:szCs w:val="20"/>
        </w:rPr>
        <w:t>this will involve operating costs (and capital).</w:t>
      </w:r>
    </w:p>
    <w:p w14:paraId="79D5FC58" w14:textId="119F85C7" w:rsidR="006C77F4" w:rsidRDefault="006C77F4" w:rsidP="006C77F4">
      <w:pPr>
        <w:spacing w:after="0"/>
        <w:ind w:right="129"/>
        <w:rPr>
          <w:rFonts w:cs="Arial"/>
          <w:szCs w:val="20"/>
        </w:rPr>
      </w:pPr>
    </w:p>
    <w:p w14:paraId="2FDBD9D8" w14:textId="72FD88BD" w:rsidR="006C77F4" w:rsidRDefault="006C77F4" w:rsidP="006C77F4">
      <w:pPr>
        <w:pStyle w:val="ListParagraph"/>
        <w:numPr>
          <w:ilvl w:val="0"/>
          <w:numId w:val="149"/>
        </w:numPr>
        <w:spacing w:after="0"/>
        <w:ind w:left="426" w:right="129" w:hanging="284"/>
        <w:rPr>
          <w:rFonts w:cs="Arial"/>
          <w:szCs w:val="20"/>
        </w:rPr>
      </w:pPr>
      <w:r>
        <w:rPr>
          <w:rFonts w:cs="Arial"/>
          <w:szCs w:val="20"/>
        </w:rPr>
        <w:t xml:space="preserve">Cessnock is below the benchmark for the remaining serviced and definitely need to increase. The LTFP </w:t>
      </w:r>
      <w:r w:rsidR="0077430E">
        <w:rPr>
          <w:rFonts w:cs="Arial"/>
          <w:szCs w:val="20"/>
        </w:rPr>
        <w:t>includes $2.7m in additional revenue. This equates to just under $40 per capita additional revenue.  The bulk of this additional revenue will be from additional Fees and Charges. This appears to be a realistic but challenging commitment based on the analysis above. Key areas will be waste, sporting &amp; rec</w:t>
      </w:r>
      <w:r w:rsidR="00E55FD8">
        <w:rPr>
          <w:rFonts w:cs="Arial"/>
          <w:szCs w:val="20"/>
        </w:rPr>
        <w:t>reation</w:t>
      </w:r>
      <w:r w:rsidR="0077430E">
        <w:rPr>
          <w:rFonts w:cs="Arial"/>
          <w:szCs w:val="20"/>
        </w:rPr>
        <w:t xml:space="preserve"> facilities, swimming, cultural facilities and property.</w:t>
      </w:r>
    </w:p>
    <w:p w14:paraId="04119BDB" w14:textId="77777777" w:rsidR="0077430E" w:rsidRPr="009520E7" w:rsidRDefault="0077430E" w:rsidP="009520E7">
      <w:pPr>
        <w:pStyle w:val="ListParagraph"/>
        <w:rPr>
          <w:rFonts w:cs="Arial"/>
          <w:szCs w:val="20"/>
        </w:rPr>
      </w:pPr>
    </w:p>
    <w:p w14:paraId="37F66F1E" w14:textId="491FB7D2" w:rsidR="0077430E" w:rsidRDefault="0077430E" w:rsidP="0077430E">
      <w:pPr>
        <w:spacing w:after="0"/>
        <w:ind w:right="129"/>
        <w:rPr>
          <w:rFonts w:cs="Arial"/>
          <w:szCs w:val="20"/>
        </w:rPr>
      </w:pPr>
      <w:r>
        <w:rPr>
          <w:rFonts w:cs="Arial"/>
          <w:szCs w:val="20"/>
        </w:rPr>
        <w:lastRenderedPageBreak/>
        <w:t>The other two revenue lines of focus are Other Revenue and Other Income</w:t>
      </w:r>
      <w:r w:rsidR="0014522E">
        <w:rPr>
          <w:rFonts w:cs="Arial"/>
          <w:szCs w:val="20"/>
        </w:rPr>
        <w:t>. The Other Revenue category is a very similar situation as for Fees and Charges.</w:t>
      </w:r>
    </w:p>
    <w:p w14:paraId="2D13B5F0" w14:textId="73B23A1E" w:rsidR="0014522E" w:rsidRDefault="0014522E" w:rsidP="0077430E">
      <w:pPr>
        <w:spacing w:after="0"/>
        <w:ind w:right="129"/>
        <w:rPr>
          <w:rFonts w:cs="Arial"/>
          <w:szCs w:val="20"/>
        </w:rPr>
      </w:pPr>
    </w:p>
    <w:p w14:paraId="176C9779" w14:textId="3EB3132B" w:rsidR="0014522E" w:rsidRDefault="0014522E" w:rsidP="0077430E">
      <w:pPr>
        <w:spacing w:after="0"/>
        <w:ind w:right="129"/>
        <w:rPr>
          <w:rFonts w:cs="Arial"/>
          <w:szCs w:val="20"/>
        </w:rPr>
      </w:pPr>
      <w:r>
        <w:rPr>
          <w:rFonts w:cs="Arial"/>
          <w:szCs w:val="20"/>
        </w:rPr>
        <w:t>The analysis is again per capita. As can be seen Kiama (aged care), Shellharbour and Eurobodalla (Retail, Marina) and Albury (Venues) have some unique assets.  Cessnock is comparable in this category to Singleton, Bega, Lithgow,</w:t>
      </w:r>
      <w:r w:rsidR="00466A3D">
        <w:rPr>
          <w:rFonts w:cs="Arial"/>
          <w:szCs w:val="20"/>
        </w:rPr>
        <w:t xml:space="preserve"> Queanbeyan, and Tamworth.</w:t>
      </w:r>
    </w:p>
    <w:p w14:paraId="72470C51" w14:textId="2AB08134" w:rsidR="0014522E" w:rsidRDefault="0014522E" w:rsidP="0077430E">
      <w:pPr>
        <w:spacing w:after="0"/>
        <w:ind w:right="129"/>
        <w:rPr>
          <w:rFonts w:cs="Arial"/>
          <w:szCs w:val="20"/>
        </w:rPr>
      </w:pPr>
    </w:p>
    <w:p w14:paraId="50597272" w14:textId="52B6294C" w:rsidR="0014522E" w:rsidRDefault="0014522E" w:rsidP="0077430E">
      <w:pPr>
        <w:spacing w:after="0"/>
        <w:ind w:right="129"/>
        <w:rPr>
          <w:rFonts w:cs="Arial"/>
          <w:szCs w:val="20"/>
        </w:rPr>
      </w:pPr>
      <w:r w:rsidRPr="0014522E">
        <w:rPr>
          <w:noProof/>
        </w:rPr>
        <w:drawing>
          <wp:inline distT="0" distB="0" distL="0" distR="0" wp14:anchorId="6C422DE4" wp14:editId="0B98F7C8">
            <wp:extent cx="4005331" cy="470388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6321" cy="4716792"/>
                    </a:xfrm>
                    <a:prstGeom prst="rect">
                      <a:avLst/>
                    </a:prstGeom>
                    <a:noFill/>
                    <a:ln>
                      <a:noFill/>
                    </a:ln>
                  </pic:spPr>
                </pic:pic>
              </a:graphicData>
            </a:graphic>
          </wp:inline>
        </w:drawing>
      </w:r>
    </w:p>
    <w:p w14:paraId="315B18B5" w14:textId="0ECFB844" w:rsidR="00466A3D" w:rsidRDefault="00466A3D" w:rsidP="0077430E">
      <w:pPr>
        <w:spacing w:after="0"/>
        <w:ind w:right="129"/>
        <w:rPr>
          <w:rFonts w:cs="Arial"/>
          <w:szCs w:val="20"/>
        </w:rPr>
      </w:pPr>
    </w:p>
    <w:p w14:paraId="51DCBA61" w14:textId="60DBCCFA" w:rsidR="00466A3D" w:rsidRDefault="00466A3D" w:rsidP="0077430E">
      <w:pPr>
        <w:spacing w:after="0"/>
        <w:ind w:right="129"/>
        <w:rPr>
          <w:rFonts w:cs="Arial"/>
          <w:szCs w:val="20"/>
        </w:rPr>
      </w:pPr>
      <w:r>
        <w:rPr>
          <w:rFonts w:cs="Arial"/>
          <w:szCs w:val="20"/>
        </w:rPr>
        <w:t xml:space="preserve">There are opportunities in this area and Cessnock will target Sales (PACC &amp; Metal), Fines and s355 volunteer services revenues.  </w:t>
      </w:r>
    </w:p>
    <w:p w14:paraId="6B537CEB" w14:textId="7CEC2500" w:rsidR="00466A3D" w:rsidRDefault="00466A3D" w:rsidP="0077430E">
      <w:pPr>
        <w:spacing w:after="0"/>
        <w:ind w:right="129"/>
        <w:rPr>
          <w:rFonts w:cs="Arial"/>
          <w:szCs w:val="20"/>
        </w:rPr>
      </w:pPr>
    </w:p>
    <w:p w14:paraId="0A5464EB" w14:textId="6D74CDCD" w:rsidR="00466A3D" w:rsidRPr="009520E7" w:rsidRDefault="00466A3D" w:rsidP="009520E7">
      <w:pPr>
        <w:spacing w:after="0"/>
        <w:ind w:right="129"/>
        <w:rPr>
          <w:rFonts w:cs="Arial"/>
          <w:szCs w:val="20"/>
        </w:rPr>
      </w:pPr>
      <w:r>
        <w:rPr>
          <w:rFonts w:cs="Arial"/>
          <w:szCs w:val="20"/>
        </w:rPr>
        <w:t>The Other Income area relates to Rental / Lease income.  Cessnock has a program to increase revenues from this area.</w:t>
      </w:r>
    </w:p>
    <w:p w14:paraId="2EB54737" w14:textId="77777777" w:rsidR="00831574" w:rsidRDefault="00831574" w:rsidP="00330B62">
      <w:pPr>
        <w:pStyle w:val="Heading3"/>
      </w:pPr>
    </w:p>
    <w:p w14:paraId="59394441" w14:textId="4EF87769" w:rsidR="00330B62" w:rsidRDefault="00330B62" w:rsidP="00330B62">
      <w:pPr>
        <w:pStyle w:val="Heading3"/>
      </w:pPr>
      <w:r>
        <w:t>Operating Expenditure: Cost Containment &amp; Opportunity?</w:t>
      </w:r>
    </w:p>
    <w:p w14:paraId="04FC5ECA" w14:textId="77777777" w:rsidR="00330B62" w:rsidRDefault="00330B62" w:rsidP="00330B62">
      <w:pPr>
        <w:spacing w:after="0"/>
        <w:ind w:left="80" w:right="129"/>
        <w:rPr>
          <w:rFonts w:cs="Arial"/>
          <w:szCs w:val="20"/>
        </w:rPr>
      </w:pPr>
    </w:p>
    <w:p w14:paraId="033541E0" w14:textId="5E2C7B1B" w:rsidR="00466A3D" w:rsidRDefault="00466A3D" w:rsidP="00330B62">
      <w:pPr>
        <w:spacing w:after="0"/>
        <w:ind w:left="80" w:right="129"/>
        <w:rPr>
          <w:rFonts w:cs="Arial"/>
          <w:szCs w:val="20"/>
        </w:rPr>
      </w:pPr>
      <w:r>
        <w:rPr>
          <w:rFonts w:cs="Arial"/>
          <w:szCs w:val="20"/>
        </w:rPr>
        <w:t xml:space="preserve">The analysis below demonstrates Cessnock is efficient compared to other Councils. This confirms the analysis completed as part of the </w:t>
      </w:r>
      <w:r w:rsidRPr="009520E7">
        <w:rPr>
          <w:rFonts w:cs="Arial"/>
          <w:b/>
          <w:bCs/>
          <w:i/>
          <w:iCs/>
          <w:szCs w:val="20"/>
        </w:rPr>
        <w:t>Financial Sustainability Review</w:t>
      </w:r>
      <w:r>
        <w:rPr>
          <w:rFonts w:cs="Arial"/>
          <w:szCs w:val="20"/>
        </w:rPr>
        <w:t xml:space="preserve">. The analysis below is more detailed and adjusts the data to support a more accurate comparison. </w:t>
      </w:r>
      <w:r w:rsidR="00661D3C">
        <w:rPr>
          <w:rFonts w:cs="Arial"/>
          <w:szCs w:val="20"/>
        </w:rPr>
        <w:t>Even after these adjustments (removing costs from other councils) Cessnock still appears to be very efficient.</w:t>
      </w:r>
    </w:p>
    <w:p w14:paraId="2F2EAADE" w14:textId="77777777" w:rsidR="00466A3D" w:rsidRDefault="00466A3D" w:rsidP="00330B62">
      <w:pPr>
        <w:spacing w:after="0"/>
        <w:ind w:left="80" w:right="129"/>
        <w:rPr>
          <w:rFonts w:cs="Arial"/>
          <w:szCs w:val="20"/>
        </w:rPr>
      </w:pPr>
    </w:p>
    <w:p w14:paraId="1131B32E" w14:textId="77777777" w:rsidR="00466A3D" w:rsidRDefault="00466A3D" w:rsidP="00466A3D">
      <w:pPr>
        <w:spacing w:after="0"/>
      </w:pPr>
      <w:r>
        <w:t xml:space="preserve">The first graph below is Operational expenditure per capita across Regional Town/City councils.  The source is OLG data.  </w:t>
      </w:r>
    </w:p>
    <w:p w14:paraId="3AB3A40F" w14:textId="77777777" w:rsidR="00466A3D" w:rsidRDefault="00466A3D" w:rsidP="00466A3D">
      <w:pPr>
        <w:spacing w:after="0"/>
        <w:ind w:left="80" w:right="129"/>
        <w:rPr>
          <w:rFonts w:cs="Arial"/>
          <w:szCs w:val="20"/>
        </w:rPr>
      </w:pPr>
    </w:p>
    <w:p w14:paraId="18A99DB5" w14:textId="72D51499" w:rsidR="00466A3D" w:rsidRDefault="00466A3D" w:rsidP="00466A3D">
      <w:pPr>
        <w:spacing w:after="0"/>
        <w:ind w:left="80" w:right="129"/>
        <w:rPr>
          <w:rFonts w:cs="Arial"/>
          <w:szCs w:val="20"/>
        </w:rPr>
      </w:pPr>
      <w:r>
        <w:rPr>
          <w:rFonts w:cs="Arial"/>
          <w:szCs w:val="20"/>
        </w:rPr>
        <w:t>As can be seen Cessnock’s Total Operating Expenditure per capita is substantially less than the average for other Regional Town/City councils. In 2023/24 other councils on average have an Operational Expenditure per capita 64% higher than Cessnock ($2,883 average per council v $</w:t>
      </w:r>
      <w:r w:rsidRPr="00C95F16">
        <w:rPr>
          <w:rFonts w:cs="Arial"/>
          <w:szCs w:val="20"/>
        </w:rPr>
        <w:t>1,752</w:t>
      </w:r>
      <w:r>
        <w:rPr>
          <w:rFonts w:cs="Arial"/>
          <w:szCs w:val="20"/>
        </w:rPr>
        <w:t xml:space="preserve"> per capita for Cessnock)</w:t>
      </w:r>
    </w:p>
    <w:p w14:paraId="73842B0A" w14:textId="77777777" w:rsidR="000A6EF1" w:rsidRPr="00C95F16" w:rsidRDefault="000A6EF1" w:rsidP="00466A3D">
      <w:pPr>
        <w:spacing w:after="0"/>
        <w:ind w:left="80" w:right="129"/>
        <w:rPr>
          <w:rFonts w:cs="Arial"/>
          <w:szCs w:val="20"/>
        </w:rPr>
      </w:pPr>
    </w:p>
    <w:p w14:paraId="6324915C" w14:textId="7FBBF5ED" w:rsidR="00466A3D" w:rsidRDefault="00466A3D" w:rsidP="00466A3D">
      <w:pPr>
        <w:spacing w:after="0"/>
        <w:ind w:left="730" w:right="129"/>
        <w:rPr>
          <w:rFonts w:cs="Arial"/>
          <w:szCs w:val="20"/>
        </w:rPr>
      </w:pPr>
      <w:r w:rsidRPr="00752E88">
        <w:rPr>
          <w:noProof/>
        </w:rPr>
        <w:drawing>
          <wp:inline distT="0" distB="0" distL="0" distR="0" wp14:anchorId="5FF1479E" wp14:editId="57A64EE2">
            <wp:extent cx="3472961" cy="2471577"/>
            <wp:effectExtent l="0" t="0" r="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5208" cy="2487409"/>
                    </a:xfrm>
                    <a:prstGeom prst="rect">
                      <a:avLst/>
                    </a:prstGeom>
                    <a:noFill/>
                    <a:ln>
                      <a:noFill/>
                    </a:ln>
                  </pic:spPr>
                </pic:pic>
              </a:graphicData>
            </a:graphic>
          </wp:inline>
        </w:drawing>
      </w:r>
    </w:p>
    <w:p w14:paraId="7C6179CC" w14:textId="77777777" w:rsidR="000A6EF1" w:rsidRDefault="000A6EF1" w:rsidP="000A6EF1">
      <w:pPr>
        <w:spacing w:after="0"/>
        <w:ind w:left="80" w:right="129"/>
        <w:rPr>
          <w:rFonts w:cs="Arial"/>
          <w:szCs w:val="20"/>
        </w:rPr>
      </w:pPr>
    </w:p>
    <w:p w14:paraId="428A89EF" w14:textId="77777777" w:rsidR="000A6EF1" w:rsidRDefault="000A6EF1" w:rsidP="000A6EF1">
      <w:pPr>
        <w:spacing w:after="0"/>
        <w:ind w:left="80" w:right="129"/>
        <w:rPr>
          <w:rFonts w:cs="Arial"/>
          <w:szCs w:val="20"/>
        </w:rPr>
      </w:pPr>
      <w:r>
        <w:rPr>
          <w:rFonts w:cs="Arial"/>
          <w:szCs w:val="20"/>
        </w:rPr>
        <w:t>This is probably the benchmark that is used for most comparisons undertaken at a high level.  Most Regional Town/City councils however support their own water and sewerage services. Cessnock does not as there is a regional authority, Hunter Water, that provides that service. OLG includes the operating costs for these services so they can be excluded. The gap is as expected significantly smaller but still significant. Operating Expenditure per capita is still 48% higher on average than Cessnock ($2,594 v $1,752).</w:t>
      </w:r>
    </w:p>
    <w:p w14:paraId="57DA755B" w14:textId="77777777" w:rsidR="000A6EF1" w:rsidRDefault="000A6EF1" w:rsidP="000A6EF1">
      <w:pPr>
        <w:spacing w:after="0"/>
        <w:ind w:left="80" w:right="129"/>
        <w:rPr>
          <w:rFonts w:cs="Arial"/>
          <w:szCs w:val="20"/>
        </w:rPr>
      </w:pPr>
    </w:p>
    <w:p w14:paraId="6FC9D437" w14:textId="77777777" w:rsidR="00466A3D" w:rsidRDefault="00466A3D" w:rsidP="00466A3D">
      <w:pPr>
        <w:spacing w:after="0"/>
        <w:ind w:left="730" w:right="129"/>
        <w:rPr>
          <w:rFonts w:cs="Arial"/>
          <w:szCs w:val="20"/>
        </w:rPr>
      </w:pPr>
      <w:r w:rsidRPr="00752E88">
        <w:rPr>
          <w:noProof/>
        </w:rPr>
        <w:drawing>
          <wp:inline distT="0" distB="0" distL="0" distR="0" wp14:anchorId="570948BD" wp14:editId="467CEAA1">
            <wp:extent cx="3332285" cy="2335028"/>
            <wp:effectExtent l="0" t="0" r="1905"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6336" cy="2358889"/>
                    </a:xfrm>
                    <a:prstGeom prst="rect">
                      <a:avLst/>
                    </a:prstGeom>
                    <a:noFill/>
                    <a:ln>
                      <a:noFill/>
                    </a:ln>
                  </pic:spPr>
                </pic:pic>
              </a:graphicData>
            </a:graphic>
          </wp:inline>
        </w:drawing>
      </w:r>
    </w:p>
    <w:p w14:paraId="2CDF245D" w14:textId="77777777" w:rsidR="00466A3D" w:rsidRDefault="00466A3D" w:rsidP="00466A3D">
      <w:pPr>
        <w:spacing w:after="0"/>
        <w:ind w:left="80" w:right="129"/>
        <w:rPr>
          <w:rFonts w:cs="Arial"/>
          <w:szCs w:val="20"/>
        </w:rPr>
      </w:pPr>
    </w:p>
    <w:p w14:paraId="0782CA4C" w14:textId="77777777" w:rsidR="00466A3D" w:rsidRDefault="00466A3D" w:rsidP="00466A3D">
      <w:pPr>
        <w:spacing w:after="0"/>
        <w:ind w:left="80" w:right="129"/>
        <w:rPr>
          <w:rFonts w:cs="Arial"/>
          <w:szCs w:val="20"/>
        </w:rPr>
      </w:pPr>
      <w:r>
        <w:rPr>
          <w:rFonts w:cs="Arial"/>
          <w:szCs w:val="20"/>
        </w:rPr>
        <w:t>The data used is from 2023/24 as this is the latest data available to make comparisons. Cessnock’s Operating expenditure did increase significantly in 2024/25 however even with this increase Cessnock from $118m to $138m the Operating Expenditure per capita would be $1,999 based on population growth assumption of 2.5%. The average for other peer councils would still be 30% higher than their per capita costs for 2023/24.  It is reasonable to assume their Operating expenditure would also increase.</w:t>
      </w:r>
    </w:p>
    <w:p w14:paraId="3F97762A" w14:textId="720314A6" w:rsidR="00466A3D" w:rsidRDefault="00466A3D" w:rsidP="00466A3D">
      <w:pPr>
        <w:spacing w:after="0"/>
        <w:ind w:left="80" w:right="129"/>
        <w:rPr>
          <w:rFonts w:cs="Arial"/>
          <w:szCs w:val="20"/>
        </w:rPr>
      </w:pPr>
    </w:p>
    <w:p w14:paraId="49E7884A" w14:textId="2D09C765" w:rsidR="000A6EF1" w:rsidRDefault="000A6EF1" w:rsidP="000A6EF1">
      <w:pPr>
        <w:spacing w:after="0"/>
        <w:ind w:left="80" w:right="129"/>
        <w:rPr>
          <w:rFonts w:cs="Arial"/>
          <w:szCs w:val="20"/>
        </w:rPr>
      </w:pPr>
      <w:r>
        <w:rPr>
          <w:rFonts w:cs="Arial"/>
          <w:szCs w:val="20"/>
        </w:rPr>
        <w:t>The graph below shows the OLG data for Group 4 councils. As per the last graph this has also been adjusted to exclude water and sewer operating expenses.  As can be seen Cessnock is the council in Group 4 with the lowest Operating Expenditure per capita. This is consistent with the benchmarking in the Financial Sustainability review.</w:t>
      </w:r>
    </w:p>
    <w:p w14:paraId="52645221" w14:textId="77777777" w:rsidR="000A6EF1" w:rsidRDefault="000A6EF1" w:rsidP="000A6EF1">
      <w:pPr>
        <w:spacing w:after="0"/>
        <w:ind w:left="80" w:right="129"/>
        <w:rPr>
          <w:rFonts w:cs="Arial"/>
          <w:szCs w:val="20"/>
        </w:rPr>
      </w:pPr>
    </w:p>
    <w:p w14:paraId="6DAF8E42" w14:textId="77777777" w:rsidR="000A6EF1" w:rsidRDefault="000A6EF1" w:rsidP="000A6EF1">
      <w:pPr>
        <w:spacing w:after="0"/>
        <w:ind w:left="80" w:right="129"/>
        <w:rPr>
          <w:rFonts w:cs="Arial"/>
          <w:szCs w:val="20"/>
        </w:rPr>
      </w:pPr>
      <w:r>
        <w:rPr>
          <w:rFonts w:cs="Arial"/>
          <w:szCs w:val="20"/>
        </w:rPr>
        <w:t>To assist with assessing the data Broken Hill which is the 4</w:t>
      </w:r>
      <w:r w:rsidRPr="001A453D">
        <w:rPr>
          <w:rFonts w:cs="Arial"/>
          <w:szCs w:val="20"/>
          <w:vertAlign w:val="superscript"/>
        </w:rPr>
        <w:t>th</w:t>
      </w:r>
      <w:r>
        <w:rPr>
          <w:rFonts w:cs="Arial"/>
          <w:szCs w:val="20"/>
        </w:rPr>
        <w:t xml:space="preserve"> lowest in Operating Expenditure is 20% higher than Cessnock.  The median Operating Expenditure per capita (Clarence Valley) is 34% higher than Cessnock.</w:t>
      </w:r>
    </w:p>
    <w:p w14:paraId="02F164C1" w14:textId="77777777" w:rsidR="000A6EF1" w:rsidRDefault="000A6EF1" w:rsidP="000A6EF1">
      <w:pPr>
        <w:spacing w:after="0"/>
        <w:ind w:left="80" w:right="129"/>
        <w:rPr>
          <w:rFonts w:cs="Arial"/>
          <w:szCs w:val="20"/>
        </w:rPr>
      </w:pPr>
    </w:p>
    <w:p w14:paraId="01B2ED73" w14:textId="77777777" w:rsidR="000A6EF1" w:rsidRDefault="000A6EF1" w:rsidP="000A6EF1">
      <w:pPr>
        <w:spacing w:after="0"/>
        <w:ind w:left="80" w:right="129"/>
        <w:rPr>
          <w:rFonts w:cs="Arial"/>
          <w:szCs w:val="20"/>
        </w:rPr>
      </w:pPr>
      <w:r>
        <w:rPr>
          <w:rFonts w:cs="Arial"/>
          <w:szCs w:val="20"/>
        </w:rPr>
        <w:t>There can be reasons why some councils have substantially higher expenditure per capita. Just like water and sewerage as services which need to be excluded there might be other activities which are possible reasons.</w:t>
      </w:r>
    </w:p>
    <w:p w14:paraId="484C0422" w14:textId="77777777" w:rsidR="000A6EF1" w:rsidRDefault="000A6EF1" w:rsidP="000A6EF1">
      <w:pPr>
        <w:spacing w:after="0"/>
        <w:ind w:left="80" w:right="129"/>
        <w:rPr>
          <w:rFonts w:cs="Arial"/>
          <w:szCs w:val="20"/>
        </w:rPr>
      </w:pPr>
    </w:p>
    <w:p w14:paraId="27477566" w14:textId="77777777" w:rsidR="000A6EF1" w:rsidRDefault="000A6EF1" w:rsidP="000A6EF1">
      <w:pPr>
        <w:spacing w:after="0"/>
        <w:ind w:left="80" w:right="129"/>
        <w:rPr>
          <w:rFonts w:cs="Arial"/>
          <w:szCs w:val="20"/>
        </w:rPr>
      </w:pPr>
      <w:r>
        <w:rPr>
          <w:rFonts w:cs="Arial"/>
          <w:szCs w:val="20"/>
        </w:rPr>
        <w:t xml:space="preserve">As covered elsewhere in this document, some councils generate additional revenue from various services (or businesses).  This is covered quite extensively in the analysis of non-Rate Revenue in this document. That analysis does not address the costs of activities which generate that revenue as the data is not available. </w:t>
      </w:r>
    </w:p>
    <w:p w14:paraId="7B3C0DBA" w14:textId="77777777" w:rsidR="000A6EF1" w:rsidRDefault="000A6EF1" w:rsidP="00466A3D">
      <w:pPr>
        <w:spacing w:after="0"/>
        <w:ind w:left="80" w:right="129"/>
        <w:rPr>
          <w:rFonts w:cs="Arial"/>
          <w:szCs w:val="20"/>
        </w:rPr>
      </w:pPr>
    </w:p>
    <w:p w14:paraId="54E30505" w14:textId="63D4C435" w:rsidR="00466A3D" w:rsidRDefault="000A6EF1" w:rsidP="00466A3D">
      <w:pPr>
        <w:spacing w:after="0"/>
        <w:ind w:left="80" w:right="129"/>
        <w:rPr>
          <w:rFonts w:cs="Arial"/>
          <w:szCs w:val="20"/>
        </w:rPr>
      </w:pPr>
      <w:r>
        <w:rPr>
          <w:noProof/>
        </w:rPr>
        <w:t xml:space="preserve">     </w:t>
      </w:r>
      <w:r w:rsidR="00466A3D" w:rsidRPr="005D60EE">
        <w:rPr>
          <w:noProof/>
        </w:rPr>
        <w:drawing>
          <wp:inline distT="0" distB="0" distL="0" distR="0" wp14:anchorId="7F5BF52B" wp14:editId="615007C6">
            <wp:extent cx="3833446" cy="2321905"/>
            <wp:effectExtent l="0" t="0" r="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5000" cy="2334960"/>
                    </a:xfrm>
                    <a:prstGeom prst="rect">
                      <a:avLst/>
                    </a:prstGeom>
                    <a:noFill/>
                    <a:ln>
                      <a:noFill/>
                    </a:ln>
                  </pic:spPr>
                </pic:pic>
              </a:graphicData>
            </a:graphic>
          </wp:inline>
        </w:drawing>
      </w:r>
    </w:p>
    <w:p w14:paraId="2444755F" w14:textId="77777777" w:rsidR="00466A3D" w:rsidRDefault="00466A3D" w:rsidP="00466A3D">
      <w:pPr>
        <w:spacing w:after="0"/>
        <w:ind w:left="80" w:right="129"/>
        <w:rPr>
          <w:rFonts w:cs="Arial"/>
          <w:szCs w:val="20"/>
        </w:rPr>
      </w:pPr>
    </w:p>
    <w:p w14:paraId="795F38A6" w14:textId="1D8D3600" w:rsidR="00661D3C" w:rsidRPr="009520E7" w:rsidRDefault="00661D3C" w:rsidP="00466A3D">
      <w:pPr>
        <w:spacing w:after="0"/>
        <w:ind w:left="80" w:right="129"/>
        <w:rPr>
          <w:rFonts w:cs="Arial"/>
          <w:b/>
          <w:bCs/>
          <w:i/>
          <w:iCs/>
          <w:szCs w:val="20"/>
        </w:rPr>
      </w:pPr>
      <w:r w:rsidRPr="009520E7">
        <w:rPr>
          <w:rFonts w:cs="Arial"/>
          <w:b/>
          <w:bCs/>
          <w:i/>
          <w:iCs/>
          <w:szCs w:val="20"/>
        </w:rPr>
        <w:t>Scorecard on Expense lines.</w:t>
      </w:r>
    </w:p>
    <w:p w14:paraId="78E43209" w14:textId="6560729C" w:rsidR="00661D3C" w:rsidRDefault="00661D3C" w:rsidP="00466A3D">
      <w:pPr>
        <w:spacing w:after="0"/>
        <w:ind w:left="80" w:right="129"/>
        <w:rPr>
          <w:rFonts w:cs="Arial"/>
          <w:szCs w:val="20"/>
        </w:rPr>
      </w:pPr>
    </w:p>
    <w:p w14:paraId="4019C7E1" w14:textId="3F91BDFD" w:rsidR="00661D3C" w:rsidRDefault="00661D3C" w:rsidP="00466A3D">
      <w:pPr>
        <w:spacing w:after="0"/>
        <w:ind w:left="80" w:right="129"/>
        <w:rPr>
          <w:rFonts w:cs="Arial"/>
          <w:szCs w:val="20"/>
        </w:rPr>
      </w:pPr>
      <w:r w:rsidRPr="00661D3C">
        <w:rPr>
          <w:noProof/>
        </w:rPr>
        <w:drawing>
          <wp:inline distT="0" distB="0" distL="0" distR="0" wp14:anchorId="2AF66F3B" wp14:editId="37924DE7">
            <wp:extent cx="4575639" cy="2819009"/>
            <wp:effectExtent l="0" t="0" r="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8768" cy="2820937"/>
                    </a:xfrm>
                    <a:prstGeom prst="rect">
                      <a:avLst/>
                    </a:prstGeom>
                    <a:noFill/>
                    <a:ln>
                      <a:noFill/>
                    </a:ln>
                  </pic:spPr>
                </pic:pic>
              </a:graphicData>
            </a:graphic>
          </wp:inline>
        </w:drawing>
      </w:r>
    </w:p>
    <w:p w14:paraId="118F9589" w14:textId="4C686EE7" w:rsidR="00661D3C" w:rsidRDefault="00661D3C" w:rsidP="00466A3D">
      <w:pPr>
        <w:spacing w:after="0"/>
        <w:ind w:left="80" w:right="129"/>
        <w:rPr>
          <w:rFonts w:cs="Arial"/>
          <w:szCs w:val="20"/>
        </w:rPr>
      </w:pPr>
    </w:p>
    <w:p w14:paraId="51420828" w14:textId="2B227E11" w:rsidR="004237C2" w:rsidRDefault="004237C2" w:rsidP="00466A3D">
      <w:pPr>
        <w:spacing w:after="0"/>
        <w:ind w:left="80" w:right="129"/>
        <w:rPr>
          <w:rFonts w:cs="Arial"/>
          <w:szCs w:val="20"/>
        </w:rPr>
      </w:pPr>
      <w:r>
        <w:rPr>
          <w:rFonts w:cs="Arial"/>
          <w:szCs w:val="20"/>
        </w:rPr>
        <w:t>The scorecard above is to focus on the red lines by category (the graphs showing each council is in Section 8).</w:t>
      </w:r>
    </w:p>
    <w:p w14:paraId="4333BDA1" w14:textId="77777777" w:rsidR="004237C2" w:rsidRDefault="004237C2" w:rsidP="00466A3D">
      <w:pPr>
        <w:spacing w:after="0"/>
        <w:ind w:left="80" w:right="129"/>
        <w:rPr>
          <w:rFonts w:cs="Arial"/>
          <w:szCs w:val="20"/>
        </w:rPr>
      </w:pPr>
    </w:p>
    <w:p w14:paraId="771A249E" w14:textId="77777777" w:rsidR="004237C2" w:rsidRDefault="00661D3C" w:rsidP="00466A3D">
      <w:pPr>
        <w:spacing w:after="0"/>
        <w:ind w:left="80" w:right="129"/>
        <w:rPr>
          <w:rFonts w:cs="Arial"/>
          <w:szCs w:val="20"/>
        </w:rPr>
      </w:pPr>
      <w:r>
        <w:rPr>
          <w:rFonts w:cs="Arial"/>
          <w:szCs w:val="20"/>
        </w:rPr>
        <w:lastRenderedPageBreak/>
        <w:t xml:space="preserve">The </w:t>
      </w:r>
      <w:r w:rsidR="004237C2">
        <w:rPr>
          <w:rFonts w:cs="Arial"/>
          <w:szCs w:val="20"/>
        </w:rPr>
        <w:t xml:space="preserve">scorecard </w:t>
      </w:r>
      <w:r>
        <w:rPr>
          <w:rFonts w:cs="Arial"/>
          <w:szCs w:val="20"/>
        </w:rPr>
        <w:t xml:space="preserve">above </w:t>
      </w:r>
      <w:r w:rsidR="004237C2">
        <w:rPr>
          <w:rFonts w:cs="Arial"/>
          <w:szCs w:val="20"/>
        </w:rPr>
        <w:t xml:space="preserve">shows the </w:t>
      </w:r>
      <w:r w:rsidR="00515618">
        <w:rPr>
          <w:rFonts w:cs="Arial"/>
          <w:szCs w:val="20"/>
        </w:rPr>
        <w:t>degree to which other councils in Group 4 have higher costs per capita than Cessnock.  The data has been adjusted to remove the cost of water and sewer services</w:t>
      </w:r>
      <w:r w:rsidR="004237C2">
        <w:rPr>
          <w:rFonts w:cs="Arial"/>
          <w:szCs w:val="20"/>
        </w:rPr>
        <w:t>. T</w:t>
      </w:r>
      <w:r w:rsidR="00515618">
        <w:rPr>
          <w:rFonts w:cs="Arial"/>
          <w:szCs w:val="20"/>
        </w:rPr>
        <w:t>his adjustment has used the costs at the Total Operating Expenditure level and applied it to each expense category.  Therefore</w:t>
      </w:r>
      <w:r w:rsidR="004237C2">
        <w:rPr>
          <w:rFonts w:cs="Arial"/>
          <w:szCs w:val="20"/>
        </w:rPr>
        <w:t>,</w:t>
      </w:r>
      <w:r w:rsidR="00515618">
        <w:rPr>
          <w:rFonts w:cs="Arial"/>
          <w:szCs w:val="20"/>
        </w:rPr>
        <w:t xml:space="preserve"> the </w:t>
      </w:r>
      <w:r w:rsidR="004237C2">
        <w:rPr>
          <w:rFonts w:cs="Arial"/>
          <w:szCs w:val="20"/>
        </w:rPr>
        <w:t>data is accurate for the graph on Operating Expenditure (top left) and the other are approximations. In all likelihood Cessnock is more efficient than is reflected for Employee costs and less efficient than is reflected for depreciation. This is explained in Section 8.</w:t>
      </w:r>
    </w:p>
    <w:p w14:paraId="11A72C14" w14:textId="77777777" w:rsidR="004237C2" w:rsidRDefault="004237C2" w:rsidP="00466A3D">
      <w:pPr>
        <w:spacing w:after="0"/>
        <w:ind w:left="80" w:right="129"/>
        <w:rPr>
          <w:rFonts w:cs="Arial"/>
          <w:szCs w:val="20"/>
        </w:rPr>
      </w:pPr>
    </w:p>
    <w:p w14:paraId="0A703239" w14:textId="112F82BF" w:rsidR="004237C2" w:rsidRDefault="004237C2" w:rsidP="00466A3D">
      <w:pPr>
        <w:spacing w:after="0"/>
        <w:ind w:left="80" w:right="129"/>
        <w:rPr>
          <w:rFonts w:cs="Arial"/>
          <w:szCs w:val="20"/>
        </w:rPr>
      </w:pPr>
      <w:r>
        <w:rPr>
          <w:rFonts w:cs="Arial"/>
          <w:szCs w:val="20"/>
        </w:rPr>
        <w:t>In summary base</w:t>
      </w:r>
      <w:r w:rsidR="009B12A4">
        <w:rPr>
          <w:rFonts w:cs="Arial"/>
          <w:szCs w:val="20"/>
        </w:rPr>
        <w:t>d</w:t>
      </w:r>
      <w:r>
        <w:rPr>
          <w:rFonts w:cs="Arial"/>
          <w:szCs w:val="20"/>
        </w:rPr>
        <w:t xml:space="preserve"> on 2023/24 data:</w:t>
      </w:r>
    </w:p>
    <w:p w14:paraId="43EDEC7C" w14:textId="1996371A" w:rsidR="004237C2" w:rsidRDefault="004237C2" w:rsidP="00466A3D">
      <w:pPr>
        <w:spacing w:after="0"/>
        <w:ind w:left="80" w:right="129"/>
        <w:rPr>
          <w:rFonts w:cs="Arial"/>
          <w:szCs w:val="20"/>
        </w:rPr>
      </w:pPr>
    </w:p>
    <w:p w14:paraId="1D850B2F" w14:textId="24D5A086" w:rsidR="00EB5CEC" w:rsidRDefault="004237C2" w:rsidP="004237C2">
      <w:pPr>
        <w:pStyle w:val="ListParagraph"/>
        <w:numPr>
          <w:ilvl w:val="0"/>
          <w:numId w:val="151"/>
        </w:numPr>
        <w:spacing w:after="0"/>
        <w:ind w:left="426" w:right="129" w:hanging="284"/>
        <w:rPr>
          <w:rFonts w:cs="Arial"/>
          <w:szCs w:val="20"/>
        </w:rPr>
      </w:pPr>
      <w:r>
        <w:rPr>
          <w:rFonts w:cs="Arial"/>
          <w:szCs w:val="20"/>
        </w:rPr>
        <w:t xml:space="preserve">Other councils </w:t>
      </w:r>
      <w:r w:rsidR="00EB5CEC">
        <w:rPr>
          <w:rFonts w:cs="Arial"/>
          <w:szCs w:val="20"/>
        </w:rPr>
        <w:t>have Operating Expenditure per capita approximately 40% higher than Cessnock.  Some have a higher percentage than this and some lower. (Average: 48%, Median: 40%)</w:t>
      </w:r>
    </w:p>
    <w:p w14:paraId="32CCA30F" w14:textId="45DA161B" w:rsidR="004237C2" w:rsidRPr="009520E7" w:rsidRDefault="00EB5CEC">
      <w:pPr>
        <w:pStyle w:val="ListParagraph"/>
        <w:numPr>
          <w:ilvl w:val="0"/>
          <w:numId w:val="151"/>
        </w:numPr>
        <w:spacing w:after="0"/>
        <w:ind w:left="426" w:right="129" w:hanging="284"/>
        <w:rPr>
          <w:rFonts w:cs="Arial"/>
          <w:szCs w:val="20"/>
        </w:rPr>
      </w:pPr>
      <w:r w:rsidRPr="009520E7">
        <w:rPr>
          <w:rFonts w:cs="Arial"/>
          <w:szCs w:val="20"/>
        </w:rPr>
        <w:t xml:space="preserve">Employee costs </w:t>
      </w:r>
      <w:r w:rsidR="004237C2" w:rsidRPr="009520E7">
        <w:rPr>
          <w:rFonts w:cs="Arial"/>
          <w:szCs w:val="20"/>
        </w:rPr>
        <w:t xml:space="preserve">are </w:t>
      </w:r>
      <w:r w:rsidRPr="009520E7">
        <w:rPr>
          <w:rFonts w:cs="Arial"/>
          <w:szCs w:val="20"/>
        </w:rPr>
        <w:t>also p</w:t>
      </w:r>
      <w:r w:rsidR="004237C2" w:rsidRPr="009520E7">
        <w:rPr>
          <w:rFonts w:cs="Arial"/>
          <w:szCs w:val="20"/>
        </w:rPr>
        <w:t xml:space="preserve">redominantly </w:t>
      </w:r>
      <w:r w:rsidRPr="009520E7">
        <w:rPr>
          <w:rFonts w:cs="Arial"/>
          <w:szCs w:val="20"/>
        </w:rPr>
        <w:t>higher (the median (middle council) is 25% higher and the average across all councils is 30% higher. As noted, this might be understated a little bit.</w:t>
      </w:r>
    </w:p>
    <w:p w14:paraId="504222D1" w14:textId="668C4FF0" w:rsidR="00EB5CEC" w:rsidRPr="009520E7" w:rsidRDefault="00EB5CEC" w:rsidP="009520E7">
      <w:pPr>
        <w:pStyle w:val="ListParagraph"/>
        <w:numPr>
          <w:ilvl w:val="0"/>
          <w:numId w:val="151"/>
        </w:numPr>
        <w:spacing w:after="0"/>
        <w:ind w:left="426" w:right="129" w:hanging="284"/>
        <w:rPr>
          <w:rFonts w:cs="Arial"/>
          <w:szCs w:val="20"/>
        </w:rPr>
      </w:pPr>
      <w:r>
        <w:rPr>
          <w:rFonts w:cs="Arial"/>
          <w:szCs w:val="20"/>
        </w:rPr>
        <w:t>Materials and Contracts (Average: 71%, Median: 64%) and Depreciation (Average: 80%, Median: 85%) are significantly higher.  As mentioned, depreciation might be overstated and be a little less.</w:t>
      </w:r>
    </w:p>
    <w:p w14:paraId="31C0A901" w14:textId="77777777" w:rsidR="009B12A4" w:rsidRDefault="009B12A4" w:rsidP="00466A3D">
      <w:pPr>
        <w:spacing w:after="0"/>
        <w:ind w:left="80" w:right="129"/>
        <w:rPr>
          <w:rFonts w:cs="Arial"/>
          <w:b/>
          <w:bCs/>
          <w:i/>
          <w:iCs/>
          <w:szCs w:val="20"/>
        </w:rPr>
      </w:pPr>
    </w:p>
    <w:p w14:paraId="13D23F07" w14:textId="3D3F76F2" w:rsidR="00975C7E" w:rsidRPr="009520E7" w:rsidRDefault="009B12A4" w:rsidP="00466A3D">
      <w:pPr>
        <w:spacing w:after="0"/>
        <w:ind w:left="80" w:right="129"/>
        <w:rPr>
          <w:rFonts w:cs="Arial"/>
          <w:b/>
          <w:bCs/>
          <w:i/>
          <w:iCs/>
          <w:szCs w:val="20"/>
        </w:rPr>
      </w:pPr>
      <w:r>
        <w:rPr>
          <w:rFonts w:cs="Arial"/>
          <w:b/>
          <w:bCs/>
          <w:i/>
          <w:iCs/>
          <w:szCs w:val="20"/>
        </w:rPr>
        <w:t>M</w:t>
      </w:r>
      <w:r w:rsidR="00975C7E" w:rsidRPr="009520E7">
        <w:rPr>
          <w:rFonts w:cs="Arial"/>
          <w:b/>
          <w:bCs/>
          <w:i/>
          <w:iCs/>
          <w:szCs w:val="20"/>
        </w:rPr>
        <w:t>aterials &amp; Contracts</w:t>
      </w:r>
    </w:p>
    <w:p w14:paraId="44115DC1" w14:textId="77777777" w:rsidR="00975C7E" w:rsidRDefault="00975C7E" w:rsidP="00466A3D">
      <w:pPr>
        <w:spacing w:after="0"/>
        <w:ind w:left="80" w:right="129"/>
        <w:rPr>
          <w:rFonts w:cs="Arial"/>
          <w:szCs w:val="20"/>
        </w:rPr>
      </w:pPr>
    </w:p>
    <w:p w14:paraId="4929D13D" w14:textId="1202861D" w:rsidR="00EB5CEC" w:rsidRDefault="00EB5CEC" w:rsidP="00466A3D">
      <w:pPr>
        <w:spacing w:after="0"/>
        <w:ind w:left="80" w:right="129"/>
        <w:rPr>
          <w:rFonts w:cs="Arial"/>
          <w:szCs w:val="20"/>
        </w:rPr>
      </w:pPr>
      <w:r>
        <w:rPr>
          <w:rFonts w:cs="Arial"/>
          <w:szCs w:val="20"/>
        </w:rPr>
        <w:t xml:space="preserve">The benchmarking also completed a more detailed analysis of Materials and Contracts. </w:t>
      </w:r>
      <w:r w:rsidR="00975C7E">
        <w:rPr>
          <w:rFonts w:cs="Arial"/>
          <w:szCs w:val="20"/>
        </w:rPr>
        <w:t>This is a common approach when undertaking a spending analysis.</w:t>
      </w:r>
    </w:p>
    <w:p w14:paraId="10AEFC66" w14:textId="0AEBEB5E" w:rsidR="00C87DB8" w:rsidRDefault="00C87DB8" w:rsidP="009520E7">
      <w:pPr>
        <w:spacing w:after="0"/>
        <w:ind w:left="730" w:right="129"/>
        <w:rPr>
          <w:rFonts w:cs="Arial"/>
          <w:szCs w:val="20"/>
        </w:rPr>
      </w:pPr>
      <w:r w:rsidRPr="00C87DB8">
        <w:rPr>
          <w:noProof/>
        </w:rPr>
        <w:drawing>
          <wp:inline distT="0" distB="0" distL="0" distR="0" wp14:anchorId="253F217A" wp14:editId="3C29E9D0">
            <wp:extent cx="3790117" cy="2708031"/>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9536" cy="2729051"/>
                    </a:xfrm>
                    <a:prstGeom prst="rect">
                      <a:avLst/>
                    </a:prstGeom>
                    <a:noFill/>
                    <a:ln>
                      <a:noFill/>
                    </a:ln>
                  </pic:spPr>
                </pic:pic>
              </a:graphicData>
            </a:graphic>
          </wp:inline>
        </w:drawing>
      </w:r>
    </w:p>
    <w:p w14:paraId="6C51167A" w14:textId="49095604" w:rsidR="00C87DB8" w:rsidRDefault="00C87DB8" w:rsidP="00466A3D">
      <w:pPr>
        <w:spacing w:after="0"/>
        <w:ind w:left="80" w:right="129"/>
        <w:rPr>
          <w:rFonts w:cs="Arial"/>
          <w:szCs w:val="20"/>
        </w:rPr>
      </w:pPr>
    </w:p>
    <w:p w14:paraId="0635C60D" w14:textId="429E401C" w:rsidR="00C87DB8" w:rsidRDefault="00C87DB8" w:rsidP="00466A3D">
      <w:pPr>
        <w:spacing w:after="0"/>
        <w:ind w:left="80" w:right="129"/>
        <w:rPr>
          <w:rFonts w:cs="Arial"/>
          <w:szCs w:val="20"/>
        </w:rPr>
      </w:pPr>
      <w:r>
        <w:rPr>
          <w:rFonts w:cs="Arial"/>
          <w:szCs w:val="20"/>
        </w:rPr>
        <w:t>As can be seen above Cessnock expenditure is well below other councils (this could not be adjusted as there is not enough data but as noted above Cessnock remain lower after the adjustments)</w:t>
      </w:r>
    </w:p>
    <w:p w14:paraId="6A06B379" w14:textId="77777777" w:rsidR="00C87DB8" w:rsidRDefault="00C87DB8" w:rsidP="00466A3D">
      <w:pPr>
        <w:spacing w:after="0"/>
        <w:ind w:left="80" w:right="129"/>
        <w:rPr>
          <w:rFonts w:cs="Arial"/>
          <w:szCs w:val="20"/>
        </w:rPr>
      </w:pPr>
    </w:p>
    <w:p w14:paraId="33D6AF43" w14:textId="38702786" w:rsidR="00C87DB8" w:rsidRDefault="00C87DB8" w:rsidP="00C87DB8">
      <w:pPr>
        <w:spacing w:after="0"/>
      </w:pPr>
      <w:r>
        <w:rPr>
          <w:rFonts w:cs="Arial"/>
          <w:szCs w:val="20"/>
        </w:rPr>
        <w:t>The vast majority of cost is within the top 7 categories (see above)</w:t>
      </w:r>
      <w:r>
        <w:t>.  The top seven categories are Contractors, Raw materials and consumables, Insurance, Legal Expenses, Streetlighting, Water charges and Electricity and heating.</w:t>
      </w:r>
    </w:p>
    <w:p w14:paraId="4E0E6259" w14:textId="7D1CC6B2" w:rsidR="00C87DB8" w:rsidRDefault="00C87DB8" w:rsidP="00C87DB8">
      <w:pPr>
        <w:spacing w:after="0"/>
      </w:pPr>
    </w:p>
    <w:p w14:paraId="53FF9924" w14:textId="33DF6350" w:rsidR="00C87DB8" w:rsidRDefault="00C87DB8" w:rsidP="00C87DB8">
      <w:pPr>
        <w:spacing w:after="0"/>
      </w:pPr>
      <w:r>
        <w:t>Contractors, Raw Materials and Consumables account for 75%. This are is largely associated with contracts and materials needed for infrastructure related expenditure. This is covered extensively in the category and trend analysis.</w:t>
      </w:r>
    </w:p>
    <w:p w14:paraId="782987B1" w14:textId="77777777" w:rsidR="00C87DB8" w:rsidRDefault="00C87DB8" w:rsidP="00C87DB8">
      <w:pPr>
        <w:spacing w:after="0"/>
      </w:pPr>
    </w:p>
    <w:p w14:paraId="18DFD557" w14:textId="6A2A8AD4" w:rsidR="00C87DB8" w:rsidRDefault="00C87DB8" w:rsidP="00C87DB8">
      <w:pPr>
        <w:spacing w:after="0"/>
      </w:pPr>
      <w:r>
        <w:t>The remaining cost categories are not very significant in scale (even in aggregate).  The total of all other expenses other than the top 7 is typically less than 10% of the total expenditure on Materials and Contracts.</w:t>
      </w:r>
    </w:p>
    <w:p w14:paraId="1C478131" w14:textId="1BF1C570" w:rsidR="00C87DB8" w:rsidRDefault="00C87DB8" w:rsidP="00466A3D">
      <w:pPr>
        <w:spacing w:after="0"/>
        <w:ind w:left="80" w:right="129"/>
        <w:rPr>
          <w:rFonts w:cs="Arial"/>
          <w:szCs w:val="20"/>
        </w:rPr>
      </w:pPr>
    </w:p>
    <w:p w14:paraId="25301735" w14:textId="1722B89A" w:rsidR="00C87DB8" w:rsidRDefault="00C87DB8" w:rsidP="00466A3D">
      <w:pPr>
        <w:spacing w:after="0"/>
        <w:ind w:left="80" w:right="129"/>
        <w:rPr>
          <w:rFonts w:cs="Arial"/>
          <w:szCs w:val="20"/>
        </w:rPr>
      </w:pPr>
      <w:r>
        <w:rPr>
          <w:rFonts w:cs="Arial"/>
          <w:szCs w:val="20"/>
        </w:rPr>
        <w:t xml:space="preserve">A scorecard is provided of four categories. This is covered more extensively in Section </w:t>
      </w:r>
      <w:r w:rsidR="00076E97">
        <w:rPr>
          <w:rFonts w:cs="Arial"/>
          <w:szCs w:val="20"/>
        </w:rPr>
        <w:t>8.</w:t>
      </w:r>
    </w:p>
    <w:p w14:paraId="291ACC31" w14:textId="7585B19A" w:rsidR="00C87DB8" w:rsidRDefault="00C87DB8" w:rsidP="00466A3D">
      <w:pPr>
        <w:spacing w:after="0"/>
        <w:ind w:left="80" w:right="129"/>
        <w:rPr>
          <w:rFonts w:cs="Arial"/>
          <w:szCs w:val="20"/>
        </w:rPr>
      </w:pPr>
    </w:p>
    <w:p w14:paraId="24FB4547" w14:textId="6817B825" w:rsidR="00C87DB8" w:rsidRPr="009520E7" w:rsidRDefault="00C87DB8" w:rsidP="00466A3D">
      <w:pPr>
        <w:spacing w:after="0"/>
        <w:ind w:left="80" w:right="129"/>
        <w:rPr>
          <w:rFonts w:cs="Arial"/>
          <w:b/>
          <w:bCs/>
          <w:i/>
          <w:iCs/>
          <w:szCs w:val="20"/>
        </w:rPr>
      </w:pPr>
      <w:r w:rsidRPr="009520E7">
        <w:rPr>
          <w:rFonts w:cs="Arial"/>
          <w:b/>
          <w:bCs/>
          <w:i/>
          <w:iCs/>
          <w:szCs w:val="20"/>
        </w:rPr>
        <w:t>Scorecard on Some Materials &amp; Contracts (Sample)</w:t>
      </w:r>
    </w:p>
    <w:p w14:paraId="3FEBD7A3" w14:textId="5AADE0F6" w:rsidR="00975C7E" w:rsidRDefault="00076E97" w:rsidP="00330B62">
      <w:pPr>
        <w:spacing w:after="0"/>
        <w:ind w:left="80" w:right="129"/>
        <w:rPr>
          <w:rFonts w:cs="Arial"/>
          <w:szCs w:val="20"/>
        </w:rPr>
      </w:pPr>
      <w:r>
        <w:t xml:space="preserve">    </w:t>
      </w:r>
      <w:r w:rsidR="00975C7E" w:rsidRPr="00975C7E">
        <w:rPr>
          <w:noProof/>
        </w:rPr>
        <w:drawing>
          <wp:inline distT="0" distB="0" distL="0" distR="0" wp14:anchorId="112B58DD" wp14:editId="218962F4">
            <wp:extent cx="4273062" cy="2948113"/>
            <wp:effectExtent l="0" t="0" r="0" b="508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79116" cy="2952290"/>
                    </a:xfrm>
                    <a:prstGeom prst="rect">
                      <a:avLst/>
                    </a:prstGeom>
                    <a:noFill/>
                    <a:ln>
                      <a:noFill/>
                    </a:ln>
                  </pic:spPr>
                </pic:pic>
              </a:graphicData>
            </a:graphic>
          </wp:inline>
        </w:drawing>
      </w:r>
    </w:p>
    <w:p w14:paraId="3458B22F" w14:textId="49B88147" w:rsidR="00975C7E" w:rsidRDefault="00975C7E" w:rsidP="00330B62">
      <w:pPr>
        <w:spacing w:after="0"/>
        <w:ind w:left="80" w:right="129"/>
        <w:rPr>
          <w:rFonts w:cs="Arial"/>
          <w:szCs w:val="20"/>
        </w:rPr>
      </w:pPr>
    </w:p>
    <w:p w14:paraId="46445038" w14:textId="4D3CD97A" w:rsidR="00975C7E" w:rsidRDefault="00076E97" w:rsidP="00330B62">
      <w:pPr>
        <w:spacing w:after="0"/>
        <w:ind w:left="80" w:right="129"/>
        <w:rPr>
          <w:rFonts w:cs="Arial"/>
          <w:szCs w:val="20"/>
        </w:rPr>
      </w:pPr>
      <w:r>
        <w:rPr>
          <w:rFonts w:cs="Arial"/>
          <w:szCs w:val="20"/>
        </w:rPr>
        <w:t xml:space="preserve">The red bar is Cessnock and the black bar is the median (middle) council. In some </w:t>
      </w:r>
      <w:r w:rsidR="0068702B">
        <w:rPr>
          <w:rFonts w:cs="Arial"/>
          <w:szCs w:val="20"/>
        </w:rPr>
        <w:t>instances,</w:t>
      </w:r>
      <w:r>
        <w:rPr>
          <w:rFonts w:cs="Arial"/>
          <w:szCs w:val="20"/>
        </w:rPr>
        <w:t xml:space="preserve"> there was no data for some councils (most notably Training).</w:t>
      </w:r>
    </w:p>
    <w:p w14:paraId="7C253951" w14:textId="3B14E18C" w:rsidR="00076E97" w:rsidRDefault="00076E97" w:rsidP="00330B62">
      <w:pPr>
        <w:spacing w:after="0"/>
        <w:ind w:left="80" w:right="129"/>
        <w:rPr>
          <w:rFonts w:cs="Arial"/>
          <w:szCs w:val="20"/>
        </w:rPr>
      </w:pPr>
    </w:p>
    <w:p w14:paraId="2B1D7AEC" w14:textId="663DD4D8" w:rsidR="00076E97" w:rsidRDefault="00076E97" w:rsidP="00330B62">
      <w:pPr>
        <w:spacing w:after="0"/>
        <w:ind w:left="80" w:right="129"/>
        <w:rPr>
          <w:rFonts w:cs="Arial"/>
          <w:szCs w:val="20"/>
        </w:rPr>
      </w:pPr>
      <w:r>
        <w:rPr>
          <w:rFonts w:cs="Arial"/>
          <w:szCs w:val="20"/>
        </w:rPr>
        <w:t>In summary, Cessnock by all these measures appears to have the low expenditure per capita overall and this outcome is consistent across almost all areas with Cessnock being in the lowest quartile for most metrics. This remains the case after adjustments to a achieve as accurate an assessment as possible (based on the data available).</w:t>
      </w:r>
    </w:p>
    <w:p w14:paraId="5E1C3D3C" w14:textId="77777777" w:rsidR="00076E97" w:rsidRDefault="00076E97" w:rsidP="00330B62">
      <w:pPr>
        <w:spacing w:after="0"/>
        <w:ind w:left="80" w:right="129"/>
        <w:rPr>
          <w:rFonts w:cs="Arial"/>
          <w:szCs w:val="20"/>
        </w:rPr>
      </w:pPr>
    </w:p>
    <w:p w14:paraId="1B851909" w14:textId="6096A7DC" w:rsidR="00921A60" w:rsidRPr="00EF0EC9" w:rsidRDefault="00921A60" w:rsidP="00330B62">
      <w:pPr>
        <w:spacing w:after="0"/>
        <w:ind w:left="80" w:right="129"/>
        <w:rPr>
          <w:rFonts w:cs="Arial"/>
          <w:b/>
          <w:bCs/>
          <w:i/>
          <w:iCs/>
          <w:szCs w:val="20"/>
        </w:rPr>
      </w:pPr>
      <w:r w:rsidRPr="00EF0EC9">
        <w:rPr>
          <w:rFonts w:cs="Arial"/>
          <w:b/>
          <w:bCs/>
          <w:i/>
          <w:iCs/>
          <w:szCs w:val="20"/>
        </w:rPr>
        <w:t>A possible Relationship between non-rate Revenue and Operating Expenditure?</w:t>
      </w:r>
    </w:p>
    <w:p w14:paraId="0CA23B4F" w14:textId="77777777" w:rsidR="00921A60" w:rsidRDefault="00921A60" w:rsidP="00330B62">
      <w:pPr>
        <w:spacing w:after="0"/>
        <w:ind w:left="80" w:right="129"/>
        <w:rPr>
          <w:rFonts w:cs="Arial"/>
          <w:szCs w:val="20"/>
        </w:rPr>
      </w:pPr>
    </w:p>
    <w:p w14:paraId="50662E1E" w14:textId="77777777" w:rsidR="0090559B" w:rsidRDefault="0090559B" w:rsidP="0090559B">
      <w:pPr>
        <w:spacing w:after="0"/>
        <w:ind w:left="80" w:right="129"/>
        <w:rPr>
          <w:rFonts w:cs="Arial"/>
          <w:szCs w:val="20"/>
        </w:rPr>
      </w:pPr>
      <w:r>
        <w:rPr>
          <w:rFonts w:cs="Arial"/>
          <w:szCs w:val="20"/>
        </w:rPr>
        <w:t>There can be reasons why some councils have substantially higher expenditure per capita. Just like water and sewerage as services which need to be excluded there might be other activities which are possible reasons.</w:t>
      </w:r>
    </w:p>
    <w:p w14:paraId="7B041E9E" w14:textId="77777777" w:rsidR="0090559B" w:rsidRDefault="0090559B" w:rsidP="0090559B">
      <w:pPr>
        <w:spacing w:after="0"/>
        <w:ind w:left="80" w:right="129"/>
        <w:rPr>
          <w:rFonts w:cs="Arial"/>
          <w:szCs w:val="20"/>
        </w:rPr>
      </w:pPr>
    </w:p>
    <w:p w14:paraId="68179EEA" w14:textId="77777777" w:rsidR="0090559B" w:rsidRDefault="0090559B" w:rsidP="0090559B">
      <w:pPr>
        <w:spacing w:after="0"/>
        <w:ind w:left="80" w:right="129"/>
        <w:rPr>
          <w:rFonts w:cs="Arial"/>
          <w:szCs w:val="20"/>
        </w:rPr>
      </w:pPr>
      <w:r>
        <w:rPr>
          <w:rFonts w:cs="Arial"/>
          <w:szCs w:val="20"/>
        </w:rPr>
        <w:t xml:space="preserve">Some councils, for example, generate additional revenue from various services (or indeed businesses).  This is covered quite extensively in the analysis of non-Rate Revenue later in this document. That analysis does not address the costs of activities which generate that revenue as the data is not available. </w:t>
      </w:r>
    </w:p>
    <w:p w14:paraId="6D38593D" w14:textId="77777777" w:rsidR="0090559B" w:rsidRDefault="0090559B" w:rsidP="0090559B">
      <w:pPr>
        <w:spacing w:after="0"/>
        <w:ind w:left="80" w:right="129"/>
        <w:rPr>
          <w:rFonts w:cs="Arial"/>
          <w:szCs w:val="20"/>
        </w:rPr>
      </w:pPr>
    </w:p>
    <w:p w14:paraId="282DA92F" w14:textId="3B5C33B8" w:rsidR="00A24C41" w:rsidRDefault="0090559B" w:rsidP="0090559B">
      <w:pPr>
        <w:spacing w:after="0"/>
        <w:ind w:left="80" w:right="129"/>
        <w:rPr>
          <w:rFonts w:cs="Arial"/>
          <w:szCs w:val="20"/>
        </w:rPr>
      </w:pPr>
      <w:r>
        <w:rPr>
          <w:rFonts w:cs="Arial"/>
          <w:szCs w:val="20"/>
        </w:rPr>
        <w:t xml:space="preserve">The top 3 councils for non-Rate Revenue (in Group 4) however happen to be Kiama, Mid-Western Regional and Eurobodalla.  These are 3 of the top </w:t>
      </w:r>
      <w:r w:rsidR="00984232">
        <w:rPr>
          <w:rFonts w:cs="Arial"/>
          <w:szCs w:val="20"/>
        </w:rPr>
        <w:t>3</w:t>
      </w:r>
      <w:r>
        <w:rPr>
          <w:rFonts w:cs="Arial"/>
          <w:szCs w:val="20"/>
        </w:rPr>
        <w:t xml:space="preserve"> councils in terms of Operating Expenditure per capita</w:t>
      </w:r>
      <w:r w:rsidR="00984232">
        <w:rPr>
          <w:rFonts w:cs="Arial"/>
          <w:szCs w:val="20"/>
        </w:rPr>
        <w:t xml:space="preserve"> in the graph below.</w:t>
      </w:r>
      <w:r>
        <w:rPr>
          <w:rFonts w:cs="Arial"/>
          <w:szCs w:val="20"/>
        </w:rPr>
        <w:t xml:space="preserve"> </w:t>
      </w:r>
    </w:p>
    <w:p w14:paraId="394E7C51" w14:textId="77777777" w:rsidR="00A24C41" w:rsidRDefault="00A24C41" w:rsidP="0090559B">
      <w:pPr>
        <w:spacing w:after="0"/>
        <w:ind w:left="80" w:right="129"/>
        <w:rPr>
          <w:rFonts w:cs="Arial"/>
          <w:szCs w:val="20"/>
        </w:rPr>
      </w:pPr>
    </w:p>
    <w:p w14:paraId="512A209E" w14:textId="77777777" w:rsidR="00984232" w:rsidRDefault="00A24C41" w:rsidP="0090559B">
      <w:pPr>
        <w:spacing w:after="0"/>
        <w:ind w:left="80" w:right="129"/>
        <w:rPr>
          <w:rFonts w:cs="Arial"/>
          <w:szCs w:val="20"/>
        </w:rPr>
      </w:pPr>
      <w:r>
        <w:rPr>
          <w:rFonts w:cs="Arial"/>
          <w:szCs w:val="20"/>
        </w:rPr>
        <w:t>The graph shows a comparison between the non-Rate Revenue and Operational Expenditure per capita. This analysis is for Group 4 councils (as per the LG Analyser groupings). There is not sufficient data in the OLG dataset to complete this analysis. It is not possible to separate out operating expenditure for specific services in the LG Analyser dataset so the analysis to be consistent reflects all non-rate revenue (excluding investment income</w:t>
      </w:r>
      <w:r w:rsidR="00984232">
        <w:rPr>
          <w:rFonts w:cs="Arial"/>
          <w:szCs w:val="20"/>
        </w:rPr>
        <w:t xml:space="preserve"> and fair value adjustments</w:t>
      </w:r>
      <w:r>
        <w:rPr>
          <w:rFonts w:cs="Arial"/>
          <w:szCs w:val="20"/>
        </w:rPr>
        <w:t xml:space="preserve">) and all Operating Expenses </w:t>
      </w:r>
      <w:r w:rsidR="00984232">
        <w:rPr>
          <w:rFonts w:cs="Arial"/>
          <w:szCs w:val="20"/>
        </w:rPr>
        <w:t>(excluding loss on disposal of assets).</w:t>
      </w:r>
    </w:p>
    <w:p w14:paraId="16156C79" w14:textId="77777777" w:rsidR="00984232" w:rsidRDefault="00984232" w:rsidP="0090559B">
      <w:pPr>
        <w:spacing w:after="0"/>
        <w:ind w:left="80" w:right="129"/>
        <w:rPr>
          <w:rFonts w:cs="Arial"/>
          <w:szCs w:val="20"/>
        </w:rPr>
      </w:pPr>
    </w:p>
    <w:p w14:paraId="258A61DB" w14:textId="77777777" w:rsidR="00984232" w:rsidRDefault="00984232" w:rsidP="0090559B">
      <w:pPr>
        <w:spacing w:after="0"/>
        <w:ind w:left="80" w:right="129"/>
        <w:rPr>
          <w:rFonts w:cs="Arial"/>
          <w:szCs w:val="20"/>
        </w:rPr>
      </w:pPr>
      <w:r>
        <w:rPr>
          <w:rFonts w:cs="Arial"/>
          <w:szCs w:val="20"/>
        </w:rPr>
        <w:t>The reason investment income has been excluded is that it has not been part of the analysis above and also does not correlate with the cost of services. Fair value adjustments and losses on disposal are volatile and also do not correlate to the cost of providing services.</w:t>
      </w:r>
    </w:p>
    <w:p w14:paraId="442784ED" w14:textId="77777777" w:rsidR="00984232" w:rsidRDefault="00984232" w:rsidP="0090559B">
      <w:pPr>
        <w:spacing w:after="0"/>
        <w:ind w:left="80" w:right="129"/>
        <w:rPr>
          <w:rFonts w:cs="Arial"/>
          <w:szCs w:val="20"/>
        </w:rPr>
      </w:pPr>
    </w:p>
    <w:p w14:paraId="719DA964" w14:textId="77777777" w:rsidR="00C51CD7" w:rsidRDefault="00984232" w:rsidP="0090559B">
      <w:pPr>
        <w:spacing w:after="0"/>
        <w:ind w:left="80" w:right="129"/>
        <w:rPr>
          <w:rFonts w:cs="Arial"/>
          <w:szCs w:val="20"/>
        </w:rPr>
      </w:pPr>
      <w:r>
        <w:rPr>
          <w:rFonts w:cs="Arial"/>
          <w:szCs w:val="20"/>
        </w:rPr>
        <w:t xml:space="preserve">There appears to be a reasonable correlation between non-Rate revenue and operating expenditure.  Clearly councils undertake many services which for which no fees and charges are received. The most notable, infrastructure such as roads and stormwater, accounts for a substantial component of council operating expenditures (represented in </w:t>
      </w:r>
      <w:r w:rsidR="00C51CD7">
        <w:rPr>
          <w:rFonts w:cs="Arial"/>
          <w:szCs w:val="20"/>
        </w:rPr>
        <w:t>Employee Costs, Materials and Contracts and Depreciation). It could be argued based on this that you could expect a steeper trend down for non-rate revenue than for Operating Expenditure as costs associated with infrastructure like roads is not correlated with non-rate revenue.</w:t>
      </w:r>
    </w:p>
    <w:p w14:paraId="447EBA93" w14:textId="767D66C5" w:rsidR="00A24C41" w:rsidRDefault="00A24C41" w:rsidP="00EF0EC9">
      <w:pPr>
        <w:spacing w:after="0"/>
        <w:ind w:left="0" w:right="129" w:firstLine="0"/>
        <w:rPr>
          <w:rFonts w:cs="Arial"/>
          <w:szCs w:val="20"/>
        </w:rPr>
      </w:pPr>
    </w:p>
    <w:p w14:paraId="3F535635" w14:textId="4E95B389" w:rsidR="00A24C41" w:rsidRDefault="007A65C1" w:rsidP="0090559B">
      <w:pPr>
        <w:spacing w:after="0"/>
        <w:ind w:left="80" w:right="129"/>
        <w:rPr>
          <w:rFonts w:cs="Arial"/>
          <w:szCs w:val="20"/>
        </w:rPr>
      </w:pPr>
      <w:r w:rsidRPr="007A65C1">
        <w:rPr>
          <w:noProof/>
        </w:rPr>
        <w:drawing>
          <wp:inline distT="0" distB="0" distL="0" distR="0" wp14:anchorId="11BF5989" wp14:editId="5A935654">
            <wp:extent cx="4545367" cy="3091806"/>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9702" cy="3101557"/>
                    </a:xfrm>
                    <a:prstGeom prst="rect">
                      <a:avLst/>
                    </a:prstGeom>
                    <a:noFill/>
                    <a:ln>
                      <a:noFill/>
                    </a:ln>
                  </pic:spPr>
                </pic:pic>
              </a:graphicData>
            </a:graphic>
          </wp:inline>
        </w:drawing>
      </w:r>
    </w:p>
    <w:p w14:paraId="78719027" w14:textId="77777777" w:rsidR="0090559B" w:rsidRDefault="0090559B" w:rsidP="0090559B">
      <w:pPr>
        <w:spacing w:after="0"/>
        <w:ind w:left="80" w:right="129"/>
        <w:rPr>
          <w:rFonts w:cs="Arial"/>
          <w:szCs w:val="20"/>
        </w:rPr>
      </w:pPr>
    </w:p>
    <w:p w14:paraId="5B5E65C5" w14:textId="3F8036C4" w:rsidR="00B93948" w:rsidRDefault="00C51CD7">
      <w:pPr>
        <w:spacing w:after="0"/>
        <w:ind w:left="80" w:right="129"/>
        <w:rPr>
          <w:rFonts w:cs="Arial"/>
          <w:szCs w:val="20"/>
        </w:rPr>
      </w:pPr>
      <w:r>
        <w:rPr>
          <w:rFonts w:cs="Arial"/>
          <w:szCs w:val="20"/>
        </w:rPr>
        <w:t xml:space="preserve">This is a high-level analysis which is illustrative rather than evidentiary. </w:t>
      </w:r>
      <w:r w:rsidR="0090559B">
        <w:rPr>
          <w:rFonts w:cs="Arial"/>
          <w:szCs w:val="20"/>
        </w:rPr>
        <w:t>Th</w:t>
      </w:r>
      <w:r>
        <w:rPr>
          <w:rFonts w:cs="Arial"/>
          <w:szCs w:val="20"/>
        </w:rPr>
        <w:t xml:space="preserve">is analysis should therefore be considered in this light as raising the possibility that the provision of fee-based services which are beyond the core services provided by councils whilst clearly provide revenue benefits are also in all likelihood resulting in higher operating costs per capita. </w:t>
      </w:r>
      <w:r w:rsidR="00B93948">
        <w:rPr>
          <w:rFonts w:cs="Arial"/>
          <w:szCs w:val="20"/>
        </w:rPr>
        <w:t>The scales whilst different have been kept proportionate by both commencing at zero.</w:t>
      </w:r>
    </w:p>
    <w:p w14:paraId="6AFD7F2C" w14:textId="77777777" w:rsidR="00C51CD7" w:rsidRDefault="00C51CD7">
      <w:pPr>
        <w:spacing w:after="0"/>
        <w:ind w:left="80" w:right="129"/>
        <w:rPr>
          <w:rFonts w:cs="Arial"/>
          <w:szCs w:val="20"/>
        </w:rPr>
      </w:pPr>
    </w:p>
    <w:p w14:paraId="58865892" w14:textId="77777777" w:rsidR="00B93948" w:rsidRDefault="00C51CD7">
      <w:pPr>
        <w:spacing w:after="0"/>
        <w:ind w:left="80" w:right="129"/>
        <w:rPr>
          <w:rFonts w:cs="Arial"/>
          <w:szCs w:val="20"/>
        </w:rPr>
      </w:pPr>
      <w:r>
        <w:rPr>
          <w:rFonts w:cs="Arial"/>
          <w:szCs w:val="20"/>
        </w:rPr>
        <w:t xml:space="preserve">The analysis </w:t>
      </w:r>
      <w:r w:rsidR="00B93948">
        <w:rPr>
          <w:rFonts w:cs="Arial"/>
          <w:szCs w:val="20"/>
        </w:rPr>
        <w:t xml:space="preserve">(and the benchmarking) </w:t>
      </w:r>
      <w:r>
        <w:rPr>
          <w:rFonts w:cs="Arial"/>
          <w:szCs w:val="20"/>
        </w:rPr>
        <w:t xml:space="preserve">raises </w:t>
      </w:r>
      <w:r w:rsidR="00B93948">
        <w:rPr>
          <w:rFonts w:cs="Arial"/>
          <w:szCs w:val="20"/>
        </w:rPr>
        <w:t>a number of questions</w:t>
      </w:r>
      <w:r>
        <w:rPr>
          <w:rFonts w:cs="Arial"/>
          <w:szCs w:val="20"/>
        </w:rPr>
        <w:t xml:space="preserve">: </w:t>
      </w:r>
    </w:p>
    <w:p w14:paraId="79FE884B" w14:textId="77777777" w:rsidR="00B93948" w:rsidRDefault="00B93948">
      <w:pPr>
        <w:spacing w:after="0"/>
        <w:ind w:left="80" w:right="129"/>
        <w:rPr>
          <w:rFonts w:cs="Arial"/>
          <w:szCs w:val="20"/>
        </w:rPr>
      </w:pPr>
    </w:p>
    <w:p w14:paraId="628AB884" w14:textId="77777777" w:rsidR="00B93948" w:rsidRDefault="00B93948">
      <w:pPr>
        <w:pStyle w:val="ListParagraph"/>
        <w:numPr>
          <w:ilvl w:val="0"/>
          <w:numId w:val="135"/>
        </w:numPr>
        <w:spacing w:after="0"/>
        <w:ind w:left="426" w:right="129" w:hanging="284"/>
        <w:rPr>
          <w:rFonts w:cs="Arial"/>
          <w:szCs w:val="20"/>
        </w:rPr>
      </w:pPr>
      <w:r>
        <w:rPr>
          <w:rFonts w:cs="Arial"/>
          <w:szCs w:val="20"/>
        </w:rPr>
        <w:t>Should Cessnock pursue services which improve non-rate revenues but also increase operating costs?</w:t>
      </w:r>
    </w:p>
    <w:p w14:paraId="318FE117" w14:textId="260602D6" w:rsidR="00B93948" w:rsidRDefault="00B93948">
      <w:pPr>
        <w:pStyle w:val="ListParagraph"/>
        <w:numPr>
          <w:ilvl w:val="0"/>
          <w:numId w:val="135"/>
        </w:numPr>
        <w:spacing w:after="0"/>
        <w:ind w:left="426" w:right="129" w:hanging="284"/>
        <w:rPr>
          <w:rFonts w:cs="Arial"/>
          <w:szCs w:val="20"/>
        </w:rPr>
      </w:pPr>
      <w:r>
        <w:rPr>
          <w:rFonts w:cs="Arial"/>
          <w:szCs w:val="20"/>
        </w:rPr>
        <w:t xml:space="preserve">Do some councils have some natural advantages in being able to generate non-rate revenues that </w:t>
      </w:r>
      <w:r w:rsidR="00C51CD7" w:rsidRPr="00EF0EC9">
        <w:rPr>
          <w:rFonts w:cs="Arial"/>
          <w:szCs w:val="20"/>
        </w:rPr>
        <w:t>Cessnock</w:t>
      </w:r>
      <w:r>
        <w:rPr>
          <w:rFonts w:cs="Arial"/>
          <w:szCs w:val="20"/>
        </w:rPr>
        <w:t xml:space="preserve"> might not have (legacy investments, location etc) and should be a consideration in setting targets based on benchmarks?</w:t>
      </w:r>
    </w:p>
    <w:p w14:paraId="0828513C" w14:textId="77777777" w:rsidR="00B93948" w:rsidRDefault="00B93948">
      <w:pPr>
        <w:pStyle w:val="ListParagraph"/>
        <w:numPr>
          <w:ilvl w:val="0"/>
          <w:numId w:val="135"/>
        </w:numPr>
        <w:spacing w:after="0"/>
        <w:ind w:left="426" w:right="129" w:hanging="284"/>
        <w:rPr>
          <w:rFonts w:cs="Arial"/>
          <w:szCs w:val="20"/>
        </w:rPr>
      </w:pPr>
      <w:r>
        <w:rPr>
          <w:rFonts w:cs="Arial"/>
          <w:szCs w:val="20"/>
        </w:rPr>
        <w:t xml:space="preserve">What should Cessnock’s target be for non-rate revenue given the diverse </w:t>
      </w:r>
    </w:p>
    <w:p w14:paraId="7F68707B" w14:textId="77777777" w:rsidR="00B93948" w:rsidRPr="00EF0EC9" w:rsidRDefault="00B93948" w:rsidP="00EF0EC9">
      <w:pPr>
        <w:spacing w:after="0"/>
        <w:ind w:left="0" w:right="129" w:firstLine="0"/>
        <w:rPr>
          <w:rFonts w:cs="Arial"/>
          <w:szCs w:val="20"/>
        </w:rPr>
      </w:pPr>
    </w:p>
    <w:p w14:paraId="20E52D58" w14:textId="77777777" w:rsidR="00954E2E" w:rsidRDefault="00B93948">
      <w:pPr>
        <w:spacing w:after="0"/>
        <w:ind w:left="0" w:right="129" w:firstLine="0"/>
        <w:rPr>
          <w:rFonts w:cs="Arial"/>
          <w:szCs w:val="20"/>
        </w:rPr>
      </w:pPr>
      <w:r>
        <w:rPr>
          <w:rFonts w:cs="Arial"/>
          <w:szCs w:val="20"/>
        </w:rPr>
        <w:t xml:space="preserve">The </w:t>
      </w:r>
      <w:r w:rsidR="0090559B" w:rsidRPr="00EF0EC9">
        <w:rPr>
          <w:rFonts w:cs="Arial"/>
          <w:szCs w:val="20"/>
        </w:rPr>
        <w:t xml:space="preserve">benchmarking undertaken as part of the Financial Sustainability Review has clearly identified there is opportunity for Cessnock to increase non-Rate Revenue.  The </w:t>
      </w:r>
      <w:r>
        <w:rPr>
          <w:rFonts w:cs="Arial"/>
          <w:szCs w:val="20"/>
        </w:rPr>
        <w:t xml:space="preserve">analysis in this document has confirmed this and identified areas of success to date and areas of opportunity. This document also </w:t>
      </w:r>
      <w:r w:rsidR="00954E2E">
        <w:rPr>
          <w:rFonts w:cs="Arial"/>
          <w:szCs w:val="20"/>
        </w:rPr>
        <w:t>indicates how these are reflected in the LTFP.</w:t>
      </w:r>
    </w:p>
    <w:p w14:paraId="646C3291" w14:textId="77777777" w:rsidR="00954E2E" w:rsidRDefault="00954E2E">
      <w:pPr>
        <w:spacing w:after="0"/>
        <w:ind w:left="0" w:right="129" w:firstLine="0"/>
        <w:rPr>
          <w:rFonts w:cs="Arial"/>
          <w:szCs w:val="20"/>
        </w:rPr>
      </w:pPr>
    </w:p>
    <w:p w14:paraId="6600C043" w14:textId="77777777" w:rsidR="00954E2E" w:rsidRDefault="00954E2E">
      <w:pPr>
        <w:spacing w:after="0"/>
        <w:ind w:left="0" w:right="129" w:firstLine="0"/>
        <w:rPr>
          <w:rFonts w:cs="Arial"/>
          <w:szCs w:val="20"/>
        </w:rPr>
      </w:pPr>
      <w:r>
        <w:rPr>
          <w:rFonts w:cs="Arial"/>
          <w:szCs w:val="20"/>
        </w:rPr>
        <w:lastRenderedPageBreak/>
        <w:t xml:space="preserve">The analysis above (and in more detail later in the document) suggests both ambition and pragmatism are important. </w:t>
      </w:r>
    </w:p>
    <w:p w14:paraId="3EAFB212" w14:textId="77777777" w:rsidR="00954E2E" w:rsidRDefault="00954E2E">
      <w:pPr>
        <w:spacing w:after="0"/>
        <w:ind w:left="0" w:right="129" w:firstLine="0"/>
        <w:rPr>
          <w:rFonts w:cs="Arial"/>
          <w:szCs w:val="20"/>
        </w:rPr>
      </w:pPr>
    </w:p>
    <w:p w14:paraId="3A32B7A6" w14:textId="77777777" w:rsidR="00954E2E" w:rsidRDefault="00954E2E">
      <w:pPr>
        <w:pStyle w:val="ListParagraph"/>
        <w:numPr>
          <w:ilvl w:val="0"/>
          <w:numId w:val="136"/>
        </w:numPr>
        <w:spacing w:after="0"/>
        <w:ind w:left="426" w:right="129" w:hanging="284"/>
        <w:rPr>
          <w:rFonts w:cs="Arial"/>
          <w:szCs w:val="20"/>
        </w:rPr>
      </w:pPr>
      <w:r w:rsidRPr="00EF0EC9">
        <w:rPr>
          <w:rFonts w:cs="Arial"/>
          <w:szCs w:val="20"/>
        </w:rPr>
        <w:t xml:space="preserve">There needs to be the ambition to provide ongoing and intense focus on generating fees where possible and </w:t>
      </w:r>
      <w:r>
        <w:rPr>
          <w:rFonts w:cs="Arial"/>
          <w:szCs w:val="20"/>
        </w:rPr>
        <w:t xml:space="preserve">recognise that providing a free or subsidised service might be popular with the groups benefitting but is being funded by the general ratepayer. </w:t>
      </w:r>
    </w:p>
    <w:p w14:paraId="3986E9B2" w14:textId="77777777" w:rsidR="00954E2E" w:rsidRPr="00EF0EC9" w:rsidRDefault="00954E2E" w:rsidP="00EF0EC9">
      <w:pPr>
        <w:spacing w:after="0"/>
        <w:ind w:left="0" w:right="129" w:firstLine="0"/>
        <w:rPr>
          <w:rFonts w:cs="Arial"/>
          <w:szCs w:val="20"/>
        </w:rPr>
      </w:pPr>
    </w:p>
    <w:p w14:paraId="7DD78B0D" w14:textId="77777777" w:rsidR="00954E2E" w:rsidRDefault="00954E2E">
      <w:pPr>
        <w:pStyle w:val="ListParagraph"/>
        <w:numPr>
          <w:ilvl w:val="0"/>
          <w:numId w:val="136"/>
        </w:numPr>
        <w:spacing w:after="0"/>
        <w:ind w:left="426" w:right="129" w:hanging="284"/>
        <w:rPr>
          <w:rFonts w:cs="Arial"/>
          <w:szCs w:val="20"/>
        </w:rPr>
      </w:pPr>
      <w:r>
        <w:rPr>
          <w:rFonts w:cs="Arial"/>
          <w:szCs w:val="20"/>
        </w:rPr>
        <w:t xml:space="preserve">There needs to be the pragmatism to recognise that Cessnock has a certain capacity to generate additional Non-Rate Revenue and that this does not match some of the councils in its peer group.  </w:t>
      </w:r>
    </w:p>
    <w:p w14:paraId="50FE7F1D" w14:textId="77777777" w:rsidR="00954E2E" w:rsidRPr="00EF0EC9" w:rsidRDefault="00954E2E" w:rsidP="00EF0EC9">
      <w:pPr>
        <w:pStyle w:val="ListParagraph"/>
        <w:spacing w:after="0"/>
        <w:rPr>
          <w:rFonts w:cs="Arial"/>
          <w:szCs w:val="20"/>
        </w:rPr>
      </w:pPr>
    </w:p>
    <w:p w14:paraId="6171B258" w14:textId="77777777" w:rsidR="00954E2E" w:rsidRDefault="00954E2E">
      <w:pPr>
        <w:pStyle w:val="ListParagraph"/>
        <w:numPr>
          <w:ilvl w:val="0"/>
          <w:numId w:val="136"/>
        </w:numPr>
        <w:spacing w:after="0"/>
        <w:ind w:left="426" w:right="129" w:hanging="284"/>
        <w:rPr>
          <w:rFonts w:cs="Arial"/>
          <w:szCs w:val="20"/>
        </w:rPr>
      </w:pPr>
      <w:r>
        <w:rPr>
          <w:rFonts w:cs="Arial"/>
          <w:szCs w:val="20"/>
        </w:rPr>
        <w:t xml:space="preserve">There also need to be the pragmatism to evaluate the addition of new services with caution and recognise these will probably have additional operating costs and investments, involve some risk, divert resources away from other activities and might make it harder for local businesses to operate in our LGA. </w:t>
      </w:r>
    </w:p>
    <w:p w14:paraId="61D3D347" w14:textId="77777777" w:rsidR="00954E2E" w:rsidRPr="00EF0EC9" w:rsidRDefault="00954E2E" w:rsidP="00EF0EC9">
      <w:pPr>
        <w:pStyle w:val="ListParagraph"/>
        <w:spacing w:after="0"/>
        <w:rPr>
          <w:rFonts w:cs="Arial"/>
          <w:szCs w:val="20"/>
        </w:rPr>
      </w:pPr>
    </w:p>
    <w:p w14:paraId="0F46464F" w14:textId="7F10ADC2" w:rsidR="00B93948" w:rsidRPr="00EF0EC9" w:rsidRDefault="00954E2E">
      <w:pPr>
        <w:spacing w:after="0"/>
        <w:ind w:left="0" w:right="129" w:firstLine="0"/>
        <w:rPr>
          <w:rFonts w:cs="Arial"/>
          <w:szCs w:val="20"/>
        </w:rPr>
      </w:pPr>
      <w:r>
        <w:rPr>
          <w:rFonts w:cs="Arial"/>
          <w:szCs w:val="20"/>
        </w:rPr>
        <w:t xml:space="preserve">Based on this context </w:t>
      </w:r>
      <w:r w:rsidR="00097315">
        <w:rPr>
          <w:rFonts w:cs="Arial"/>
          <w:szCs w:val="20"/>
        </w:rPr>
        <w:t xml:space="preserve">(and </w:t>
      </w:r>
      <w:r w:rsidR="0090559B" w:rsidRPr="00EF0EC9">
        <w:rPr>
          <w:rFonts w:cs="Arial"/>
          <w:szCs w:val="20"/>
        </w:rPr>
        <w:t>more detailed analysi</w:t>
      </w:r>
      <w:r w:rsidR="00733F56">
        <w:rPr>
          <w:rFonts w:cs="Arial"/>
          <w:szCs w:val="20"/>
        </w:rPr>
        <w:t xml:space="preserve">s </w:t>
      </w:r>
      <w:r w:rsidR="0090559B" w:rsidRPr="00EF0EC9">
        <w:rPr>
          <w:rFonts w:cs="Arial"/>
          <w:szCs w:val="20"/>
        </w:rPr>
        <w:t>later in the document</w:t>
      </w:r>
      <w:r w:rsidR="00733F56">
        <w:rPr>
          <w:rFonts w:cs="Arial"/>
          <w:szCs w:val="20"/>
        </w:rPr>
        <w:t xml:space="preserve">) the approach is to achieve the </w:t>
      </w:r>
      <w:r w:rsidR="00733F56" w:rsidRPr="00EF0EC9">
        <w:rPr>
          <w:rFonts w:cs="Arial"/>
          <w:b/>
          <w:bCs/>
          <w:szCs w:val="20"/>
        </w:rPr>
        <w:t>$1.7m</w:t>
      </w:r>
      <w:r w:rsidR="00733F56">
        <w:rPr>
          <w:rFonts w:cs="Arial"/>
          <w:szCs w:val="20"/>
        </w:rPr>
        <w:t xml:space="preserve"> in additional revenues identified specifically </w:t>
      </w:r>
      <w:r w:rsidR="00FD6886" w:rsidRPr="00475448">
        <w:rPr>
          <w:rFonts w:cs="Arial"/>
          <w:b/>
          <w:bCs/>
          <w:szCs w:val="20"/>
        </w:rPr>
        <w:t>($929k</w:t>
      </w:r>
      <w:r w:rsidR="00FD6886">
        <w:rPr>
          <w:rFonts w:cs="Arial"/>
          <w:szCs w:val="20"/>
        </w:rPr>
        <w:t xml:space="preserve"> from the </w:t>
      </w:r>
      <w:r w:rsidR="00FD6886" w:rsidRPr="00475448">
        <w:rPr>
          <w:rFonts w:cs="Arial"/>
          <w:b/>
          <w:bCs/>
          <w:szCs w:val="20"/>
        </w:rPr>
        <w:t>$2.4m</w:t>
      </w:r>
      <w:r w:rsidR="00FD6886">
        <w:rPr>
          <w:rFonts w:cs="Arial"/>
          <w:szCs w:val="20"/>
        </w:rPr>
        <w:t xml:space="preserve"> Efficiency Initiatives </w:t>
      </w:r>
      <w:r w:rsidR="00733F56">
        <w:rPr>
          <w:rFonts w:cs="Arial"/>
          <w:szCs w:val="20"/>
        </w:rPr>
        <w:t xml:space="preserve">and </w:t>
      </w:r>
      <w:r w:rsidR="00FD6886" w:rsidRPr="00EF0EC9">
        <w:rPr>
          <w:rFonts w:cs="Arial"/>
          <w:b/>
          <w:bCs/>
          <w:szCs w:val="20"/>
        </w:rPr>
        <w:t>$80</w:t>
      </w:r>
      <w:r w:rsidR="009D6CD8">
        <w:rPr>
          <w:rFonts w:cs="Arial"/>
          <w:b/>
          <w:bCs/>
          <w:szCs w:val="20"/>
        </w:rPr>
        <w:t>4</w:t>
      </w:r>
      <w:r w:rsidR="00FD6886" w:rsidRPr="00EF0EC9">
        <w:rPr>
          <w:rFonts w:cs="Arial"/>
          <w:b/>
          <w:bCs/>
          <w:szCs w:val="20"/>
        </w:rPr>
        <w:t>k</w:t>
      </w:r>
      <w:r w:rsidR="00FD6886">
        <w:rPr>
          <w:rFonts w:cs="Arial"/>
          <w:szCs w:val="20"/>
        </w:rPr>
        <w:t xml:space="preserve"> future revenues in the broader program) and </w:t>
      </w:r>
      <w:r w:rsidR="00733F56">
        <w:rPr>
          <w:rFonts w:cs="Arial"/>
          <w:szCs w:val="20"/>
        </w:rPr>
        <w:t xml:space="preserve">identify the further </w:t>
      </w:r>
      <w:r w:rsidR="00733F56" w:rsidRPr="00EF0EC9">
        <w:rPr>
          <w:rFonts w:cs="Arial"/>
          <w:b/>
          <w:bCs/>
          <w:szCs w:val="20"/>
        </w:rPr>
        <w:t>$1.0m</w:t>
      </w:r>
      <w:r w:rsidR="00733F56">
        <w:rPr>
          <w:rFonts w:cs="Arial"/>
          <w:szCs w:val="20"/>
        </w:rPr>
        <w:t xml:space="preserve"> built into the LTFP. This is viewed as a realistic estimate of what can be achieved and validates the actions taken within the LTFP to reduce the funding gap.</w:t>
      </w:r>
      <w:r w:rsidR="0090559B" w:rsidRPr="00EF0EC9">
        <w:rPr>
          <w:rFonts w:cs="Arial"/>
          <w:szCs w:val="20"/>
        </w:rPr>
        <w:t xml:space="preserve">  </w:t>
      </w:r>
    </w:p>
    <w:p w14:paraId="312C69D5" w14:textId="77777777" w:rsidR="00B93948" w:rsidRDefault="00B93948">
      <w:pPr>
        <w:spacing w:after="0"/>
        <w:ind w:left="0" w:right="129" w:firstLine="0"/>
        <w:rPr>
          <w:rFonts w:cs="Arial"/>
          <w:szCs w:val="20"/>
        </w:rPr>
      </w:pPr>
    </w:p>
    <w:p w14:paraId="5708B9FB" w14:textId="4C9E84FB" w:rsidR="00330B62" w:rsidRDefault="00733F56" w:rsidP="00EF0EC9">
      <w:pPr>
        <w:spacing w:after="0"/>
        <w:ind w:left="0" w:right="129" w:firstLine="0"/>
        <w:rPr>
          <w:rFonts w:cs="Arial"/>
          <w:szCs w:val="20"/>
        </w:rPr>
      </w:pPr>
      <w:r>
        <w:rPr>
          <w:rFonts w:cs="Arial"/>
          <w:szCs w:val="20"/>
        </w:rPr>
        <w:t xml:space="preserve">For the reasons given (based on the analysis undertaken) the DNA of Cessnock does not support </w:t>
      </w:r>
      <w:r w:rsidR="00FD6886">
        <w:rPr>
          <w:rFonts w:cs="Arial"/>
          <w:szCs w:val="20"/>
        </w:rPr>
        <w:t>the aspiration to reach the n</w:t>
      </w:r>
      <w:r>
        <w:rPr>
          <w:rFonts w:cs="Arial"/>
          <w:szCs w:val="20"/>
        </w:rPr>
        <w:t>on-</w:t>
      </w:r>
      <w:r w:rsidR="00FD6886">
        <w:rPr>
          <w:rFonts w:cs="Arial"/>
          <w:szCs w:val="20"/>
        </w:rPr>
        <w:t>r</w:t>
      </w:r>
      <w:r>
        <w:rPr>
          <w:rFonts w:cs="Arial"/>
          <w:szCs w:val="20"/>
        </w:rPr>
        <w:t>ate revenues of other councils</w:t>
      </w:r>
      <w:r w:rsidR="00FD6886">
        <w:rPr>
          <w:rFonts w:cs="Arial"/>
          <w:szCs w:val="20"/>
        </w:rPr>
        <w:t xml:space="preserve"> in its peer group. Many services other councils have are either not possible or viable for </w:t>
      </w:r>
      <w:r>
        <w:rPr>
          <w:rFonts w:cs="Arial"/>
          <w:szCs w:val="20"/>
        </w:rPr>
        <w:t>Cessnock</w:t>
      </w:r>
      <w:r w:rsidR="00FD6886">
        <w:rPr>
          <w:rFonts w:cs="Arial"/>
          <w:szCs w:val="20"/>
        </w:rPr>
        <w:t xml:space="preserve">. </w:t>
      </w:r>
    </w:p>
    <w:p w14:paraId="04D3BDDC" w14:textId="77777777" w:rsidR="00330B62" w:rsidRDefault="00330B62">
      <w:pPr>
        <w:spacing w:after="0"/>
        <w:ind w:left="80" w:right="129"/>
        <w:rPr>
          <w:rFonts w:cs="Arial"/>
          <w:szCs w:val="20"/>
        </w:rPr>
      </w:pPr>
    </w:p>
    <w:p w14:paraId="22EA63E4" w14:textId="580019BC" w:rsidR="001D2388" w:rsidRDefault="001D2388" w:rsidP="00EF0EC9">
      <w:pPr>
        <w:pStyle w:val="Heading2"/>
        <w:spacing w:after="0"/>
        <w:ind w:left="284" w:hanging="284"/>
      </w:pPr>
      <w:bookmarkStart w:id="14" w:name="_Toc220514935"/>
      <w:r>
        <w:t>Conclusions</w:t>
      </w:r>
      <w:r w:rsidR="003A3A58">
        <w:t xml:space="preserve"> &amp; Recommendations: Financial Review &amp; Benchmarking</w:t>
      </w:r>
      <w:bookmarkEnd w:id="14"/>
    </w:p>
    <w:p w14:paraId="0D5406B6" w14:textId="77777777" w:rsidR="00E40CA0" w:rsidRDefault="00E40CA0">
      <w:pPr>
        <w:spacing w:after="0"/>
        <w:ind w:left="80" w:right="129"/>
        <w:rPr>
          <w:rFonts w:cs="Arial"/>
          <w:szCs w:val="20"/>
        </w:rPr>
      </w:pPr>
      <w:r>
        <w:rPr>
          <w:rFonts w:cs="Arial"/>
          <w:szCs w:val="20"/>
        </w:rPr>
        <w:t xml:space="preserve">This section is consolidating the findings from the analysis undertaken and provide an assessment of whether Cessnock is efficient and also (whether or not efficient) where there might be opportunities going forward.  </w:t>
      </w:r>
    </w:p>
    <w:p w14:paraId="63EE4265" w14:textId="39C90966" w:rsidR="00E40CA0" w:rsidRDefault="00E40CA0">
      <w:pPr>
        <w:spacing w:after="0"/>
        <w:ind w:left="80" w:right="129"/>
        <w:rPr>
          <w:rFonts w:cs="Arial"/>
          <w:szCs w:val="20"/>
        </w:rPr>
      </w:pPr>
    </w:p>
    <w:p w14:paraId="707A5F46" w14:textId="58D8F0FF" w:rsidR="00A72E60" w:rsidRDefault="00A72E60" w:rsidP="00EF0EC9">
      <w:pPr>
        <w:pStyle w:val="Heading3"/>
        <w:spacing w:before="0"/>
      </w:pPr>
      <w:r>
        <w:t xml:space="preserve">Long-Term Financial Plan Commitments to be met </w:t>
      </w:r>
    </w:p>
    <w:p w14:paraId="77DD9F52" w14:textId="77777777" w:rsidR="00A72E60" w:rsidRDefault="00A72E60">
      <w:pPr>
        <w:spacing w:after="0"/>
        <w:ind w:left="80" w:right="129"/>
        <w:rPr>
          <w:rFonts w:cs="Arial"/>
          <w:szCs w:val="20"/>
        </w:rPr>
      </w:pPr>
    </w:p>
    <w:p w14:paraId="353262A2" w14:textId="77777777" w:rsidR="00E40CA0" w:rsidRDefault="00E40CA0">
      <w:pPr>
        <w:spacing w:after="0"/>
        <w:ind w:left="80" w:right="129"/>
        <w:rPr>
          <w:rFonts w:cs="Arial"/>
          <w:szCs w:val="20"/>
        </w:rPr>
      </w:pPr>
      <w:r>
        <w:rPr>
          <w:rFonts w:cs="Arial"/>
          <w:szCs w:val="20"/>
        </w:rPr>
        <w:t>The LTFP has built into it a number of efficiencies.  To recap these are:</w:t>
      </w:r>
    </w:p>
    <w:p w14:paraId="10441EDB" w14:textId="77777777" w:rsidR="00E40CA0" w:rsidRDefault="00E40CA0">
      <w:pPr>
        <w:spacing w:after="0"/>
        <w:ind w:left="80" w:right="129"/>
        <w:rPr>
          <w:rFonts w:cs="Arial"/>
          <w:szCs w:val="20"/>
        </w:rPr>
      </w:pPr>
    </w:p>
    <w:p w14:paraId="1B40FF51" w14:textId="4E61B923" w:rsidR="00E40CA0" w:rsidRDefault="00E40CA0">
      <w:pPr>
        <w:pStyle w:val="Header"/>
        <w:numPr>
          <w:ilvl w:val="0"/>
          <w:numId w:val="88"/>
        </w:numPr>
        <w:ind w:left="567" w:right="129" w:hanging="283"/>
        <w:rPr>
          <w:rFonts w:cs="Arial"/>
          <w:szCs w:val="20"/>
        </w:rPr>
      </w:pPr>
      <w:r>
        <w:rPr>
          <w:rFonts w:cs="Arial"/>
          <w:szCs w:val="20"/>
        </w:rPr>
        <w:t xml:space="preserve">A </w:t>
      </w:r>
      <w:r w:rsidR="00F66910" w:rsidRPr="00382349">
        <w:rPr>
          <w:rFonts w:cs="Arial"/>
          <w:b/>
          <w:bCs/>
          <w:szCs w:val="20"/>
        </w:rPr>
        <w:t>$2.4m</w:t>
      </w:r>
      <w:r w:rsidR="00F66910">
        <w:rPr>
          <w:rFonts w:cs="Arial"/>
          <w:szCs w:val="20"/>
        </w:rPr>
        <w:t xml:space="preserve"> program of specific efficiencies (both revenue enhancement and cost savings initiatives each initiative identified and benefits determined.  This provides </w:t>
      </w:r>
      <w:r w:rsidR="00F66910" w:rsidRPr="00EF0EC9">
        <w:rPr>
          <w:rFonts w:cs="Arial"/>
          <w:b/>
          <w:bCs/>
          <w:szCs w:val="20"/>
        </w:rPr>
        <w:t>annual recurring benefits</w:t>
      </w:r>
      <w:r w:rsidR="00F66910">
        <w:rPr>
          <w:rFonts w:cs="Arial"/>
          <w:szCs w:val="20"/>
        </w:rPr>
        <w:t>.  This program is covered within its own section later.</w:t>
      </w:r>
    </w:p>
    <w:p w14:paraId="18B8AFEF" w14:textId="77777777" w:rsidR="00F66910" w:rsidRDefault="00F66910">
      <w:pPr>
        <w:pStyle w:val="Header"/>
        <w:numPr>
          <w:ilvl w:val="0"/>
          <w:numId w:val="88"/>
        </w:numPr>
        <w:ind w:left="567" w:right="129" w:hanging="283"/>
        <w:rPr>
          <w:rFonts w:cs="Arial"/>
          <w:szCs w:val="20"/>
        </w:rPr>
      </w:pPr>
      <w:r>
        <w:rPr>
          <w:rFonts w:cs="Arial"/>
          <w:szCs w:val="20"/>
        </w:rPr>
        <w:t xml:space="preserve">A </w:t>
      </w:r>
      <w:r w:rsidRPr="00382349">
        <w:rPr>
          <w:rFonts w:cs="Arial"/>
          <w:b/>
          <w:bCs/>
          <w:szCs w:val="20"/>
        </w:rPr>
        <w:t>$1.8m</w:t>
      </w:r>
      <w:r>
        <w:rPr>
          <w:rFonts w:cs="Arial"/>
          <w:szCs w:val="20"/>
        </w:rPr>
        <w:t xml:space="preserve"> increase in non-rate revenue spread over 3 years (in effect requires a $600k improvement in Fees and Charges in each of the first 3 years of the LTFP. Benefits of $1.8m (indexed) from 2029-30 </w:t>
      </w:r>
      <w:r w:rsidRPr="00EF0EC9">
        <w:rPr>
          <w:rFonts w:cs="Arial"/>
          <w:b/>
          <w:bCs/>
          <w:szCs w:val="20"/>
        </w:rPr>
        <w:t>annually</w:t>
      </w:r>
      <w:r>
        <w:rPr>
          <w:rFonts w:cs="Arial"/>
          <w:szCs w:val="20"/>
        </w:rPr>
        <w:t>.</w:t>
      </w:r>
    </w:p>
    <w:p w14:paraId="6107B925" w14:textId="6D67B49C" w:rsidR="00A73A38" w:rsidRDefault="00A73A38">
      <w:pPr>
        <w:pStyle w:val="Header"/>
        <w:numPr>
          <w:ilvl w:val="0"/>
          <w:numId w:val="88"/>
        </w:numPr>
        <w:ind w:left="567" w:right="129" w:hanging="283"/>
        <w:rPr>
          <w:rFonts w:cs="Arial"/>
          <w:szCs w:val="20"/>
        </w:rPr>
      </w:pPr>
      <w:r>
        <w:rPr>
          <w:rFonts w:cs="Arial"/>
          <w:szCs w:val="20"/>
        </w:rPr>
        <w:t>A freeze in operational staff numbers for 5 years has been built into the LTFP.  This has been estimated at savings per annum of $5</w:t>
      </w:r>
      <w:r w:rsidR="009D6CD8">
        <w:rPr>
          <w:rFonts w:cs="Arial"/>
          <w:szCs w:val="20"/>
        </w:rPr>
        <w:t>9</w:t>
      </w:r>
      <w:r>
        <w:rPr>
          <w:rFonts w:cs="Arial"/>
          <w:szCs w:val="20"/>
        </w:rPr>
        <w:t xml:space="preserve">0k per annum for each </w:t>
      </w:r>
      <w:r w:rsidRPr="00540F65">
        <w:rPr>
          <w:rFonts w:cs="Arial"/>
          <w:szCs w:val="20"/>
        </w:rPr>
        <w:t xml:space="preserve">year </w:t>
      </w:r>
      <w:r w:rsidRPr="00540F65">
        <w:rPr>
          <w:rFonts w:cs="Arial"/>
          <w:szCs w:val="20"/>
        </w:rPr>
        <w:t>or a</w:t>
      </w:r>
      <w:r>
        <w:rPr>
          <w:rFonts w:cs="Arial"/>
          <w:szCs w:val="20"/>
        </w:rPr>
        <w:t xml:space="preserve"> </w:t>
      </w:r>
      <w:r w:rsidRPr="00EF0EC9">
        <w:rPr>
          <w:rFonts w:cs="Arial"/>
          <w:b/>
          <w:bCs/>
          <w:szCs w:val="20"/>
        </w:rPr>
        <w:t>saving per annum of</w:t>
      </w:r>
      <w:r>
        <w:rPr>
          <w:rFonts w:cs="Arial"/>
          <w:szCs w:val="20"/>
        </w:rPr>
        <w:t xml:space="preserve"> </w:t>
      </w:r>
      <w:r w:rsidRPr="00382349">
        <w:rPr>
          <w:rFonts w:cs="Arial"/>
          <w:b/>
          <w:bCs/>
          <w:szCs w:val="20"/>
        </w:rPr>
        <w:t>$2.</w:t>
      </w:r>
      <w:r w:rsidR="00FD6886">
        <w:rPr>
          <w:rFonts w:cs="Arial"/>
          <w:b/>
          <w:bCs/>
          <w:szCs w:val="20"/>
        </w:rPr>
        <w:t>9</w:t>
      </w:r>
      <w:r w:rsidRPr="00382349">
        <w:rPr>
          <w:rFonts w:cs="Arial"/>
          <w:b/>
          <w:bCs/>
          <w:szCs w:val="20"/>
        </w:rPr>
        <w:t>m</w:t>
      </w:r>
      <w:r w:rsidR="00F66910">
        <w:rPr>
          <w:rFonts w:cs="Arial"/>
          <w:szCs w:val="20"/>
        </w:rPr>
        <w:t xml:space="preserve">.  </w:t>
      </w:r>
      <w:r>
        <w:rPr>
          <w:rFonts w:cs="Arial"/>
          <w:szCs w:val="20"/>
        </w:rPr>
        <w:t xml:space="preserve">Projected staff increases subsequently will be moderated to ensure savings are retained. </w:t>
      </w:r>
    </w:p>
    <w:p w14:paraId="6852C6A9" w14:textId="3AF3417D" w:rsidR="00F66910" w:rsidRPr="008860D8" w:rsidRDefault="00A73A38">
      <w:pPr>
        <w:pStyle w:val="Header"/>
        <w:numPr>
          <w:ilvl w:val="0"/>
          <w:numId w:val="88"/>
        </w:numPr>
        <w:ind w:left="567" w:right="129" w:hanging="283"/>
        <w:rPr>
          <w:rFonts w:cs="Arial"/>
          <w:szCs w:val="20"/>
        </w:rPr>
      </w:pPr>
      <w:r>
        <w:rPr>
          <w:rFonts w:cs="Arial"/>
          <w:szCs w:val="20"/>
        </w:rPr>
        <w:t xml:space="preserve">Lastly the LTFP has assumed that the maintenance and renewal program within Council </w:t>
      </w:r>
      <w:r w:rsidRPr="00540F65">
        <w:rPr>
          <w:rFonts w:cs="Arial"/>
          <w:szCs w:val="20"/>
        </w:rPr>
        <w:t>continues the transition to best practice of undertaking reseals and</w:t>
      </w:r>
      <w:r>
        <w:rPr>
          <w:rFonts w:cs="Arial"/>
          <w:szCs w:val="20"/>
        </w:rPr>
        <w:t xml:space="preserve"> stabilisation (rather than historic reactive practices).  It is only via this assumption that the LTFP can realistically project a stabilisation in the infrastructure backlog under Scenario 3. The benefit sized at </w:t>
      </w:r>
      <w:r w:rsidRPr="00EF0EC9">
        <w:rPr>
          <w:rFonts w:cs="Arial"/>
          <w:b/>
          <w:bCs/>
          <w:szCs w:val="20"/>
        </w:rPr>
        <w:t>$5m per annum</w:t>
      </w:r>
      <w:r>
        <w:rPr>
          <w:rFonts w:cs="Arial"/>
          <w:szCs w:val="20"/>
        </w:rPr>
        <w:t>. As noted</w:t>
      </w:r>
      <w:r w:rsidR="00A72E60">
        <w:rPr>
          <w:rFonts w:cs="Arial"/>
          <w:szCs w:val="20"/>
        </w:rPr>
        <w:t>,</w:t>
      </w:r>
      <w:r>
        <w:rPr>
          <w:rFonts w:cs="Arial"/>
          <w:szCs w:val="20"/>
        </w:rPr>
        <w:t xml:space="preserve"> this last item is covered here as well as in the initiatives as it is dependent on sufficient funds for it to be viable. </w:t>
      </w:r>
      <w:r w:rsidR="00F66910">
        <w:rPr>
          <w:rFonts w:cs="Arial"/>
          <w:szCs w:val="20"/>
        </w:rPr>
        <w:t xml:space="preserve"> </w:t>
      </w:r>
    </w:p>
    <w:p w14:paraId="463EA4D9" w14:textId="77777777" w:rsidR="00E40CA0" w:rsidRDefault="00E40CA0">
      <w:pPr>
        <w:spacing w:after="0"/>
        <w:ind w:left="567" w:right="129" w:hanging="283"/>
        <w:rPr>
          <w:rFonts w:cs="Arial"/>
          <w:szCs w:val="20"/>
        </w:rPr>
      </w:pPr>
    </w:p>
    <w:p w14:paraId="064BA7D3" w14:textId="77777777" w:rsidR="002425CE" w:rsidRDefault="000D52FC">
      <w:pPr>
        <w:spacing w:after="0"/>
        <w:ind w:left="80" w:right="129"/>
        <w:rPr>
          <w:rFonts w:cs="Arial"/>
          <w:szCs w:val="20"/>
        </w:rPr>
      </w:pPr>
      <w:r>
        <w:rPr>
          <w:rFonts w:cs="Arial"/>
          <w:szCs w:val="20"/>
        </w:rPr>
        <w:t xml:space="preserve">The conclusions and recommendations </w:t>
      </w:r>
      <w:r w:rsidR="002425CE">
        <w:rPr>
          <w:rFonts w:cs="Arial"/>
          <w:szCs w:val="20"/>
        </w:rPr>
        <w:t xml:space="preserve">in this section </w:t>
      </w:r>
      <w:r>
        <w:rPr>
          <w:rFonts w:cs="Arial"/>
          <w:szCs w:val="20"/>
        </w:rPr>
        <w:t>are independent of the productivity and efficiency initiatives that have already been implemented</w:t>
      </w:r>
      <w:r w:rsidR="002425CE">
        <w:rPr>
          <w:rFonts w:cs="Arial"/>
          <w:szCs w:val="20"/>
        </w:rPr>
        <w:t xml:space="preserve"> and are viewed as contributing to further efficiencies as reflected in the LTFP.</w:t>
      </w:r>
    </w:p>
    <w:p w14:paraId="71C0FB67" w14:textId="48E5180E" w:rsidR="002425CE" w:rsidRDefault="002425CE">
      <w:pPr>
        <w:spacing w:after="0"/>
        <w:ind w:left="80" w:right="129"/>
        <w:rPr>
          <w:rFonts w:cs="Arial"/>
          <w:szCs w:val="20"/>
        </w:rPr>
      </w:pPr>
    </w:p>
    <w:p w14:paraId="6C562C76" w14:textId="77777777" w:rsidR="002425CE" w:rsidRDefault="002425CE">
      <w:pPr>
        <w:spacing w:after="0"/>
        <w:ind w:left="142" w:right="129" w:firstLine="0"/>
        <w:rPr>
          <w:rFonts w:cs="Arial"/>
          <w:szCs w:val="20"/>
        </w:rPr>
      </w:pPr>
      <w:r>
        <w:rPr>
          <w:rFonts w:cs="Arial"/>
          <w:szCs w:val="20"/>
        </w:rPr>
        <w:t>The analysis undertaken covering Council’s financials and the benchmarking against other councils has provided the following insights:</w:t>
      </w:r>
    </w:p>
    <w:p w14:paraId="17D89EF0" w14:textId="77777777" w:rsidR="002425CE" w:rsidRDefault="002425CE">
      <w:pPr>
        <w:spacing w:after="0"/>
        <w:ind w:left="80" w:right="129"/>
        <w:rPr>
          <w:rFonts w:cs="Arial"/>
          <w:szCs w:val="20"/>
        </w:rPr>
      </w:pPr>
    </w:p>
    <w:p w14:paraId="0CDEC1A0" w14:textId="7D24180F" w:rsidR="000D52FC" w:rsidRPr="008860D8" w:rsidRDefault="00A72E60" w:rsidP="00EF0EC9">
      <w:pPr>
        <w:pStyle w:val="Heading3"/>
        <w:spacing w:before="0"/>
        <w:ind w:left="142" w:firstLine="0"/>
        <w:rPr>
          <w:iCs/>
        </w:rPr>
      </w:pPr>
      <w:r>
        <w:t>Analysis of the Combined Own-source Revenue and Operating Expenditure</w:t>
      </w:r>
    </w:p>
    <w:p w14:paraId="4A191464" w14:textId="3F300F27" w:rsidR="00523A38" w:rsidRDefault="00523A38">
      <w:pPr>
        <w:spacing w:after="0"/>
        <w:ind w:left="80" w:right="129"/>
        <w:rPr>
          <w:rFonts w:cs="Arial"/>
          <w:szCs w:val="20"/>
        </w:rPr>
      </w:pPr>
    </w:p>
    <w:p w14:paraId="31C2284E" w14:textId="22A19A2E" w:rsidR="00523A38" w:rsidRDefault="00523A38">
      <w:pPr>
        <w:pStyle w:val="Header"/>
        <w:numPr>
          <w:ilvl w:val="0"/>
          <w:numId w:val="87"/>
        </w:numPr>
        <w:ind w:left="567" w:right="129" w:hanging="283"/>
        <w:rPr>
          <w:rFonts w:cs="Arial"/>
          <w:szCs w:val="20"/>
        </w:rPr>
      </w:pPr>
      <w:r>
        <w:rPr>
          <w:rFonts w:cs="Arial"/>
          <w:szCs w:val="20"/>
        </w:rPr>
        <w:t>Cessnock has both lower non-rate revenue and operating expenditure per assessment or per capita.</w:t>
      </w:r>
    </w:p>
    <w:p w14:paraId="2312FEEC" w14:textId="1A4AF8E6" w:rsidR="00A72E60" w:rsidRDefault="00A72E60">
      <w:pPr>
        <w:pStyle w:val="Header"/>
        <w:numPr>
          <w:ilvl w:val="0"/>
          <w:numId w:val="87"/>
        </w:numPr>
        <w:ind w:left="567" w:right="129" w:hanging="283"/>
        <w:rPr>
          <w:rFonts w:cs="Arial"/>
          <w:szCs w:val="20"/>
        </w:rPr>
      </w:pPr>
      <w:r>
        <w:rPr>
          <w:rFonts w:cs="Arial"/>
          <w:szCs w:val="20"/>
        </w:rPr>
        <w:t>Business Units in the Planning and Environment Directorate that are providing fee-based services are not fully recovering their operating costs</w:t>
      </w:r>
    </w:p>
    <w:p w14:paraId="2CA4A397" w14:textId="2622E0FA" w:rsidR="00A72E60" w:rsidRDefault="00A72E60">
      <w:pPr>
        <w:pStyle w:val="Header"/>
        <w:numPr>
          <w:ilvl w:val="0"/>
          <w:numId w:val="87"/>
        </w:numPr>
        <w:ind w:left="567" w:right="129" w:hanging="283"/>
        <w:rPr>
          <w:rFonts w:cs="Arial"/>
          <w:szCs w:val="20"/>
        </w:rPr>
      </w:pPr>
      <w:r>
        <w:rPr>
          <w:rFonts w:cs="Arial"/>
          <w:szCs w:val="20"/>
        </w:rPr>
        <w:t xml:space="preserve">Infrastructure receives very little revenue </w:t>
      </w:r>
      <w:r w:rsidR="001B1B8E">
        <w:rPr>
          <w:rFonts w:cs="Arial"/>
          <w:szCs w:val="20"/>
        </w:rPr>
        <w:t>for its services. Some services related to sporting and recreational facilities could assist with some cost recovery</w:t>
      </w:r>
      <w:r>
        <w:rPr>
          <w:rFonts w:cs="Arial"/>
          <w:szCs w:val="20"/>
        </w:rPr>
        <w:t xml:space="preserve"> </w:t>
      </w:r>
    </w:p>
    <w:p w14:paraId="76CEAEC7" w14:textId="31BFC9BA" w:rsidR="00A72E60" w:rsidRDefault="00A72E60">
      <w:pPr>
        <w:pStyle w:val="Header"/>
        <w:numPr>
          <w:ilvl w:val="0"/>
          <w:numId w:val="87"/>
        </w:numPr>
        <w:ind w:left="567" w:right="129" w:hanging="283"/>
        <w:rPr>
          <w:rFonts w:cs="Arial"/>
          <w:szCs w:val="20"/>
        </w:rPr>
      </w:pPr>
      <w:r>
        <w:rPr>
          <w:rFonts w:cs="Arial"/>
          <w:szCs w:val="20"/>
        </w:rPr>
        <w:t>The Infrastructure Directorate is responsible for 70% of Councils Total Operating Expenditure (or based on a high-level assessment approximately 77% of operational and IPPE cash expenditure</w:t>
      </w:r>
      <w:r w:rsidR="009A0227">
        <w:rPr>
          <w:rFonts w:cs="Arial"/>
          <w:szCs w:val="20"/>
        </w:rPr>
        <w:t>).</w:t>
      </w:r>
      <w:r>
        <w:rPr>
          <w:rFonts w:cs="Arial"/>
          <w:szCs w:val="20"/>
        </w:rPr>
        <w:t xml:space="preserve">   </w:t>
      </w:r>
    </w:p>
    <w:p w14:paraId="202644D3" w14:textId="77062C71" w:rsidR="00523A38" w:rsidRDefault="00523A38">
      <w:pPr>
        <w:spacing w:after="0"/>
        <w:ind w:left="0" w:right="129" w:firstLine="0"/>
        <w:rPr>
          <w:rFonts w:cs="Arial"/>
          <w:szCs w:val="20"/>
        </w:rPr>
      </w:pPr>
    </w:p>
    <w:p w14:paraId="42E3EFE6" w14:textId="74913350" w:rsidR="000D52FC" w:rsidRDefault="00A72E60" w:rsidP="00EF0EC9">
      <w:pPr>
        <w:pStyle w:val="Heading3"/>
        <w:spacing w:before="0"/>
        <w:ind w:left="142" w:firstLine="0"/>
      </w:pPr>
      <w:r>
        <w:t xml:space="preserve">Analysis of </w:t>
      </w:r>
      <w:r w:rsidR="000D52FC">
        <w:t>Revenue</w:t>
      </w:r>
      <w:r>
        <w:t xml:space="preserve"> (Financial &amp; Benchmarking Analysis)</w:t>
      </w:r>
    </w:p>
    <w:p w14:paraId="1F06C501" w14:textId="77777777" w:rsidR="000D52FC" w:rsidRPr="008860D8" w:rsidRDefault="000D52FC">
      <w:pPr>
        <w:spacing w:after="0"/>
        <w:ind w:left="0" w:right="129" w:firstLine="0"/>
        <w:rPr>
          <w:rFonts w:cs="Arial"/>
          <w:szCs w:val="20"/>
        </w:rPr>
      </w:pPr>
    </w:p>
    <w:p w14:paraId="2492C784" w14:textId="046DB23F" w:rsidR="007E0B72" w:rsidRPr="00EF0EC9" w:rsidRDefault="007E0B72">
      <w:pPr>
        <w:pStyle w:val="Header"/>
        <w:numPr>
          <w:ilvl w:val="0"/>
          <w:numId w:val="87"/>
        </w:numPr>
        <w:ind w:left="567" w:right="129" w:hanging="283"/>
        <w:rPr>
          <w:rFonts w:cs="Arial"/>
          <w:b/>
          <w:bCs/>
          <w:i/>
          <w:iCs/>
          <w:szCs w:val="20"/>
        </w:rPr>
      </w:pPr>
      <w:r>
        <w:rPr>
          <w:rFonts w:cs="Arial"/>
          <w:szCs w:val="20"/>
        </w:rPr>
        <w:t xml:space="preserve">At the conclusion of the programs associated with revenue enhancement the benefits realised will be </w:t>
      </w:r>
      <w:r w:rsidRPr="00EF0EC9">
        <w:rPr>
          <w:rFonts w:cs="Arial"/>
          <w:b/>
          <w:bCs/>
          <w:szCs w:val="20"/>
        </w:rPr>
        <w:t>$2.7m</w:t>
      </w:r>
      <w:r>
        <w:rPr>
          <w:rFonts w:cs="Arial"/>
          <w:szCs w:val="20"/>
        </w:rPr>
        <w:t xml:space="preserve">. The current baseline for revenues (excluding statutory fees and charges is </w:t>
      </w:r>
      <w:r w:rsidRPr="00EF0EC9">
        <w:rPr>
          <w:rFonts w:cs="Arial"/>
          <w:b/>
          <w:bCs/>
          <w:szCs w:val="20"/>
        </w:rPr>
        <w:t>$9.6m</w:t>
      </w:r>
      <w:r>
        <w:rPr>
          <w:rFonts w:cs="Arial"/>
          <w:szCs w:val="20"/>
        </w:rPr>
        <w:t xml:space="preserve">. This baseline of revenue is specifically all Non-statutory Fees and Charges, All Other Revenue (excluding rebates) and Rental Income (form Other Income). </w:t>
      </w:r>
      <w:r w:rsidRPr="00EF0EC9">
        <w:rPr>
          <w:rFonts w:cs="Arial"/>
          <w:b/>
          <w:bCs/>
          <w:i/>
          <w:iCs/>
          <w:szCs w:val="20"/>
        </w:rPr>
        <w:t>The is planned for achievement in the next 3 years.  This is a 28% increase over that time.</w:t>
      </w:r>
    </w:p>
    <w:p w14:paraId="56B9AB98" w14:textId="77777777" w:rsidR="007E0B72" w:rsidRDefault="007E0B72" w:rsidP="00EF0EC9">
      <w:pPr>
        <w:pStyle w:val="Header"/>
        <w:ind w:left="284" w:right="129" w:firstLine="0"/>
        <w:rPr>
          <w:rFonts w:cs="Arial"/>
          <w:szCs w:val="20"/>
        </w:rPr>
      </w:pPr>
    </w:p>
    <w:p w14:paraId="3C86B24A" w14:textId="298E904E" w:rsidR="007E0B72" w:rsidRDefault="00523A38">
      <w:pPr>
        <w:pStyle w:val="Header"/>
        <w:numPr>
          <w:ilvl w:val="0"/>
          <w:numId w:val="87"/>
        </w:numPr>
        <w:ind w:left="567" w:right="129" w:hanging="283"/>
        <w:rPr>
          <w:rFonts w:cs="Arial"/>
          <w:szCs w:val="20"/>
        </w:rPr>
      </w:pPr>
      <w:r>
        <w:rPr>
          <w:rFonts w:cs="Arial"/>
          <w:szCs w:val="20"/>
        </w:rPr>
        <w:t>The opportunit</w:t>
      </w:r>
      <w:r w:rsidR="007E0B72">
        <w:rPr>
          <w:rFonts w:cs="Arial"/>
          <w:szCs w:val="20"/>
        </w:rPr>
        <w:t>ies identified to achieve this increase will be largely from the categories listed below:</w:t>
      </w:r>
    </w:p>
    <w:p w14:paraId="561F742D" w14:textId="77777777" w:rsidR="008E0AD1" w:rsidRPr="008860D8" w:rsidRDefault="008E0AD1">
      <w:pPr>
        <w:pStyle w:val="Header"/>
        <w:rPr>
          <w:rFonts w:cs="Arial"/>
          <w:szCs w:val="20"/>
        </w:rPr>
      </w:pPr>
    </w:p>
    <w:p w14:paraId="6A1F02FC" w14:textId="3C0F1FA7" w:rsidR="00523A38" w:rsidRDefault="008E0AD1">
      <w:pPr>
        <w:pStyle w:val="Header"/>
        <w:numPr>
          <w:ilvl w:val="1"/>
          <w:numId w:val="87"/>
        </w:numPr>
        <w:ind w:left="851" w:right="129" w:hanging="234"/>
        <w:rPr>
          <w:rFonts w:cs="Arial"/>
          <w:szCs w:val="20"/>
        </w:rPr>
      </w:pPr>
      <w:r>
        <w:rPr>
          <w:rFonts w:cs="Arial"/>
          <w:szCs w:val="20"/>
        </w:rPr>
        <w:t>Swimming, sporting and recreation facilities</w:t>
      </w:r>
    </w:p>
    <w:p w14:paraId="2B3E30D9" w14:textId="0F6FBA89" w:rsidR="008E0AD1" w:rsidRDefault="008E0AD1">
      <w:pPr>
        <w:pStyle w:val="Header"/>
        <w:numPr>
          <w:ilvl w:val="1"/>
          <w:numId w:val="87"/>
        </w:numPr>
        <w:ind w:left="851" w:right="129" w:hanging="234"/>
        <w:rPr>
          <w:rFonts w:cs="Arial"/>
          <w:szCs w:val="20"/>
        </w:rPr>
      </w:pPr>
      <w:r>
        <w:rPr>
          <w:rFonts w:cs="Arial"/>
          <w:szCs w:val="20"/>
        </w:rPr>
        <w:t>Waste Disposal Charges (by reducing the scale of the voucher program)</w:t>
      </w:r>
    </w:p>
    <w:p w14:paraId="4C53C66D" w14:textId="2B777933" w:rsidR="008E0AD1" w:rsidRDefault="008E0AD1">
      <w:pPr>
        <w:pStyle w:val="Header"/>
        <w:numPr>
          <w:ilvl w:val="1"/>
          <w:numId w:val="87"/>
        </w:numPr>
        <w:ind w:left="851" w:right="129" w:hanging="234"/>
        <w:rPr>
          <w:rFonts w:cs="Arial"/>
          <w:szCs w:val="20"/>
        </w:rPr>
      </w:pPr>
      <w:r>
        <w:rPr>
          <w:rFonts w:cs="Arial"/>
          <w:szCs w:val="20"/>
        </w:rPr>
        <w:t>Cemeteries to reach a position of cost recovery</w:t>
      </w:r>
    </w:p>
    <w:p w14:paraId="21715FF6" w14:textId="49245BB7" w:rsidR="008E0AD1" w:rsidRDefault="008E0AD1">
      <w:pPr>
        <w:pStyle w:val="Header"/>
        <w:numPr>
          <w:ilvl w:val="1"/>
          <w:numId w:val="87"/>
        </w:numPr>
        <w:ind w:left="851" w:right="129" w:hanging="234"/>
        <w:rPr>
          <w:rFonts w:cs="Arial"/>
          <w:szCs w:val="20"/>
        </w:rPr>
      </w:pPr>
      <w:r>
        <w:rPr>
          <w:rFonts w:cs="Arial"/>
          <w:szCs w:val="20"/>
        </w:rPr>
        <w:t>Aerodrome although expectations need to be realistic</w:t>
      </w:r>
    </w:p>
    <w:p w14:paraId="12DF6150" w14:textId="7496BB74" w:rsidR="008E0AD1" w:rsidRDefault="008E0AD1">
      <w:pPr>
        <w:pStyle w:val="Header"/>
        <w:numPr>
          <w:ilvl w:val="1"/>
          <w:numId w:val="87"/>
        </w:numPr>
        <w:ind w:left="851" w:right="129" w:hanging="234"/>
        <w:rPr>
          <w:rFonts w:cs="Arial"/>
          <w:szCs w:val="20"/>
        </w:rPr>
      </w:pPr>
      <w:r>
        <w:rPr>
          <w:rFonts w:cs="Arial"/>
          <w:szCs w:val="20"/>
        </w:rPr>
        <w:lastRenderedPageBreak/>
        <w:t>Reconsider s355 committees and whether th</w:t>
      </w:r>
      <w:r w:rsidR="000D52FC">
        <w:rPr>
          <w:rFonts w:cs="Arial"/>
          <w:szCs w:val="20"/>
        </w:rPr>
        <w:t>ese</w:t>
      </w:r>
      <w:r>
        <w:rPr>
          <w:rFonts w:cs="Arial"/>
          <w:szCs w:val="20"/>
        </w:rPr>
        <w:t xml:space="preserve"> program</w:t>
      </w:r>
      <w:r w:rsidR="000D52FC">
        <w:rPr>
          <w:rFonts w:cs="Arial"/>
          <w:szCs w:val="20"/>
        </w:rPr>
        <w:t>s</w:t>
      </w:r>
      <w:r>
        <w:rPr>
          <w:rFonts w:cs="Arial"/>
          <w:szCs w:val="20"/>
        </w:rPr>
        <w:t xml:space="preserve"> </w:t>
      </w:r>
      <w:r w:rsidR="000D52FC">
        <w:rPr>
          <w:rFonts w:cs="Arial"/>
          <w:szCs w:val="20"/>
        </w:rPr>
        <w:t>are</w:t>
      </w:r>
      <w:r>
        <w:rPr>
          <w:rFonts w:cs="Arial"/>
          <w:szCs w:val="20"/>
        </w:rPr>
        <w:t xml:space="preserve"> assisting which adequate revenue recovery</w:t>
      </w:r>
      <w:r w:rsidR="000D52FC">
        <w:rPr>
          <w:rFonts w:cs="Arial"/>
          <w:szCs w:val="20"/>
        </w:rPr>
        <w:t xml:space="preserve"> (consider significant changes or disbanding)</w:t>
      </w:r>
    </w:p>
    <w:p w14:paraId="24BF8AA8" w14:textId="3AC22B5C" w:rsidR="008E0AD1" w:rsidRDefault="008E0AD1">
      <w:pPr>
        <w:pStyle w:val="Header"/>
        <w:numPr>
          <w:ilvl w:val="1"/>
          <w:numId w:val="87"/>
        </w:numPr>
        <w:ind w:left="851" w:right="129" w:hanging="234"/>
        <w:rPr>
          <w:rFonts w:cs="Arial"/>
          <w:szCs w:val="20"/>
        </w:rPr>
      </w:pPr>
      <w:r>
        <w:rPr>
          <w:rFonts w:cs="Arial"/>
          <w:szCs w:val="20"/>
        </w:rPr>
        <w:t xml:space="preserve">Continue sales programs that have been </w:t>
      </w:r>
      <w:r w:rsidRPr="00540F65">
        <w:rPr>
          <w:rFonts w:cs="Arial"/>
          <w:szCs w:val="20"/>
        </w:rPr>
        <w:t>successful (PAC</w:t>
      </w:r>
      <w:r w:rsidR="00540F65" w:rsidRPr="00540F65">
        <w:rPr>
          <w:rFonts w:cs="Arial"/>
          <w:szCs w:val="20"/>
        </w:rPr>
        <w:t>C</w:t>
      </w:r>
      <w:r>
        <w:rPr>
          <w:rFonts w:cs="Arial"/>
          <w:szCs w:val="20"/>
        </w:rPr>
        <w:t>, Metal Sales etc) and ensure commercially driven</w:t>
      </w:r>
    </w:p>
    <w:p w14:paraId="0AC8C08E" w14:textId="0B09112E" w:rsidR="008E0AD1" w:rsidRDefault="008E0AD1">
      <w:pPr>
        <w:pStyle w:val="Header"/>
        <w:numPr>
          <w:ilvl w:val="1"/>
          <w:numId w:val="87"/>
        </w:numPr>
        <w:ind w:left="851" w:right="129" w:hanging="234"/>
        <w:rPr>
          <w:rFonts w:cs="Arial"/>
          <w:szCs w:val="20"/>
        </w:rPr>
      </w:pPr>
      <w:r>
        <w:rPr>
          <w:rFonts w:cs="Arial"/>
          <w:szCs w:val="20"/>
        </w:rPr>
        <w:t>Continue rental review program (as leases come up for renewal) and align towards market rates.</w:t>
      </w:r>
    </w:p>
    <w:p w14:paraId="043FCF1C" w14:textId="77777777" w:rsidR="008E0AD1" w:rsidRPr="008860D8" w:rsidRDefault="008E0AD1">
      <w:pPr>
        <w:spacing w:after="0"/>
        <w:ind w:left="70" w:right="129" w:firstLine="0"/>
        <w:rPr>
          <w:rFonts w:cs="Arial"/>
          <w:szCs w:val="20"/>
        </w:rPr>
      </w:pPr>
    </w:p>
    <w:p w14:paraId="75E4C3FC" w14:textId="5F87772C" w:rsidR="008E0AD1" w:rsidRDefault="00CC25C5">
      <w:pPr>
        <w:pStyle w:val="Header"/>
        <w:numPr>
          <w:ilvl w:val="0"/>
          <w:numId w:val="87"/>
        </w:numPr>
        <w:ind w:left="567" w:right="129" w:hanging="283"/>
        <w:rPr>
          <w:rFonts w:cs="Arial"/>
          <w:szCs w:val="20"/>
        </w:rPr>
      </w:pPr>
      <w:r>
        <w:rPr>
          <w:rFonts w:cs="Arial"/>
          <w:szCs w:val="20"/>
        </w:rPr>
        <w:t xml:space="preserve">Benchmarking indicates </w:t>
      </w:r>
      <w:r w:rsidR="000D52FC">
        <w:rPr>
          <w:rFonts w:cs="Arial"/>
          <w:szCs w:val="20"/>
        </w:rPr>
        <w:t>there are some fundamental reasons why Cessnock earns significantly less Fees and Charges Income per capita than many other councils but that there are still opportunities to reach</w:t>
      </w:r>
      <w:r w:rsidR="007E0B72">
        <w:rPr>
          <w:rFonts w:cs="Arial"/>
          <w:szCs w:val="20"/>
        </w:rPr>
        <w:t xml:space="preserve">. </w:t>
      </w:r>
      <w:r w:rsidR="0068702B">
        <w:rPr>
          <w:rFonts w:cs="Arial"/>
          <w:szCs w:val="20"/>
        </w:rPr>
        <w:t>A (</w:t>
      </w:r>
      <w:r w:rsidR="000D52FC">
        <w:rPr>
          <w:rFonts w:cs="Arial"/>
          <w:szCs w:val="20"/>
        </w:rPr>
        <w:t xml:space="preserve">recalibrated) target which is realistic </w:t>
      </w:r>
      <w:r w:rsidR="007E0B72">
        <w:rPr>
          <w:rFonts w:cs="Arial"/>
          <w:szCs w:val="20"/>
        </w:rPr>
        <w:t>has been developed</w:t>
      </w:r>
      <w:r w:rsidR="000D52FC">
        <w:rPr>
          <w:rFonts w:cs="Arial"/>
          <w:szCs w:val="20"/>
        </w:rPr>
        <w:t>.</w:t>
      </w:r>
    </w:p>
    <w:p w14:paraId="3BD1A148" w14:textId="60553F7F" w:rsidR="00D41F45" w:rsidRDefault="00D41F45">
      <w:pPr>
        <w:spacing w:after="0"/>
        <w:ind w:right="129"/>
        <w:rPr>
          <w:rFonts w:cs="Arial"/>
          <w:szCs w:val="20"/>
        </w:rPr>
      </w:pPr>
    </w:p>
    <w:p w14:paraId="388DDA9A" w14:textId="30AAEBA3" w:rsidR="00D41F45" w:rsidRDefault="007E0B72">
      <w:pPr>
        <w:pStyle w:val="Header"/>
        <w:numPr>
          <w:ilvl w:val="0"/>
          <w:numId w:val="87"/>
        </w:numPr>
        <w:ind w:left="567" w:right="129" w:hanging="283"/>
        <w:rPr>
          <w:rFonts w:cs="Arial"/>
          <w:szCs w:val="20"/>
        </w:rPr>
      </w:pPr>
      <w:r>
        <w:rPr>
          <w:rFonts w:cs="Arial"/>
          <w:szCs w:val="20"/>
        </w:rPr>
        <w:t>As noted, even within these areas</w:t>
      </w:r>
      <w:r w:rsidR="00F2402C">
        <w:rPr>
          <w:rFonts w:cs="Arial"/>
          <w:szCs w:val="20"/>
        </w:rPr>
        <w:t xml:space="preserve"> Cessnock cannot meet the per capita revenues achieved by some councils. </w:t>
      </w:r>
      <w:r w:rsidR="00D41F45">
        <w:rPr>
          <w:rFonts w:cs="Arial"/>
          <w:szCs w:val="20"/>
        </w:rPr>
        <w:t>Among core services where Cessnock also has equivalent services there are councils which obtain significantly more revenue than Cessnock in a number of services.  These include: waste &amp; recycling, swimming, sport and rec facilities.  A number of councils also received significant funds associated with maintaining NSW state roads.</w:t>
      </w:r>
    </w:p>
    <w:p w14:paraId="70E33368" w14:textId="77777777" w:rsidR="00C67378" w:rsidRPr="008860D8" w:rsidRDefault="00C67378">
      <w:pPr>
        <w:spacing w:after="0"/>
        <w:ind w:left="0" w:right="129" w:firstLine="0"/>
        <w:rPr>
          <w:rFonts w:cs="Arial"/>
          <w:szCs w:val="20"/>
        </w:rPr>
      </w:pPr>
    </w:p>
    <w:p w14:paraId="6C53D0B8" w14:textId="3A0165FA" w:rsidR="00C67378" w:rsidRDefault="00C67378">
      <w:pPr>
        <w:pStyle w:val="Header"/>
        <w:numPr>
          <w:ilvl w:val="0"/>
          <w:numId w:val="87"/>
        </w:numPr>
        <w:ind w:left="567" w:right="129" w:hanging="283"/>
        <w:rPr>
          <w:rFonts w:cs="Arial"/>
          <w:szCs w:val="20"/>
        </w:rPr>
      </w:pPr>
      <w:r>
        <w:rPr>
          <w:rFonts w:cs="Arial"/>
          <w:szCs w:val="20"/>
        </w:rPr>
        <w:t xml:space="preserve">A number of services undertaken by other councils would involve operational costs which be a reason their operating expenditure per capita are significantly higher than Cessnock’s.  In addition, a number of services undertaken </w:t>
      </w:r>
      <w:r w:rsidR="000E2A6E">
        <w:rPr>
          <w:rFonts w:cs="Arial"/>
          <w:szCs w:val="20"/>
        </w:rPr>
        <w:t xml:space="preserve">by these councils involve a significant capital investment.  </w:t>
      </w:r>
    </w:p>
    <w:p w14:paraId="0DE84F83" w14:textId="77777777" w:rsidR="00C67378" w:rsidRPr="008860D8" w:rsidRDefault="00C67378">
      <w:pPr>
        <w:pStyle w:val="Header"/>
        <w:rPr>
          <w:rFonts w:cs="Arial"/>
          <w:szCs w:val="20"/>
        </w:rPr>
      </w:pPr>
    </w:p>
    <w:p w14:paraId="7595A933" w14:textId="4FAC2EFB" w:rsidR="00F2402C" w:rsidRDefault="00F2402C">
      <w:pPr>
        <w:pStyle w:val="Header"/>
        <w:numPr>
          <w:ilvl w:val="0"/>
          <w:numId w:val="87"/>
        </w:numPr>
        <w:ind w:left="426" w:right="129" w:hanging="284"/>
        <w:rPr>
          <w:rFonts w:cs="Arial"/>
          <w:szCs w:val="20"/>
        </w:rPr>
      </w:pPr>
      <w:r>
        <w:rPr>
          <w:rFonts w:cs="Arial"/>
          <w:szCs w:val="20"/>
        </w:rPr>
        <w:t>Council will o</w:t>
      </w:r>
      <w:r w:rsidR="009D0F82">
        <w:rPr>
          <w:rFonts w:cs="Arial"/>
          <w:szCs w:val="20"/>
        </w:rPr>
        <w:t xml:space="preserve">nly consider new services or broadened services if these services do not place an additional financial burden on Council (either through higher operational or capital costs).  </w:t>
      </w:r>
    </w:p>
    <w:p w14:paraId="65396B71" w14:textId="77777777" w:rsidR="00F2402C" w:rsidRDefault="00F2402C" w:rsidP="00EF0EC9">
      <w:pPr>
        <w:pStyle w:val="Header"/>
        <w:ind w:left="426" w:right="129" w:hanging="284"/>
        <w:rPr>
          <w:rFonts w:cs="Arial"/>
          <w:szCs w:val="20"/>
        </w:rPr>
      </w:pPr>
    </w:p>
    <w:p w14:paraId="272D3139" w14:textId="1B9338A4" w:rsidR="009D0F82" w:rsidRDefault="00F2402C" w:rsidP="00EF0EC9">
      <w:pPr>
        <w:pStyle w:val="Header"/>
        <w:numPr>
          <w:ilvl w:val="0"/>
          <w:numId w:val="87"/>
        </w:numPr>
        <w:ind w:left="426" w:right="129" w:hanging="284"/>
        <w:rPr>
          <w:rFonts w:cs="Arial"/>
          <w:szCs w:val="20"/>
        </w:rPr>
      </w:pPr>
      <w:r>
        <w:rPr>
          <w:rFonts w:cs="Arial"/>
          <w:szCs w:val="20"/>
        </w:rPr>
        <w:t xml:space="preserve">Council will avoid </w:t>
      </w:r>
      <w:r w:rsidR="009D0F82">
        <w:rPr>
          <w:rFonts w:cs="Arial"/>
          <w:szCs w:val="20"/>
        </w:rPr>
        <w:t xml:space="preserve">any options which entail risk and might create risks to Council’s path to financial sustainability. </w:t>
      </w:r>
    </w:p>
    <w:p w14:paraId="74ECE5BC" w14:textId="77777777" w:rsidR="00F2402C" w:rsidRDefault="00F2402C" w:rsidP="00EF0EC9">
      <w:pPr>
        <w:pStyle w:val="Header"/>
        <w:ind w:left="567" w:right="129" w:firstLine="0"/>
        <w:rPr>
          <w:rFonts w:cs="Arial"/>
          <w:szCs w:val="20"/>
        </w:rPr>
      </w:pPr>
    </w:p>
    <w:p w14:paraId="6D3966CA" w14:textId="14EC47DD" w:rsidR="00A974B5" w:rsidRDefault="00F2402C" w:rsidP="00EF0EC9">
      <w:pPr>
        <w:pStyle w:val="Header"/>
        <w:ind w:left="142" w:right="129" w:firstLine="0"/>
        <w:rPr>
          <w:rFonts w:cs="Arial"/>
          <w:szCs w:val="20"/>
        </w:rPr>
      </w:pPr>
      <w:r>
        <w:rPr>
          <w:rFonts w:cs="Arial"/>
          <w:szCs w:val="20"/>
        </w:rPr>
        <w:t>It is important that Council has a revenue enhancement program that is challenging but at the same time achievable.  This plan based on the benchmarking and category analysis reflects such a plan.</w:t>
      </w:r>
    </w:p>
    <w:p w14:paraId="55648424" w14:textId="77777777" w:rsidR="009D0F82" w:rsidRPr="008860D8" w:rsidRDefault="009D0F82">
      <w:pPr>
        <w:pStyle w:val="Header"/>
        <w:rPr>
          <w:rFonts w:cs="Arial"/>
          <w:szCs w:val="20"/>
        </w:rPr>
      </w:pPr>
    </w:p>
    <w:p w14:paraId="0F99FA6E" w14:textId="77777777" w:rsidR="00A72E60" w:rsidRDefault="00A72E60" w:rsidP="00EF0EC9">
      <w:pPr>
        <w:pStyle w:val="Heading3"/>
        <w:spacing w:before="0"/>
        <w:ind w:left="142" w:firstLine="0"/>
      </w:pPr>
      <w:r>
        <w:t>Analysis of Expenditure (Financial &amp; Benchmarking Analysis)</w:t>
      </w:r>
    </w:p>
    <w:p w14:paraId="650F0488" w14:textId="2C1269D3" w:rsidR="00806E7E" w:rsidRDefault="00806E7E" w:rsidP="00EF0EC9">
      <w:pPr>
        <w:pStyle w:val="Heading3"/>
        <w:spacing w:before="0"/>
      </w:pPr>
      <w:r>
        <w:t>A Consolidated view of Future Revenue &amp; Expenditure Savings</w:t>
      </w:r>
    </w:p>
    <w:p w14:paraId="37782271" w14:textId="77777777" w:rsidR="00806E7E" w:rsidRPr="00EF0EC9" w:rsidRDefault="00806E7E" w:rsidP="00EF0EC9">
      <w:pPr>
        <w:spacing w:after="0"/>
      </w:pPr>
    </w:p>
    <w:p w14:paraId="67B48964" w14:textId="3CBC7DCB" w:rsidR="00A72E60" w:rsidRPr="008860D8" w:rsidRDefault="00806E7E">
      <w:pPr>
        <w:spacing w:after="0"/>
        <w:ind w:right="129"/>
        <w:rPr>
          <w:rFonts w:cs="Arial"/>
          <w:szCs w:val="20"/>
        </w:rPr>
      </w:pPr>
      <w:r>
        <w:rPr>
          <w:rFonts w:cs="Arial"/>
          <w:szCs w:val="20"/>
        </w:rPr>
        <w:t xml:space="preserve">The consolidated view of annual future benefits built into the LTFP is </w:t>
      </w:r>
      <w:r w:rsidRPr="00EF0EC9">
        <w:rPr>
          <w:rFonts w:cs="Arial"/>
          <w:b/>
          <w:bCs/>
          <w:szCs w:val="20"/>
        </w:rPr>
        <w:t>$2.7m</w:t>
      </w:r>
      <w:r>
        <w:rPr>
          <w:rFonts w:cs="Arial"/>
          <w:szCs w:val="20"/>
        </w:rPr>
        <w:t xml:space="preserve"> in revenue and </w:t>
      </w:r>
      <w:r w:rsidRPr="00EF0EC9">
        <w:rPr>
          <w:rFonts w:cs="Arial"/>
          <w:b/>
          <w:bCs/>
          <w:szCs w:val="20"/>
        </w:rPr>
        <w:t>$9.4m</w:t>
      </w:r>
      <w:r>
        <w:rPr>
          <w:rFonts w:cs="Arial"/>
          <w:szCs w:val="20"/>
        </w:rPr>
        <w:t xml:space="preserve"> in expenditure or </w:t>
      </w:r>
      <w:r w:rsidRPr="00EF0EC9">
        <w:rPr>
          <w:rFonts w:cs="Arial"/>
          <w:b/>
          <w:bCs/>
          <w:szCs w:val="20"/>
        </w:rPr>
        <w:t>$12.1m</w:t>
      </w:r>
      <w:r>
        <w:rPr>
          <w:rFonts w:cs="Arial"/>
          <w:szCs w:val="20"/>
        </w:rPr>
        <w:t xml:space="preserve"> in total benefits annually. This won’t be immediate but the bulk of the benefits are in the first year with revenue benefits increasing over 3 years and the staffing freeze over 5 years. </w:t>
      </w:r>
    </w:p>
    <w:p w14:paraId="2E523DA3" w14:textId="77777777" w:rsidR="001D2388" w:rsidRDefault="001D2388">
      <w:pPr>
        <w:spacing w:after="0"/>
        <w:ind w:left="80" w:right="129"/>
        <w:rPr>
          <w:rFonts w:cs="Arial"/>
          <w:szCs w:val="20"/>
        </w:rPr>
      </w:pPr>
    </w:p>
    <w:p w14:paraId="75847FDD" w14:textId="79E981EF" w:rsidR="0071101D" w:rsidRPr="00892AA7" w:rsidRDefault="001148CF" w:rsidP="0071101D">
      <w:pPr>
        <w:pStyle w:val="Heading2"/>
        <w:ind w:left="100"/>
      </w:pPr>
      <w:r>
        <w:br w:type="column"/>
      </w:r>
      <w:bookmarkStart w:id="15" w:name="_Toc220514936"/>
      <w:r w:rsidR="009D273A">
        <w:t>Recap on Benefits</w:t>
      </w:r>
      <w:r w:rsidR="0071101D">
        <w:t xml:space="preserve"> fr</w:t>
      </w:r>
      <w:r w:rsidR="0071101D" w:rsidRPr="00892AA7">
        <w:t xml:space="preserve">om </w:t>
      </w:r>
      <w:r w:rsidR="0071101D">
        <w:t>P</w:t>
      </w:r>
      <w:r w:rsidR="0071101D" w:rsidRPr="00892AA7">
        <w:t xml:space="preserve">roductivity and </w:t>
      </w:r>
      <w:r w:rsidR="0071101D">
        <w:t>C</w:t>
      </w:r>
      <w:r w:rsidR="0071101D" w:rsidRPr="00892AA7">
        <w:t xml:space="preserve">ost </w:t>
      </w:r>
      <w:r w:rsidR="0071101D">
        <w:t>C</w:t>
      </w:r>
      <w:r w:rsidR="0071101D" w:rsidRPr="00892AA7">
        <w:t xml:space="preserve">ontainment </w:t>
      </w:r>
      <w:r w:rsidR="0071101D">
        <w:t>Initiatives</w:t>
      </w:r>
      <w:bookmarkEnd w:id="15"/>
    </w:p>
    <w:p w14:paraId="27C2068C" w14:textId="16890B37" w:rsidR="009D273A" w:rsidRDefault="009D273A" w:rsidP="0071101D">
      <w:pPr>
        <w:spacing w:after="0"/>
        <w:ind w:left="90" w:right="129"/>
        <w:rPr>
          <w:rFonts w:cs="Arial"/>
          <w:szCs w:val="20"/>
        </w:rPr>
      </w:pPr>
      <w:r>
        <w:rPr>
          <w:rFonts w:cs="Arial"/>
          <w:szCs w:val="20"/>
        </w:rPr>
        <w:t xml:space="preserve">A snapshot covering initiatives supporting financial sustainability was provided early in the Executive Summary so that there the benefits were displayed early for consideration. </w:t>
      </w:r>
    </w:p>
    <w:p w14:paraId="66BD979A" w14:textId="77777777" w:rsidR="009D273A" w:rsidRDefault="009D273A" w:rsidP="0071101D">
      <w:pPr>
        <w:spacing w:after="0"/>
        <w:ind w:left="90" w:right="129"/>
        <w:rPr>
          <w:rFonts w:cs="Arial"/>
          <w:szCs w:val="20"/>
        </w:rPr>
      </w:pPr>
    </w:p>
    <w:p w14:paraId="772A2982" w14:textId="0079F4D1" w:rsidR="0071101D" w:rsidRDefault="009D273A" w:rsidP="0071101D">
      <w:pPr>
        <w:spacing w:after="0"/>
        <w:ind w:left="90" w:right="129"/>
        <w:rPr>
          <w:rFonts w:cs="Arial"/>
          <w:szCs w:val="20"/>
        </w:rPr>
      </w:pPr>
      <w:r>
        <w:rPr>
          <w:rFonts w:cs="Arial"/>
          <w:szCs w:val="20"/>
        </w:rPr>
        <w:t xml:space="preserve">Now that there </w:t>
      </w:r>
      <w:r w:rsidR="00D5550A">
        <w:rPr>
          <w:rFonts w:cs="Arial"/>
          <w:szCs w:val="20"/>
        </w:rPr>
        <w:t xml:space="preserve">has been coverage of </w:t>
      </w:r>
      <w:r>
        <w:rPr>
          <w:rFonts w:cs="Arial"/>
          <w:szCs w:val="20"/>
        </w:rPr>
        <w:t xml:space="preserve">Council’s finances, where opportunities still might remain and benchmarking information </w:t>
      </w:r>
      <w:r w:rsidR="00D5550A">
        <w:rPr>
          <w:rFonts w:cs="Arial"/>
          <w:szCs w:val="20"/>
        </w:rPr>
        <w:t>on both revenue and expenditure there is more context to review the initiatives that have been pursued over the last decade, the identification of additional initiatives which are captured in the LTFP and the quantification of all these initiatives.</w:t>
      </w:r>
      <w:r>
        <w:rPr>
          <w:rFonts w:cs="Arial"/>
          <w:szCs w:val="20"/>
        </w:rPr>
        <w:t xml:space="preserve"> </w:t>
      </w:r>
    </w:p>
    <w:p w14:paraId="7CCA08DD" w14:textId="77777777" w:rsidR="009D273A" w:rsidRDefault="009D273A" w:rsidP="0071101D">
      <w:pPr>
        <w:spacing w:after="0"/>
        <w:ind w:left="90" w:right="129"/>
        <w:rPr>
          <w:rFonts w:cs="Arial"/>
          <w:szCs w:val="20"/>
        </w:rPr>
      </w:pPr>
    </w:p>
    <w:p w14:paraId="2787538B" w14:textId="5B037947" w:rsidR="0071101D" w:rsidRDefault="00D5550A" w:rsidP="0071101D">
      <w:pPr>
        <w:spacing w:after="0"/>
        <w:ind w:left="90" w:right="129"/>
        <w:rPr>
          <w:rFonts w:cs="Arial"/>
          <w:szCs w:val="20"/>
        </w:rPr>
      </w:pPr>
      <w:r>
        <w:rPr>
          <w:rFonts w:cs="Arial"/>
          <w:szCs w:val="20"/>
        </w:rPr>
        <w:t xml:space="preserve">A summary of the historical initiatives is provided below. </w:t>
      </w:r>
      <w:r w:rsidR="0071101D">
        <w:rPr>
          <w:rFonts w:cs="Arial"/>
          <w:szCs w:val="20"/>
        </w:rPr>
        <w:t xml:space="preserve"> </w:t>
      </w:r>
      <w:r>
        <w:rPr>
          <w:rFonts w:cs="Arial"/>
          <w:szCs w:val="20"/>
        </w:rPr>
        <w:t>As can be seen there has been a strong focus on the areas of greatest opportunity. The initiatives which have the biggest scope (and benefit) are in the areas with the greatest revenue and expenditure footprints. The biggest areas of opportunity however have been on the expenditure side. This is a function of scale.</w:t>
      </w:r>
    </w:p>
    <w:p w14:paraId="2F5091BB" w14:textId="40F36CDA" w:rsidR="00D5550A" w:rsidRDefault="00D5550A" w:rsidP="0071101D">
      <w:pPr>
        <w:spacing w:after="0"/>
        <w:ind w:left="90" w:right="129"/>
        <w:rPr>
          <w:rFonts w:cs="Arial"/>
          <w:szCs w:val="20"/>
        </w:rPr>
      </w:pPr>
    </w:p>
    <w:p w14:paraId="55A3D0B1" w14:textId="497B54D3" w:rsidR="00D5550A" w:rsidRPr="00810923" w:rsidRDefault="00D5550A" w:rsidP="000F32C4">
      <w:pPr>
        <w:pStyle w:val="ListParagraph"/>
        <w:numPr>
          <w:ilvl w:val="0"/>
          <w:numId w:val="113"/>
        </w:numPr>
        <w:spacing w:after="0"/>
        <w:ind w:left="567" w:right="129" w:hanging="283"/>
        <w:rPr>
          <w:rFonts w:cs="Arial"/>
          <w:b/>
          <w:bCs/>
          <w:i/>
          <w:iCs/>
          <w:szCs w:val="20"/>
        </w:rPr>
      </w:pPr>
      <w:r>
        <w:rPr>
          <w:rFonts w:cs="Arial"/>
          <w:szCs w:val="20"/>
        </w:rPr>
        <w:t>In 2023/24 the total revenue from Fees and Charges, Other Revenues and Other Income combined was just over $13m.  This included Statutory Fees and Charges</w:t>
      </w:r>
      <w:r w:rsidR="00810923">
        <w:rPr>
          <w:rFonts w:cs="Arial"/>
          <w:szCs w:val="20"/>
        </w:rPr>
        <w:t xml:space="preserve"> of $3.7m (</w:t>
      </w:r>
      <w:r>
        <w:rPr>
          <w:rFonts w:cs="Arial"/>
          <w:szCs w:val="20"/>
        </w:rPr>
        <w:t>which are regulated and provide limited opportunity for revenue growth</w:t>
      </w:r>
      <w:r w:rsidR="00810923">
        <w:rPr>
          <w:rFonts w:cs="Arial"/>
          <w:szCs w:val="20"/>
        </w:rPr>
        <w:t>) and some other revenues with limited opportunity</w:t>
      </w:r>
      <w:r w:rsidR="00810923" w:rsidRPr="00810923">
        <w:rPr>
          <w:rFonts w:cs="Arial"/>
          <w:b/>
          <w:bCs/>
          <w:i/>
          <w:iCs/>
          <w:szCs w:val="20"/>
        </w:rPr>
        <w:t>.  Less than $10m as a baseline is available.</w:t>
      </w:r>
    </w:p>
    <w:p w14:paraId="65B1CAAB" w14:textId="1EDF6BED" w:rsidR="00810923" w:rsidRDefault="00810923" w:rsidP="00810923">
      <w:pPr>
        <w:spacing w:after="0"/>
        <w:ind w:right="129"/>
        <w:rPr>
          <w:rFonts w:cs="Arial"/>
          <w:szCs w:val="20"/>
        </w:rPr>
      </w:pPr>
    </w:p>
    <w:p w14:paraId="7C3C2ABA" w14:textId="76AC1A3F" w:rsidR="00810923" w:rsidRDefault="00810923" w:rsidP="000F32C4">
      <w:pPr>
        <w:pStyle w:val="ListParagraph"/>
        <w:numPr>
          <w:ilvl w:val="0"/>
          <w:numId w:val="113"/>
        </w:numPr>
        <w:spacing w:after="0"/>
        <w:ind w:left="567" w:right="129" w:hanging="283"/>
        <w:rPr>
          <w:rFonts w:cs="Arial"/>
          <w:szCs w:val="20"/>
        </w:rPr>
      </w:pPr>
      <w:r>
        <w:rPr>
          <w:rFonts w:cs="Arial"/>
          <w:szCs w:val="20"/>
        </w:rPr>
        <w:t xml:space="preserve">Total expenditure (in cash terms) </w:t>
      </w:r>
      <w:r w:rsidR="00006283">
        <w:rPr>
          <w:rFonts w:cs="Arial"/>
          <w:szCs w:val="20"/>
        </w:rPr>
        <w:t xml:space="preserve">in 2023/24 </w:t>
      </w:r>
      <w:r>
        <w:rPr>
          <w:rFonts w:cs="Arial"/>
          <w:szCs w:val="20"/>
        </w:rPr>
        <w:t xml:space="preserve">reflects nearly </w:t>
      </w:r>
      <w:r w:rsidRPr="00006283">
        <w:rPr>
          <w:rFonts w:cs="Arial"/>
          <w:b/>
          <w:bCs/>
          <w:szCs w:val="20"/>
        </w:rPr>
        <w:t>$89m</w:t>
      </w:r>
      <w:r>
        <w:rPr>
          <w:rFonts w:cs="Arial"/>
          <w:szCs w:val="20"/>
        </w:rPr>
        <w:t xml:space="preserve"> in payments associated with operations (excluding payments of bonds etc) and over </w:t>
      </w:r>
      <w:r w:rsidRPr="00006283">
        <w:rPr>
          <w:rFonts w:cs="Arial"/>
          <w:b/>
          <w:bCs/>
          <w:szCs w:val="20"/>
        </w:rPr>
        <w:t>$71m</w:t>
      </w:r>
      <w:r>
        <w:rPr>
          <w:rFonts w:cs="Arial"/>
          <w:szCs w:val="20"/>
        </w:rPr>
        <w:t xml:space="preserve"> on capital payments on IPPE (Infrastructure, Property, Plant &amp; Equipment). The vast majority of expenditure was on Infrastructure. </w:t>
      </w:r>
      <w:r w:rsidRPr="00006283">
        <w:rPr>
          <w:rFonts w:cs="Arial"/>
          <w:b/>
          <w:bCs/>
          <w:i/>
          <w:iCs/>
          <w:szCs w:val="20"/>
        </w:rPr>
        <w:t xml:space="preserve">This equates to </w:t>
      </w:r>
      <w:r w:rsidR="00006283" w:rsidRPr="00006283">
        <w:rPr>
          <w:rFonts w:cs="Arial"/>
          <w:b/>
          <w:bCs/>
          <w:i/>
          <w:iCs/>
          <w:szCs w:val="20"/>
        </w:rPr>
        <w:t xml:space="preserve">total expenditure (operating and capital) of </w:t>
      </w:r>
      <w:r w:rsidRPr="00006283">
        <w:rPr>
          <w:rFonts w:cs="Arial"/>
          <w:b/>
          <w:bCs/>
          <w:i/>
          <w:iCs/>
          <w:szCs w:val="20"/>
        </w:rPr>
        <w:t xml:space="preserve">$160m of which </w:t>
      </w:r>
      <w:r w:rsidR="00006283" w:rsidRPr="00006283">
        <w:rPr>
          <w:rFonts w:cs="Arial"/>
          <w:b/>
          <w:bCs/>
          <w:i/>
          <w:iCs/>
          <w:szCs w:val="20"/>
        </w:rPr>
        <w:t>$120m or 75% is associated with Infrastructure.</w:t>
      </w:r>
      <w:r w:rsidR="00006283">
        <w:rPr>
          <w:rFonts w:cs="Arial"/>
          <w:szCs w:val="20"/>
        </w:rPr>
        <w:t xml:space="preserve"> Note that Depreciation and Losses on the disposal of assets have been excluded from this calculation due to these items being non-cash items</w:t>
      </w:r>
      <w:r w:rsidR="00006283" w:rsidRPr="00006283">
        <w:rPr>
          <w:rFonts w:cs="Arial"/>
          <w:b/>
          <w:bCs/>
          <w:i/>
          <w:iCs/>
          <w:szCs w:val="20"/>
        </w:rPr>
        <w:t>. In summary, areas within Infrastructure have to be a substantial part of the focus to achieve a substantive scale of benefits.</w:t>
      </w:r>
      <w:r w:rsidR="00006283">
        <w:rPr>
          <w:rFonts w:cs="Arial"/>
          <w:szCs w:val="20"/>
        </w:rPr>
        <w:t xml:space="preserve"> </w:t>
      </w:r>
    </w:p>
    <w:p w14:paraId="6613E059" w14:textId="77777777" w:rsidR="00006283" w:rsidRPr="00006283" w:rsidRDefault="00006283" w:rsidP="00006283">
      <w:pPr>
        <w:pStyle w:val="ListParagraph"/>
        <w:rPr>
          <w:rFonts w:cs="Arial"/>
          <w:szCs w:val="20"/>
        </w:rPr>
      </w:pPr>
    </w:p>
    <w:p w14:paraId="4377CD83" w14:textId="2FDAD2B5" w:rsidR="00006283" w:rsidRPr="00810923" w:rsidRDefault="00006283" w:rsidP="000F32C4">
      <w:pPr>
        <w:pStyle w:val="ListParagraph"/>
        <w:numPr>
          <w:ilvl w:val="0"/>
          <w:numId w:val="113"/>
        </w:numPr>
        <w:spacing w:after="0"/>
        <w:ind w:left="567" w:right="129" w:hanging="283"/>
        <w:rPr>
          <w:rFonts w:cs="Arial"/>
          <w:szCs w:val="20"/>
        </w:rPr>
      </w:pPr>
      <w:r>
        <w:rPr>
          <w:rFonts w:cs="Arial"/>
          <w:szCs w:val="20"/>
        </w:rPr>
        <w:t xml:space="preserve">Despite the </w:t>
      </w:r>
      <w:r w:rsidR="009A1819">
        <w:rPr>
          <w:rFonts w:cs="Arial"/>
          <w:szCs w:val="20"/>
        </w:rPr>
        <w:t>there being clear areas which provide the greatest opportunities the list below is broad-based with a combination of initiatives which are substantial in scale and other initiatives which of much more limited scale. This is clearer in the detailed tables of initiatives within the body of the document. There are also some initiatives where the benefits have not been quantified as n the detailed ta</w:t>
      </w:r>
    </w:p>
    <w:p w14:paraId="0D9CC3F5" w14:textId="77777777" w:rsidR="0071101D" w:rsidRDefault="0071101D" w:rsidP="0071101D">
      <w:pPr>
        <w:spacing w:after="8"/>
        <w:ind w:left="730" w:right="1116"/>
        <w:rPr>
          <w:rFonts w:cs="Arial"/>
          <w:szCs w:val="20"/>
        </w:rPr>
      </w:pPr>
    </w:p>
    <w:tbl>
      <w:tblPr>
        <w:tblW w:w="6520"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9"/>
        <w:gridCol w:w="1491"/>
        <w:gridCol w:w="4510"/>
      </w:tblGrid>
      <w:tr w:rsidR="0071101D" w:rsidRPr="006C2C11" w14:paraId="3B30E64D" w14:textId="77777777" w:rsidTr="000C03D4">
        <w:trPr>
          <w:trHeight w:val="250"/>
          <w:tblHeader/>
        </w:trPr>
        <w:tc>
          <w:tcPr>
            <w:tcW w:w="519" w:type="dxa"/>
            <w:shd w:val="clear" w:color="auto" w:fill="D9D9D9" w:themeFill="background1" w:themeFillShade="D9"/>
            <w:noWrap/>
            <w:hideMark/>
          </w:tcPr>
          <w:p w14:paraId="521633EB" w14:textId="77777777" w:rsidR="0071101D" w:rsidRPr="006C2C11" w:rsidRDefault="0071101D" w:rsidP="000C03D4">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Ref.</w:t>
            </w:r>
          </w:p>
        </w:tc>
        <w:tc>
          <w:tcPr>
            <w:tcW w:w="1491" w:type="dxa"/>
            <w:shd w:val="clear" w:color="auto" w:fill="D9D9D9" w:themeFill="background1" w:themeFillShade="D9"/>
            <w:noWrap/>
            <w:hideMark/>
          </w:tcPr>
          <w:p w14:paraId="38D294C4" w14:textId="77777777" w:rsidR="0071101D" w:rsidRPr="006C2C11" w:rsidRDefault="0071101D" w:rsidP="000C03D4">
            <w:pPr>
              <w:spacing w:after="0" w:line="240" w:lineRule="auto"/>
              <w:ind w:left="0" w:firstLine="0"/>
              <w:jc w:val="center"/>
              <w:rPr>
                <w:rFonts w:eastAsia="Times New Roman" w:cs="Arial"/>
                <w:b/>
                <w:bCs/>
                <w:kern w:val="0"/>
                <w:sz w:val="16"/>
                <w:szCs w:val="16"/>
                <w14:ligatures w14:val="none"/>
              </w:rPr>
            </w:pPr>
            <w:r w:rsidRPr="006C2C11">
              <w:rPr>
                <w:rFonts w:eastAsia="Times New Roman" w:cs="Arial"/>
                <w:b/>
                <w:bCs/>
                <w:kern w:val="0"/>
                <w:sz w:val="16"/>
                <w:szCs w:val="16"/>
                <w14:ligatures w14:val="none"/>
              </w:rPr>
              <w:t>Category</w:t>
            </w:r>
          </w:p>
        </w:tc>
        <w:tc>
          <w:tcPr>
            <w:tcW w:w="4510" w:type="dxa"/>
            <w:shd w:val="clear" w:color="auto" w:fill="D9D9D9" w:themeFill="background1" w:themeFillShade="D9"/>
          </w:tcPr>
          <w:p w14:paraId="01A1E73E" w14:textId="77777777" w:rsidR="0071101D" w:rsidRPr="006C2C11" w:rsidRDefault="0071101D" w:rsidP="000C03D4">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Sample of Initiatives</w:t>
            </w:r>
          </w:p>
        </w:tc>
      </w:tr>
      <w:tr w:rsidR="0071101D" w:rsidRPr="006C2C11" w14:paraId="03C3F5DD" w14:textId="77777777" w:rsidTr="000C03D4">
        <w:trPr>
          <w:trHeight w:val="230"/>
        </w:trPr>
        <w:tc>
          <w:tcPr>
            <w:tcW w:w="519" w:type="dxa"/>
            <w:shd w:val="clear" w:color="000000" w:fill="FFFFFF"/>
            <w:noWrap/>
            <w:hideMark/>
          </w:tcPr>
          <w:p w14:paraId="5DFFFB54"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1a</w:t>
            </w:r>
          </w:p>
          <w:p w14:paraId="4059A546"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4A264D83"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Increasing non-Rate Revenue</w:t>
            </w:r>
          </w:p>
        </w:tc>
        <w:tc>
          <w:tcPr>
            <w:tcW w:w="4510" w:type="dxa"/>
            <w:shd w:val="clear" w:color="000000" w:fill="FFFFFF"/>
          </w:tcPr>
          <w:p w14:paraId="3A7887B0" w14:textId="77777777" w:rsidR="0071101D" w:rsidRDefault="0071101D" w:rsidP="000C03D4">
            <w:pPr>
              <w:pStyle w:val="Header"/>
              <w:numPr>
                <w:ilvl w:val="0"/>
                <w:numId w:val="29"/>
              </w:numPr>
              <w:ind w:left="176" w:hanging="176"/>
              <w:rPr>
                <w:rFonts w:eastAsia="Times New Roman" w:cs="Arial"/>
                <w:kern w:val="0"/>
                <w:sz w:val="16"/>
                <w:szCs w:val="16"/>
                <w14:ligatures w14:val="none"/>
              </w:rPr>
            </w:pPr>
            <w:r>
              <w:rPr>
                <w:rFonts w:eastAsia="Times New Roman" w:cs="Arial"/>
                <w:kern w:val="0"/>
                <w:sz w:val="16"/>
                <w:szCs w:val="16"/>
                <w14:ligatures w14:val="none"/>
              </w:rPr>
              <w:t>Undertake Fees &amp; Charges Review</w:t>
            </w:r>
          </w:p>
          <w:p w14:paraId="3CFA3066" w14:textId="77777777" w:rsidR="0071101D" w:rsidRDefault="0071101D" w:rsidP="000C03D4">
            <w:pPr>
              <w:pStyle w:val="Header"/>
              <w:numPr>
                <w:ilvl w:val="0"/>
                <w:numId w:val="29"/>
              </w:numPr>
              <w:ind w:left="176" w:hanging="176"/>
              <w:rPr>
                <w:rFonts w:eastAsia="Times New Roman" w:cs="Arial"/>
                <w:kern w:val="0"/>
                <w:sz w:val="16"/>
                <w:szCs w:val="16"/>
                <w14:ligatures w14:val="none"/>
              </w:rPr>
            </w:pPr>
            <w:r>
              <w:rPr>
                <w:rFonts w:eastAsia="Times New Roman" w:cs="Arial"/>
                <w:kern w:val="0"/>
                <w:sz w:val="16"/>
                <w:szCs w:val="16"/>
                <w14:ligatures w14:val="none"/>
              </w:rPr>
              <w:t>Adjust fees and charges to achieve higher cost recovery</w:t>
            </w:r>
          </w:p>
          <w:p w14:paraId="651F7B24" w14:textId="77777777" w:rsidR="0071101D" w:rsidRPr="006B235A" w:rsidRDefault="0071101D" w:rsidP="000C03D4">
            <w:pPr>
              <w:pStyle w:val="Header"/>
              <w:numPr>
                <w:ilvl w:val="0"/>
                <w:numId w:val="29"/>
              </w:numPr>
              <w:ind w:left="176" w:hanging="176"/>
              <w:rPr>
                <w:rFonts w:eastAsia="Times New Roman" w:cs="Arial"/>
                <w:kern w:val="0"/>
                <w:sz w:val="16"/>
                <w:szCs w:val="16"/>
                <w14:ligatures w14:val="none"/>
              </w:rPr>
            </w:pPr>
            <w:r>
              <w:rPr>
                <w:rFonts w:eastAsia="Times New Roman" w:cs="Arial"/>
                <w:kern w:val="0"/>
                <w:sz w:val="16"/>
                <w:szCs w:val="16"/>
                <w14:ligatures w14:val="none"/>
              </w:rPr>
              <w:lastRenderedPageBreak/>
              <w:t>Explore new revenue sources and identify new business opportunities and new business ventures</w:t>
            </w:r>
          </w:p>
        </w:tc>
      </w:tr>
      <w:tr w:rsidR="0071101D" w:rsidRPr="006C2C11" w14:paraId="3AB245ED" w14:textId="77777777" w:rsidTr="000C03D4">
        <w:trPr>
          <w:trHeight w:val="230"/>
        </w:trPr>
        <w:tc>
          <w:tcPr>
            <w:tcW w:w="519" w:type="dxa"/>
            <w:shd w:val="clear" w:color="000000" w:fill="FFFFFF"/>
            <w:noWrap/>
            <w:hideMark/>
          </w:tcPr>
          <w:p w14:paraId="0FBBD456"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lastRenderedPageBreak/>
              <w:t>1b</w:t>
            </w:r>
          </w:p>
          <w:p w14:paraId="33CDB1CC"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752AAEAE"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Property Asset Management</w:t>
            </w:r>
          </w:p>
        </w:tc>
        <w:tc>
          <w:tcPr>
            <w:tcW w:w="4510" w:type="dxa"/>
            <w:shd w:val="clear" w:color="000000" w:fill="FFFFFF"/>
          </w:tcPr>
          <w:p w14:paraId="017C45AC" w14:textId="77777777" w:rsidR="0071101D" w:rsidRDefault="0071101D" w:rsidP="000C03D4">
            <w:pPr>
              <w:pStyle w:val="Header"/>
              <w:numPr>
                <w:ilvl w:val="0"/>
                <w:numId w:val="51"/>
              </w:numPr>
              <w:ind w:left="156" w:hanging="139"/>
              <w:rPr>
                <w:rFonts w:eastAsia="Times New Roman" w:cs="Arial"/>
                <w:kern w:val="0"/>
                <w:sz w:val="16"/>
                <w:szCs w:val="16"/>
                <w14:ligatures w14:val="none"/>
              </w:rPr>
            </w:pPr>
            <w:r>
              <w:rPr>
                <w:rFonts w:eastAsia="Times New Roman" w:cs="Arial"/>
                <w:kern w:val="0"/>
                <w:sz w:val="16"/>
                <w:szCs w:val="16"/>
                <w14:ligatures w14:val="none"/>
              </w:rPr>
              <w:t>Portfolio rationalisation – sale of surplus properties to generate funds and reduce ongoing maintenance</w:t>
            </w:r>
          </w:p>
          <w:p w14:paraId="17897FB9" w14:textId="77777777" w:rsidR="0071101D" w:rsidRDefault="0071101D" w:rsidP="000C03D4">
            <w:pPr>
              <w:pStyle w:val="Header"/>
              <w:numPr>
                <w:ilvl w:val="0"/>
                <w:numId w:val="51"/>
              </w:numPr>
              <w:ind w:left="156" w:hanging="139"/>
              <w:rPr>
                <w:rFonts w:eastAsia="Times New Roman" w:cs="Arial"/>
                <w:kern w:val="0"/>
                <w:sz w:val="16"/>
                <w:szCs w:val="16"/>
                <w14:ligatures w14:val="none"/>
              </w:rPr>
            </w:pPr>
            <w:r>
              <w:rPr>
                <w:rFonts w:eastAsia="Times New Roman" w:cs="Arial"/>
                <w:kern w:val="0"/>
                <w:sz w:val="16"/>
                <w:szCs w:val="16"/>
                <w14:ligatures w14:val="none"/>
              </w:rPr>
              <w:t>Reclassification of land to increase value and usage options</w:t>
            </w:r>
          </w:p>
          <w:p w14:paraId="10F5A471" w14:textId="77777777" w:rsidR="0071101D" w:rsidRPr="001759FB" w:rsidRDefault="0071101D" w:rsidP="000C03D4">
            <w:pPr>
              <w:pStyle w:val="Header"/>
              <w:numPr>
                <w:ilvl w:val="0"/>
                <w:numId w:val="51"/>
              </w:numPr>
              <w:ind w:left="156" w:hanging="139"/>
              <w:rPr>
                <w:rFonts w:eastAsia="Times New Roman" w:cs="Arial"/>
                <w:kern w:val="0"/>
                <w:sz w:val="16"/>
                <w:szCs w:val="16"/>
                <w14:ligatures w14:val="none"/>
              </w:rPr>
            </w:pPr>
            <w:r>
              <w:rPr>
                <w:rFonts w:eastAsia="Times New Roman" w:cs="Arial"/>
                <w:kern w:val="0"/>
                <w:sz w:val="16"/>
                <w:szCs w:val="16"/>
                <w14:ligatures w14:val="none"/>
              </w:rPr>
              <w:t>Establish a property investment fund to support sustainable revenue streams</w:t>
            </w:r>
          </w:p>
        </w:tc>
      </w:tr>
      <w:tr w:rsidR="0071101D" w:rsidRPr="006C2C11" w14:paraId="16F8E9D5" w14:textId="77777777" w:rsidTr="000C03D4">
        <w:trPr>
          <w:trHeight w:val="230"/>
        </w:trPr>
        <w:tc>
          <w:tcPr>
            <w:tcW w:w="519" w:type="dxa"/>
            <w:shd w:val="clear" w:color="000000" w:fill="FFFFFF"/>
            <w:noWrap/>
            <w:hideMark/>
          </w:tcPr>
          <w:p w14:paraId="64316023"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1c</w:t>
            </w:r>
          </w:p>
          <w:p w14:paraId="5542085D"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p w14:paraId="6147B5F8"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171CD14C"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Optimise Contribution Plan Outcomes</w:t>
            </w:r>
          </w:p>
        </w:tc>
        <w:tc>
          <w:tcPr>
            <w:tcW w:w="4510" w:type="dxa"/>
            <w:shd w:val="clear" w:color="000000" w:fill="FFFFFF"/>
          </w:tcPr>
          <w:p w14:paraId="47962128" w14:textId="21243AF1" w:rsidR="0071101D" w:rsidRDefault="0071101D" w:rsidP="000C03D4">
            <w:pPr>
              <w:pStyle w:val="Header"/>
              <w:numPr>
                <w:ilvl w:val="0"/>
                <w:numId w:val="52"/>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Review contribution plans and reduce scope to reduce Council funding </w:t>
            </w:r>
            <w:r w:rsidRPr="00540F65">
              <w:rPr>
                <w:rFonts w:eastAsia="Times New Roman" w:cs="Arial"/>
                <w:kern w:val="0"/>
                <w:sz w:val="16"/>
                <w:szCs w:val="16"/>
                <w14:ligatures w14:val="none"/>
              </w:rPr>
              <w:t>commitments and ongoing</w:t>
            </w:r>
            <w:r>
              <w:rPr>
                <w:rFonts w:eastAsia="Times New Roman" w:cs="Arial"/>
                <w:kern w:val="0"/>
                <w:sz w:val="16"/>
                <w:szCs w:val="16"/>
                <w14:ligatures w14:val="none"/>
              </w:rPr>
              <w:t xml:space="preserve"> maintenance)</w:t>
            </w:r>
          </w:p>
          <w:p w14:paraId="6582DF7C" w14:textId="77777777" w:rsidR="0071101D" w:rsidRDefault="0071101D" w:rsidP="000C03D4">
            <w:pPr>
              <w:pStyle w:val="Header"/>
              <w:numPr>
                <w:ilvl w:val="0"/>
                <w:numId w:val="52"/>
              </w:numPr>
              <w:ind w:left="156" w:hanging="142"/>
              <w:rPr>
                <w:rFonts w:eastAsia="Times New Roman" w:cs="Arial"/>
                <w:kern w:val="0"/>
                <w:sz w:val="16"/>
                <w:szCs w:val="16"/>
                <w14:ligatures w14:val="none"/>
              </w:rPr>
            </w:pPr>
            <w:r>
              <w:rPr>
                <w:rFonts w:eastAsia="Times New Roman" w:cs="Arial"/>
                <w:kern w:val="0"/>
                <w:sz w:val="16"/>
                <w:szCs w:val="16"/>
                <w14:ligatures w14:val="none"/>
              </w:rPr>
              <w:t>Seek Contribution cap increase</w:t>
            </w:r>
          </w:p>
          <w:p w14:paraId="55180EB4" w14:textId="6EC4451F" w:rsidR="0071101D" w:rsidRPr="009A1819" w:rsidRDefault="0071101D" w:rsidP="009A1819">
            <w:pPr>
              <w:pStyle w:val="Header"/>
              <w:numPr>
                <w:ilvl w:val="0"/>
                <w:numId w:val="52"/>
              </w:numPr>
              <w:ind w:left="156" w:hanging="142"/>
              <w:rPr>
                <w:rFonts w:eastAsia="Times New Roman" w:cs="Arial"/>
                <w:kern w:val="0"/>
                <w:sz w:val="16"/>
                <w:szCs w:val="16"/>
                <w14:ligatures w14:val="none"/>
              </w:rPr>
            </w:pPr>
            <w:r>
              <w:rPr>
                <w:rFonts w:eastAsia="Times New Roman" w:cs="Arial"/>
                <w:kern w:val="0"/>
                <w:sz w:val="16"/>
                <w:szCs w:val="16"/>
                <w14:ligatures w14:val="none"/>
              </w:rPr>
              <w:t>Renegotiate voluntary planning agreements</w:t>
            </w:r>
          </w:p>
        </w:tc>
      </w:tr>
      <w:tr w:rsidR="0071101D" w:rsidRPr="006C2C11" w14:paraId="62C968E9" w14:textId="77777777" w:rsidTr="000C03D4">
        <w:trPr>
          <w:trHeight w:val="240"/>
        </w:trPr>
        <w:tc>
          <w:tcPr>
            <w:tcW w:w="519" w:type="dxa"/>
            <w:shd w:val="clear" w:color="000000" w:fill="FFFFFF"/>
            <w:noWrap/>
            <w:hideMark/>
          </w:tcPr>
          <w:p w14:paraId="662F4D12"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1d</w:t>
            </w:r>
          </w:p>
          <w:p w14:paraId="3FAC8A53"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p w14:paraId="59436360"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09482FD2"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Increase Funds from Finance Processes</w:t>
            </w:r>
          </w:p>
        </w:tc>
        <w:tc>
          <w:tcPr>
            <w:tcW w:w="4510" w:type="dxa"/>
            <w:shd w:val="clear" w:color="000000" w:fill="FFFFFF"/>
          </w:tcPr>
          <w:p w14:paraId="315F4BE1" w14:textId="77777777" w:rsidR="0071101D" w:rsidRDefault="0071101D" w:rsidP="000C03D4">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Early recognition of rateable properties for rates levy</w:t>
            </w:r>
          </w:p>
          <w:p w14:paraId="2FEEC03F" w14:textId="77777777" w:rsidR="0071101D" w:rsidRDefault="0071101D" w:rsidP="000C03D4">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Broaden Investment Policy</w:t>
            </w:r>
          </w:p>
          <w:p w14:paraId="7551EBA1" w14:textId="77777777" w:rsidR="0071101D" w:rsidRPr="001759FB" w:rsidRDefault="0071101D" w:rsidP="000C03D4">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Direct debit promotion for rates payment</w:t>
            </w:r>
          </w:p>
        </w:tc>
      </w:tr>
      <w:tr w:rsidR="0071101D" w:rsidRPr="006C2C11" w14:paraId="6422554E" w14:textId="77777777" w:rsidTr="000C03D4">
        <w:trPr>
          <w:trHeight w:val="240"/>
        </w:trPr>
        <w:tc>
          <w:tcPr>
            <w:tcW w:w="519" w:type="dxa"/>
            <w:shd w:val="clear" w:color="000000" w:fill="FFFFFF"/>
            <w:noWrap/>
          </w:tcPr>
          <w:p w14:paraId="63CAA25C"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1e</w:t>
            </w:r>
          </w:p>
        </w:tc>
        <w:tc>
          <w:tcPr>
            <w:tcW w:w="1491" w:type="dxa"/>
            <w:shd w:val="clear" w:color="000000" w:fill="FFFFFF"/>
            <w:noWrap/>
          </w:tcPr>
          <w:p w14:paraId="6FC39CF4"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Special Variation</w:t>
            </w:r>
          </w:p>
        </w:tc>
        <w:tc>
          <w:tcPr>
            <w:tcW w:w="4510" w:type="dxa"/>
            <w:shd w:val="clear" w:color="000000" w:fill="FFFFFF"/>
          </w:tcPr>
          <w:p w14:paraId="3E692E4F" w14:textId="77777777" w:rsidR="0071101D" w:rsidRDefault="0071101D" w:rsidP="000C03D4">
            <w:pPr>
              <w:pStyle w:val="Header"/>
              <w:numPr>
                <w:ilvl w:val="0"/>
                <w:numId w:val="50"/>
              </w:numPr>
              <w:ind w:left="156" w:hanging="139"/>
              <w:rPr>
                <w:rFonts w:eastAsia="Times New Roman" w:cs="Arial"/>
                <w:kern w:val="0"/>
                <w:sz w:val="16"/>
                <w:szCs w:val="16"/>
                <w14:ligatures w14:val="none"/>
              </w:rPr>
            </w:pPr>
            <w:r>
              <w:rPr>
                <w:rFonts w:eastAsia="Times New Roman" w:cs="Arial"/>
                <w:kern w:val="0"/>
                <w:sz w:val="16"/>
                <w:szCs w:val="16"/>
                <w14:ligatures w14:val="none"/>
              </w:rPr>
              <w:t>Initiatives reflect a long history of considering another Special Variation from 2014/15</w:t>
            </w:r>
          </w:p>
        </w:tc>
      </w:tr>
      <w:tr w:rsidR="0071101D" w:rsidRPr="006C2C11" w14:paraId="37768B66" w14:textId="77777777" w:rsidTr="000C03D4">
        <w:trPr>
          <w:trHeight w:val="230"/>
        </w:trPr>
        <w:tc>
          <w:tcPr>
            <w:tcW w:w="519" w:type="dxa"/>
            <w:shd w:val="clear" w:color="000000" w:fill="FFFFFF"/>
            <w:noWrap/>
            <w:hideMark/>
          </w:tcPr>
          <w:p w14:paraId="142F6B8D"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2a</w:t>
            </w:r>
          </w:p>
          <w:p w14:paraId="7A3DCE5F"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p w14:paraId="3022FDA9"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496A0CA4"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Enhanced Infrastructure Practices</w:t>
            </w:r>
          </w:p>
        </w:tc>
        <w:tc>
          <w:tcPr>
            <w:tcW w:w="4510" w:type="dxa"/>
            <w:shd w:val="clear" w:color="000000" w:fill="FFFFFF"/>
          </w:tcPr>
          <w:p w14:paraId="0473DE07"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Review Asset Management processes and approach to optimise capital works programs</w:t>
            </w:r>
          </w:p>
          <w:p w14:paraId="6C195BFA"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Asset Management and Project Management system upgrades</w:t>
            </w:r>
          </w:p>
          <w:p w14:paraId="23EA70D2"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Utilise technology (mobile devices, cameras) to improve efficiency and accuracy of condition assessments</w:t>
            </w:r>
          </w:p>
          <w:p w14:paraId="73F6EA73"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Enhance decision matrices for project prioritisation</w:t>
            </w:r>
          </w:p>
          <w:p w14:paraId="628D2686"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Transition to proactive rather than reactive maintenance and renewal.</w:t>
            </w:r>
          </w:p>
          <w:p w14:paraId="5C0BE07C"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Establish road program which established road seals and stabilisation as primary methods of maintenance and renewal</w:t>
            </w:r>
          </w:p>
          <w:p w14:paraId="4EAFCDE9"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Rural road maintenance review</w:t>
            </w:r>
          </w:p>
          <w:p w14:paraId="497B4DD1" w14:textId="77777777" w:rsidR="0071101D"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Build road maintenance and renewal programs to sufficient scale to support industry practice model</w:t>
            </w:r>
          </w:p>
          <w:p w14:paraId="1A653387" w14:textId="77777777" w:rsidR="0071101D" w:rsidRPr="00EC67C1" w:rsidRDefault="0071101D" w:rsidP="000C03D4">
            <w:pPr>
              <w:pStyle w:val="Header"/>
              <w:numPr>
                <w:ilvl w:val="0"/>
                <w:numId w:val="50"/>
              </w:numPr>
              <w:ind w:left="156" w:hanging="142"/>
              <w:rPr>
                <w:rFonts w:eastAsia="Times New Roman" w:cs="Arial"/>
                <w:kern w:val="0"/>
                <w:sz w:val="16"/>
                <w:szCs w:val="16"/>
                <w14:ligatures w14:val="none"/>
              </w:rPr>
            </w:pPr>
            <w:r>
              <w:rPr>
                <w:rFonts w:eastAsia="Times New Roman" w:cs="Arial"/>
                <w:kern w:val="0"/>
                <w:sz w:val="16"/>
                <w:szCs w:val="16"/>
                <w14:ligatures w14:val="none"/>
              </w:rPr>
              <w:t>Support project bundling for greater efficiency</w:t>
            </w:r>
          </w:p>
        </w:tc>
      </w:tr>
      <w:tr w:rsidR="0071101D" w:rsidRPr="006C2C11" w14:paraId="219C9363" w14:textId="77777777" w:rsidTr="000C03D4">
        <w:trPr>
          <w:trHeight w:val="230"/>
        </w:trPr>
        <w:tc>
          <w:tcPr>
            <w:tcW w:w="519" w:type="dxa"/>
            <w:shd w:val="clear" w:color="000000" w:fill="FFFFFF"/>
            <w:noWrap/>
            <w:hideMark/>
          </w:tcPr>
          <w:p w14:paraId="59CE9B39"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2b</w:t>
            </w:r>
          </w:p>
          <w:p w14:paraId="6625CB5F"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p w14:paraId="52F7EA68"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0BE86B08"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Plant &amp; Equipment Optimisation</w:t>
            </w:r>
          </w:p>
        </w:tc>
        <w:tc>
          <w:tcPr>
            <w:tcW w:w="4510" w:type="dxa"/>
            <w:shd w:val="clear" w:color="000000" w:fill="FFFFFF"/>
          </w:tcPr>
          <w:p w14:paraId="6E5EBDD0" w14:textId="77777777" w:rsidR="0071101D" w:rsidRDefault="0071101D" w:rsidP="000C03D4">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Review heavy plant and equipment hire practices</w:t>
            </w:r>
          </w:p>
          <w:p w14:paraId="43A4BF56" w14:textId="7ACB24B6" w:rsidR="0071101D" w:rsidRDefault="009A0227" w:rsidP="000C03D4">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Trial </w:t>
            </w:r>
            <w:r w:rsidR="0071101D">
              <w:rPr>
                <w:rFonts w:eastAsia="Times New Roman" w:cs="Arial"/>
                <w:kern w:val="0"/>
                <w:sz w:val="16"/>
                <w:szCs w:val="16"/>
                <w14:ligatures w14:val="none"/>
              </w:rPr>
              <w:t>electric mowers</w:t>
            </w:r>
          </w:p>
          <w:p w14:paraId="224D19F0" w14:textId="77777777" w:rsidR="0071101D" w:rsidRDefault="0071101D" w:rsidP="000C03D4">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Establish buy v hire guidelines for P&amp;E</w:t>
            </w:r>
          </w:p>
          <w:p w14:paraId="02E8E1E9" w14:textId="77777777" w:rsidR="0071101D" w:rsidRDefault="0071101D" w:rsidP="000C03D4">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Deploy telematics across 115 fleet units to monitor and reduce fuel use</w:t>
            </w:r>
          </w:p>
          <w:p w14:paraId="3B2F5354" w14:textId="77777777" w:rsidR="0071101D" w:rsidRPr="00B2342D" w:rsidRDefault="0071101D" w:rsidP="000C03D4">
            <w:pPr>
              <w:pStyle w:val="Header"/>
              <w:numPr>
                <w:ilvl w:val="0"/>
                <w:numId w:val="54"/>
              </w:numPr>
              <w:ind w:left="156" w:hanging="142"/>
              <w:rPr>
                <w:rFonts w:eastAsia="Times New Roman" w:cs="Arial"/>
                <w:kern w:val="0"/>
                <w:sz w:val="16"/>
                <w:szCs w:val="16"/>
                <w14:ligatures w14:val="none"/>
              </w:rPr>
            </w:pPr>
            <w:r>
              <w:rPr>
                <w:rFonts w:eastAsia="Times New Roman" w:cs="Arial"/>
                <w:kern w:val="0"/>
                <w:sz w:val="16"/>
                <w:szCs w:val="16"/>
                <w14:ligatures w14:val="none"/>
              </w:rPr>
              <w:t>Revise policy for council vehicles to extend life and lower average annual cost</w:t>
            </w:r>
          </w:p>
        </w:tc>
      </w:tr>
      <w:tr w:rsidR="0071101D" w:rsidRPr="006C2C11" w14:paraId="12C7ECBD" w14:textId="77777777" w:rsidTr="000C03D4">
        <w:trPr>
          <w:trHeight w:val="240"/>
        </w:trPr>
        <w:tc>
          <w:tcPr>
            <w:tcW w:w="519" w:type="dxa"/>
            <w:shd w:val="clear" w:color="000000" w:fill="FFFFFF"/>
            <w:noWrap/>
            <w:hideMark/>
          </w:tcPr>
          <w:p w14:paraId="0ECF0D97"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2c</w:t>
            </w:r>
          </w:p>
          <w:p w14:paraId="38491E6A"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6820AA10"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Improving Procurement</w:t>
            </w:r>
          </w:p>
        </w:tc>
        <w:tc>
          <w:tcPr>
            <w:tcW w:w="4510" w:type="dxa"/>
            <w:shd w:val="clear" w:color="000000" w:fill="FFFFFF"/>
          </w:tcPr>
          <w:p w14:paraId="482914AF" w14:textId="77777777" w:rsidR="0071101D" w:rsidRPr="000E7B1E" w:rsidRDefault="0071101D" w:rsidP="000C03D4">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Implemented selective parts of ArcBlue program</w:t>
            </w:r>
          </w:p>
          <w:p w14:paraId="6B0B547D" w14:textId="77777777" w:rsidR="0071101D" w:rsidRPr="000E7B1E" w:rsidRDefault="0071101D" w:rsidP="000C03D4">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Implement and expand use of vendor panel</w:t>
            </w:r>
          </w:p>
          <w:p w14:paraId="2CB5343A" w14:textId="77777777" w:rsidR="0071101D" w:rsidRPr="000E7B1E" w:rsidRDefault="0071101D" w:rsidP="000C03D4">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Utilise Hunter Procurement (regional) procurement</w:t>
            </w:r>
          </w:p>
          <w:p w14:paraId="3EA14F71" w14:textId="77777777" w:rsidR="0071101D" w:rsidRDefault="0071101D" w:rsidP="000C03D4">
            <w:pPr>
              <w:pStyle w:val="Header"/>
              <w:numPr>
                <w:ilvl w:val="0"/>
                <w:numId w:val="53"/>
              </w:numPr>
              <w:ind w:left="156" w:hanging="142"/>
              <w:rPr>
                <w:rFonts w:eastAsia="Times New Roman" w:cs="Arial"/>
                <w:color w:val="auto"/>
                <w:kern w:val="0"/>
                <w:sz w:val="16"/>
                <w:szCs w:val="16"/>
                <w14:ligatures w14:val="none"/>
              </w:rPr>
            </w:pPr>
            <w:r w:rsidRPr="000E7B1E">
              <w:rPr>
                <w:rFonts w:eastAsia="Times New Roman" w:cs="Arial"/>
                <w:color w:val="auto"/>
                <w:kern w:val="0"/>
                <w:sz w:val="16"/>
                <w:szCs w:val="16"/>
                <w14:ligatures w14:val="none"/>
              </w:rPr>
              <w:t>Promote stronger competitive tendering governance and practice</w:t>
            </w:r>
          </w:p>
          <w:p w14:paraId="4D7168A2" w14:textId="77777777" w:rsidR="0071101D" w:rsidRPr="000E7B1E" w:rsidRDefault="0071101D" w:rsidP="000C03D4">
            <w:pPr>
              <w:pStyle w:val="Header"/>
              <w:numPr>
                <w:ilvl w:val="0"/>
                <w:numId w:val="53"/>
              </w:numPr>
              <w:ind w:left="156" w:hanging="142"/>
              <w:rPr>
                <w:rFonts w:eastAsia="Times New Roman" w:cs="Arial"/>
                <w:color w:val="auto"/>
                <w:kern w:val="0"/>
                <w:sz w:val="16"/>
                <w:szCs w:val="16"/>
                <w14:ligatures w14:val="none"/>
              </w:rPr>
            </w:pPr>
            <w:r>
              <w:rPr>
                <w:rFonts w:eastAsia="Times New Roman" w:cs="Arial"/>
                <w:color w:val="auto"/>
                <w:kern w:val="0"/>
                <w:sz w:val="16"/>
                <w:szCs w:val="16"/>
                <w14:ligatures w14:val="none"/>
              </w:rPr>
              <w:t>Strengthen Contract Management Processes</w:t>
            </w:r>
          </w:p>
        </w:tc>
      </w:tr>
      <w:tr w:rsidR="0071101D" w:rsidRPr="006C2C11" w14:paraId="0C1BDDDF" w14:textId="77777777" w:rsidTr="000C03D4">
        <w:trPr>
          <w:trHeight w:val="230"/>
        </w:trPr>
        <w:tc>
          <w:tcPr>
            <w:tcW w:w="519" w:type="dxa"/>
            <w:shd w:val="clear" w:color="000000" w:fill="FFFFFF"/>
            <w:noWrap/>
            <w:hideMark/>
          </w:tcPr>
          <w:p w14:paraId="1AD1D8FE"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3a</w:t>
            </w:r>
          </w:p>
          <w:p w14:paraId="7F7E42F0"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p w14:paraId="29DAFA02"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50B5EC47"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Sustainable Waste Management</w:t>
            </w:r>
          </w:p>
        </w:tc>
        <w:tc>
          <w:tcPr>
            <w:tcW w:w="4510" w:type="dxa"/>
            <w:shd w:val="clear" w:color="000000" w:fill="FFFFFF"/>
          </w:tcPr>
          <w:p w14:paraId="6E36398E" w14:textId="77777777" w:rsidR="0071101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The building of a transfer station and promoting extensive diversion of waste from landfill</w:t>
            </w:r>
          </w:p>
          <w:p w14:paraId="314AEDA7" w14:textId="77777777" w:rsidR="0071101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Kerbside Organics Collection</w:t>
            </w:r>
          </w:p>
          <w:p w14:paraId="228BFD41" w14:textId="77777777" w:rsidR="0071101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Implement GPS Landfill compactor for more efficient landfill management</w:t>
            </w:r>
          </w:p>
          <w:p w14:paraId="6F7F7B6E" w14:textId="66FD9F34" w:rsidR="0071101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Establishment of diversion for waste arriving at the gate (</w:t>
            </w:r>
            <w:r w:rsidR="0068702B">
              <w:rPr>
                <w:rFonts w:eastAsia="Times New Roman" w:cs="Arial"/>
                <w:kern w:val="0"/>
                <w:sz w:val="16"/>
                <w:szCs w:val="16"/>
                <w14:ligatures w14:val="none"/>
              </w:rPr>
              <w:t>i.e.,</w:t>
            </w:r>
            <w:r>
              <w:rPr>
                <w:rFonts w:eastAsia="Times New Roman" w:cs="Arial"/>
                <w:kern w:val="0"/>
                <w:sz w:val="16"/>
                <w:szCs w:val="16"/>
                <w14:ligatures w14:val="none"/>
              </w:rPr>
              <w:t xml:space="preserve"> not council pickup)</w:t>
            </w:r>
          </w:p>
          <w:p w14:paraId="08AF1C7B" w14:textId="77777777" w:rsidR="0071101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Implementation of FOGO</w:t>
            </w:r>
          </w:p>
          <w:p w14:paraId="40E4555A" w14:textId="77777777" w:rsidR="0071101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Change Daily Cover solution to reduce cost of materials and reduce impact on cell space</w:t>
            </w:r>
          </w:p>
          <w:p w14:paraId="12AB4027" w14:textId="77777777" w:rsidR="0071101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 xml:space="preserve">Various operational improvement associated with bins, pickups and onsite activities </w:t>
            </w:r>
          </w:p>
          <w:p w14:paraId="4EC8E591" w14:textId="77777777" w:rsidR="0071101D" w:rsidRPr="00B2342D" w:rsidRDefault="0071101D" w:rsidP="000C03D4">
            <w:pPr>
              <w:pStyle w:val="Header"/>
              <w:numPr>
                <w:ilvl w:val="0"/>
                <w:numId w:val="55"/>
              </w:numPr>
              <w:ind w:left="156" w:hanging="139"/>
              <w:rPr>
                <w:rFonts w:eastAsia="Times New Roman" w:cs="Arial"/>
                <w:kern w:val="0"/>
                <w:sz w:val="16"/>
                <w:szCs w:val="16"/>
                <w14:ligatures w14:val="none"/>
              </w:rPr>
            </w:pPr>
            <w:r>
              <w:rPr>
                <w:rFonts w:eastAsia="Times New Roman" w:cs="Arial"/>
                <w:kern w:val="0"/>
                <w:sz w:val="16"/>
                <w:szCs w:val="16"/>
                <w14:ligatures w14:val="none"/>
              </w:rPr>
              <w:t>Staff scheduling optimisation</w:t>
            </w:r>
          </w:p>
        </w:tc>
      </w:tr>
      <w:tr w:rsidR="0071101D" w:rsidRPr="006C2C11" w14:paraId="1B14851E" w14:textId="77777777" w:rsidTr="000C03D4">
        <w:trPr>
          <w:trHeight w:val="240"/>
        </w:trPr>
        <w:tc>
          <w:tcPr>
            <w:tcW w:w="519" w:type="dxa"/>
            <w:shd w:val="clear" w:color="000000" w:fill="FFFFFF"/>
            <w:noWrap/>
            <w:hideMark/>
          </w:tcPr>
          <w:p w14:paraId="241B6099"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3b</w:t>
            </w:r>
          </w:p>
          <w:p w14:paraId="495583FB"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p w14:paraId="70B50913"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6C2A1662"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Energy &amp; Environmental Sustainability</w:t>
            </w:r>
          </w:p>
        </w:tc>
        <w:tc>
          <w:tcPr>
            <w:tcW w:w="4510" w:type="dxa"/>
            <w:shd w:val="clear" w:color="000000" w:fill="FFFFFF"/>
          </w:tcPr>
          <w:p w14:paraId="25A9B0CE" w14:textId="77777777" w:rsidR="0071101D" w:rsidRDefault="0071101D" w:rsidP="000C03D4">
            <w:pPr>
              <w:pStyle w:val="Header"/>
              <w:numPr>
                <w:ilvl w:val="0"/>
                <w:numId w:val="70"/>
              </w:numPr>
              <w:ind w:left="156" w:hanging="139"/>
              <w:rPr>
                <w:rFonts w:eastAsia="Times New Roman" w:cs="Arial"/>
                <w:kern w:val="0"/>
                <w:sz w:val="16"/>
                <w:szCs w:val="16"/>
                <w14:ligatures w14:val="none"/>
              </w:rPr>
            </w:pPr>
            <w:r>
              <w:rPr>
                <w:rFonts w:eastAsia="Times New Roman" w:cs="Arial"/>
                <w:kern w:val="0"/>
                <w:sz w:val="16"/>
                <w:szCs w:val="16"/>
                <w14:ligatures w14:val="none"/>
              </w:rPr>
              <w:t>Revolving Energy Fund to self-fund LED conversion and solar panels for Council sites</w:t>
            </w:r>
          </w:p>
          <w:p w14:paraId="79F08468" w14:textId="77777777" w:rsidR="0071101D" w:rsidRPr="003215BE" w:rsidRDefault="0071101D" w:rsidP="000C03D4">
            <w:pPr>
              <w:pStyle w:val="Header"/>
              <w:numPr>
                <w:ilvl w:val="0"/>
                <w:numId w:val="70"/>
              </w:numPr>
              <w:ind w:left="156" w:hanging="139"/>
              <w:rPr>
                <w:rFonts w:eastAsia="Times New Roman" w:cs="Arial"/>
                <w:kern w:val="0"/>
                <w:sz w:val="16"/>
                <w:szCs w:val="16"/>
                <w14:ligatures w14:val="none"/>
              </w:rPr>
            </w:pPr>
            <w:r>
              <w:rPr>
                <w:rFonts w:eastAsia="Times New Roman" w:cs="Arial"/>
                <w:kern w:val="0"/>
                <w:sz w:val="16"/>
                <w:szCs w:val="16"/>
                <w14:ligatures w14:val="none"/>
              </w:rPr>
              <w:t>Streetlight LED replacement program</w:t>
            </w:r>
          </w:p>
        </w:tc>
      </w:tr>
      <w:tr w:rsidR="0071101D" w:rsidRPr="006C2C11" w14:paraId="7471587C" w14:textId="77777777" w:rsidTr="000C03D4">
        <w:trPr>
          <w:trHeight w:val="230"/>
        </w:trPr>
        <w:tc>
          <w:tcPr>
            <w:tcW w:w="519" w:type="dxa"/>
            <w:shd w:val="clear" w:color="000000" w:fill="FFFFFF"/>
            <w:noWrap/>
            <w:hideMark/>
          </w:tcPr>
          <w:p w14:paraId="7D4382C5"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4a</w:t>
            </w:r>
          </w:p>
          <w:p w14:paraId="21FCCC95"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7A414445" w14:textId="7E18A587" w:rsidR="0071101D" w:rsidRPr="00B2342D" w:rsidRDefault="00B11B7F" w:rsidP="000C03D4">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 xml:space="preserve">Miscellaneous </w:t>
            </w:r>
            <w:r w:rsidR="0071101D" w:rsidRPr="00B2342D">
              <w:rPr>
                <w:rFonts w:eastAsia="Times New Roman" w:cs="Arial"/>
                <w:b/>
                <w:bCs/>
                <w:kern w:val="0"/>
                <w:sz w:val="16"/>
                <w:szCs w:val="16"/>
                <w14:ligatures w14:val="none"/>
              </w:rPr>
              <w:t>Productivity &amp; Service Reviews</w:t>
            </w:r>
          </w:p>
        </w:tc>
        <w:tc>
          <w:tcPr>
            <w:tcW w:w="4510" w:type="dxa"/>
            <w:shd w:val="clear" w:color="000000" w:fill="FFFFFF"/>
          </w:tcPr>
          <w:p w14:paraId="34E50A98" w14:textId="77777777" w:rsidR="0071101D" w:rsidRPr="00756F8B" w:rsidRDefault="0071101D" w:rsidP="000C03D4">
            <w:pPr>
              <w:spacing w:after="0" w:line="240" w:lineRule="auto"/>
              <w:ind w:left="0" w:firstLine="0"/>
              <w:rPr>
                <w:rFonts w:eastAsia="Times New Roman" w:cs="Arial"/>
                <w:kern w:val="0"/>
                <w:sz w:val="16"/>
                <w:szCs w:val="16"/>
                <w14:ligatures w14:val="none"/>
              </w:rPr>
            </w:pPr>
            <w:r w:rsidRPr="00756F8B">
              <w:rPr>
                <w:rFonts w:eastAsia="Times New Roman" w:cs="Arial"/>
                <w:kern w:val="0"/>
                <w:sz w:val="16"/>
                <w:szCs w:val="16"/>
                <w14:ligatures w14:val="none"/>
              </w:rPr>
              <w:t xml:space="preserve">This initiative is referenced as the Productivity Improvements and Cost Savings Project. For transparency the individual initiatives are listed as follows:  </w:t>
            </w:r>
          </w:p>
          <w:p w14:paraId="51D4490D" w14:textId="77777777" w:rsidR="0071101D" w:rsidRDefault="0071101D" w:rsidP="000C03D4">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Systems integration initiative to reduce the amount of manual re-entry between systems</w:t>
            </w:r>
          </w:p>
          <w:p w14:paraId="58035DC6" w14:textId="77777777" w:rsidR="0071101D" w:rsidRDefault="0071101D" w:rsidP="000C03D4">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Online solutions including: Customer Request System, tracking Development Applications, Expanding Online portals and mobile apps for permits and payments, </w:t>
            </w:r>
          </w:p>
          <w:p w14:paraId="14315DE8" w14:textId="77777777" w:rsidR="0071101D" w:rsidRDefault="0071101D" w:rsidP="000C03D4">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Direct debit for rates</w:t>
            </w:r>
          </w:p>
          <w:p w14:paraId="44EC531D" w14:textId="77777777" w:rsidR="0071101D" w:rsidRDefault="0071101D" w:rsidP="000C03D4">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Records Management process improvement </w:t>
            </w:r>
          </w:p>
          <w:p w14:paraId="393D6477" w14:textId="77777777" w:rsidR="0071101D" w:rsidRDefault="0071101D" w:rsidP="000C03D4">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Service Level Review </w:t>
            </w:r>
          </w:p>
          <w:p w14:paraId="0343F669" w14:textId="77777777" w:rsidR="0071101D" w:rsidRDefault="0071101D" w:rsidP="000C03D4">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Sponsorship &amp; Grants Review</w:t>
            </w:r>
          </w:p>
          <w:p w14:paraId="6150D111" w14:textId="77777777" w:rsidR="0071101D" w:rsidRPr="00756F8B" w:rsidRDefault="0071101D" w:rsidP="000C03D4">
            <w:pPr>
              <w:pStyle w:val="Header"/>
              <w:numPr>
                <w:ilvl w:val="0"/>
                <w:numId w:val="70"/>
              </w:numPr>
              <w:ind w:left="156" w:hanging="142"/>
              <w:rPr>
                <w:rFonts w:eastAsia="Times New Roman" w:cs="Arial"/>
                <w:kern w:val="0"/>
                <w:sz w:val="16"/>
                <w:szCs w:val="16"/>
                <w14:ligatures w14:val="none"/>
              </w:rPr>
            </w:pPr>
            <w:r>
              <w:rPr>
                <w:rFonts w:eastAsia="Times New Roman" w:cs="Arial"/>
                <w:kern w:val="0"/>
                <w:sz w:val="16"/>
                <w:szCs w:val="16"/>
                <w14:ligatures w14:val="none"/>
              </w:rPr>
              <w:t xml:space="preserve">Call Centre and Telephony upgrade </w:t>
            </w:r>
          </w:p>
        </w:tc>
      </w:tr>
      <w:tr w:rsidR="0071101D" w:rsidRPr="006C2C11" w14:paraId="18BF517C" w14:textId="77777777" w:rsidTr="000C03D4">
        <w:trPr>
          <w:trHeight w:val="240"/>
        </w:trPr>
        <w:tc>
          <w:tcPr>
            <w:tcW w:w="519" w:type="dxa"/>
            <w:shd w:val="clear" w:color="000000" w:fill="FFFFFF"/>
            <w:noWrap/>
            <w:hideMark/>
          </w:tcPr>
          <w:p w14:paraId="3B5C7FB0"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r w:rsidRPr="00B2342D">
              <w:rPr>
                <w:rFonts w:eastAsia="Times New Roman" w:cs="Arial"/>
                <w:b/>
                <w:bCs/>
                <w:kern w:val="0"/>
                <w:sz w:val="16"/>
                <w:szCs w:val="16"/>
                <w14:ligatures w14:val="none"/>
              </w:rPr>
              <w:t>4b</w:t>
            </w:r>
          </w:p>
          <w:p w14:paraId="669B597A"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p w14:paraId="70C495A7" w14:textId="77777777" w:rsidR="0071101D" w:rsidRPr="00B2342D" w:rsidRDefault="0071101D" w:rsidP="000C03D4">
            <w:pPr>
              <w:spacing w:after="0" w:line="240" w:lineRule="auto"/>
              <w:ind w:left="0" w:firstLine="0"/>
              <w:jc w:val="center"/>
              <w:rPr>
                <w:rFonts w:eastAsia="Times New Roman" w:cs="Arial"/>
                <w:b/>
                <w:bCs/>
                <w:kern w:val="0"/>
                <w:sz w:val="16"/>
                <w:szCs w:val="16"/>
                <w14:ligatures w14:val="none"/>
              </w:rPr>
            </w:pPr>
          </w:p>
        </w:tc>
        <w:tc>
          <w:tcPr>
            <w:tcW w:w="1491" w:type="dxa"/>
            <w:shd w:val="clear" w:color="000000" w:fill="FFFFFF"/>
            <w:noWrap/>
            <w:hideMark/>
          </w:tcPr>
          <w:p w14:paraId="40AE1CEE" w14:textId="77777777" w:rsidR="0071101D" w:rsidRPr="00B2342D" w:rsidRDefault="0071101D" w:rsidP="000C03D4">
            <w:pPr>
              <w:spacing w:after="0" w:line="240" w:lineRule="auto"/>
              <w:ind w:left="0" w:firstLine="0"/>
              <w:rPr>
                <w:rFonts w:eastAsia="Times New Roman" w:cs="Arial"/>
                <w:b/>
                <w:bCs/>
                <w:kern w:val="0"/>
                <w:sz w:val="16"/>
                <w:szCs w:val="16"/>
                <w14:ligatures w14:val="none"/>
              </w:rPr>
            </w:pPr>
            <w:r w:rsidRPr="00B2342D">
              <w:rPr>
                <w:rFonts w:eastAsia="Times New Roman" w:cs="Arial"/>
                <w:b/>
                <w:bCs/>
                <w:kern w:val="0"/>
                <w:sz w:val="16"/>
                <w:szCs w:val="16"/>
                <w14:ligatures w14:val="none"/>
              </w:rPr>
              <w:t>Human Resources Efficiency</w:t>
            </w:r>
          </w:p>
        </w:tc>
        <w:tc>
          <w:tcPr>
            <w:tcW w:w="4510" w:type="dxa"/>
            <w:shd w:val="clear" w:color="000000" w:fill="FFFFFF"/>
          </w:tcPr>
          <w:p w14:paraId="7298BAA3" w14:textId="77777777" w:rsidR="0071101D" w:rsidRDefault="0071101D" w:rsidP="000C03D4">
            <w:pPr>
              <w:pStyle w:val="Header"/>
              <w:numPr>
                <w:ilvl w:val="0"/>
                <w:numId w:val="71"/>
              </w:numPr>
              <w:ind w:left="156" w:hanging="142"/>
              <w:rPr>
                <w:rFonts w:eastAsia="Times New Roman" w:cs="Arial"/>
                <w:kern w:val="0"/>
                <w:sz w:val="16"/>
                <w:szCs w:val="16"/>
                <w14:ligatures w14:val="none"/>
              </w:rPr>
            </w:pPr>
            <w:r>
              <w:rPr>
                <w:rFonts w:eastAsia="Times New Roman" w:cs="Arial"/>
                <w:kern w:val="0"/>
                <w:sz w:val="16"/>
                <w:szCs w:val="16"/>
                <w14:ligatures w14:val="none"/>
              </w:rPr>
              <w:t>Apprentice, Trainee Program</w:t>
            </w:r>
          </w:p>
          <w:p w14:paraId="683CF9CC" w14:textId="77777777" w:rsidR="0071101D" w:rsidRDefault="0071101D" w:rsidP="000C03D4">
            <w:pPr>
              <w:pStyle w:val="Header"/>
              <w:numPr>
                <w:ilvl w:val="0"/>
                <w:numId w:val="71"/>
              </w:numPr>
              <w:ind w:left="156" w:hanging="142"/>
              <w:rPr>
                <w:rFonts w:eastAsia="Times New Roman" w:cs="Arial"/>
                <w:kern w:val="0"/>
                <w:sz w:val="16"/>
                <w:szCs w:val="16"/>
                <w14:ligatures w14:val="none"/>
              </w:rPr>
            </w:pPr>
            <w:r>
              <w:rPr>
                <w:rFonts w:eastAsia="Times New Roman" w:cs="Arial"/>
                <w:kern w:val="0"/>
                <w:sz w:val="16"/>
                <w:szCs w:val="16"/>
                <w14:ligatures w14:val="none"/>
              </w:rPr>
              <w:t>Improve recruitment (talent acquisition) processes</w:t>
            </w:r>
          </w:p>
          <w:p w14:paraId="0F7F1117" w14:textId="43F969B4" w:rsidR="0071101D" w:rsidRPr="009A1819" w:rsidRDefault="0071101D" w:rsidP="009A1819">
            <w:pPr>
              <w:pStyle w:val="Header"/>
              <w:numPr>
                <w:ilvl w:val="0"/>
                <w:numId w:val="71"/>
              </w:numPr>
              <w:ind w:left="156" w:hanging="142"/>
              <w:rPr>
                <w:rFonts w:eastAsia="Times New Roman" w:cs="Arial"/>
                <w:kern w:val="0"/>
                <w:sz w:val="16"/>
                <w:szCs w:val="16"/>
                <w14:ligatures w14:val="none"/>
              </w:rPr>
            </w:pPr>
            <w:r>
              <w:rPr>
                <w:rFonts w:eastAsia="Times New Roman" w:cs="Arial"/>
                <w:kern w:val="0"/>
                <w:sz w:val="16"/>
                <w:szCs w:val="16"/>
                <w14:ligatures w14:val="none"/>
              </w:rPr>
              <w:t>New Staff Performance Management System</w:t>
            </w:r>
          </w:p>
        </w:tc>
      </w:tr>
    </w:tbl>
    <w:p w14:paraId="13811B8F" w14:textId="77777777" w:rsidR="00424BF8" w:rsidRDefault="00424BF8" w:rsidP="00382349">
      <w:pPr>
        <w:spacing w:after="8"/>
        <w:ind w:right="1116"/>
        <w:rPr>
          <w:rFonts w:cs="Arial"/>
          <w:szCs w:val="20"/>
        </w:rPr>
      </w:pPr>
    </w:p>
    <w:p w14:paraId="3D0CB9D0" w14:textId="73F7ECAB" w:rsidR="00424BF8" w:rsidRDefault="009A1819" w:rsidP="00382349">
      <w:pPr>
        <w:spacing w:after="0"/>
        <w:ind w:left="0" w:right="129" w:firstLine="0"/>
        <w:rPr>
          <w:szCs w:val="18"/>
        </w:rPr>
      </w:pPr>
      <w:r>
        <w:rPr>
          <w:szCs w:val="18"/>
        </w:rPr>
        <w:t xml:space="preserve">This summary will benefit from </w:t>
      </w:r>
      <w:r w:rsidR="000E035F">
        <w:rPr>
          <w:szCs w:val="18"/>
        </w:rPr>
        <w:t xml:space="preserve">some </w:t>
      </w:r>
      <w:r>
        <w:rPr>
          <w:szCs w:val="18"/>
        </w:rPr>
        <w:t>further</w:t>
      </w:r>
      <w:r w:rsidR="000E035F">
        <w:rPr>
          <w:szCs w:val="18"/>
        </w:rPr>
        <w:t xml:space="preserve"> elaboration with the context that has been provided:</w:t>
      </w:r>
    </w:p>
    <w:p w14:paraId="093F46D3" w14:textId="5B8CB2F0" w:rsidR="000E035F" w:rsidRDefault="000E035F" w:rsidP="00382349">
      <w:pPr>
        <w:spacing w:after="0"/>
        <w:ind w:left="0" w:right="129" w:firstLine="0"/>
        <w:rPr>
          <w:szCs w:val="18"/>
        </w:rPr>
      </w:pPr>
    </w:p>
    <w:p w14:paraId="237ABDBA" w14:textId="2E925596" w:rsidR="000E035F" w:rsidRDefault="00257E05" w:rsidP="000F32C4">
      <w:pPr>
        <w:pStyle w:val="ListParagraph"/>
        <w:numPr>
          <w:ilvl w:val="0"/>
          <w:numId w:val="114"/>
        </w:numPr>
        <w:spacing w:after="0"/>
        <w:ind w:left="426" w:right="129" w:hanging="284"/>
        <w:rPr>
          <w:szCs w:val="18"/>
        </w:rPr>
      </w:pPr>
      <w:r w:rsidRPr="00257E05">
        <w:rPr>
          <w:b/>
          <w:bCs/>
          <w:i/>
          <w:iCs/>
          <w:szCs w:val="18"/>
        </w:rPr>
        <w:t>Increasing non-Rate Revenue</w:t>
      </w:r>
      <w:r>
        <w:rPr>
          <w:szCs w:val="18"/>
        </w:rPr>
        <w:t xml:space="preserve">: </w:t>
      </w:r>
      <w:r w:rsidR="000E035F">
        <w:rPr>
          <w:szCs w:val="18"/>
        </w:rPr>
        <w:t>The benchmarking and category analysis of Fees and Charges and other revenues has highlight both opportunities and constraints.</w:t>
      </w:r>
    </w:p>
    <w:p w14:paraId="00A2BB4B" w14:textId="77777777" w:rsidR="000E035F" w:rsidRPr="000E035F" w:rsidRDefault="000E035F" w:rsidP="000E035F">
      <w:pPr>
        <w:spacing w:after="0"/>
        <w:ind w:left="0" w:right="129" w:firstLine="0"/>
        <w:rPr>
          <w:szCs w:val="18"/>
        </w:rPr>
      </w:pPr>
    </w:p>
    <w:p w14:paraId="18BF6599" w14:textId="2462D46E" w:rsidR="000E035F" w:rsidRDefault="000E035F" w:rsidP="000F32C4">
      <w:pPr>
        <w:pStyle w:val="ListParagraph"/>
        <w:numPr>
          <w:ilvl w:val="1"/>
          <w:numId w:val="114"/>
        </w:numPr>
        <w:spacing w:after="0"/>
        <w:ind w:left="993" w:right="129" w:hanging="284"/>
        <w:rPr>
          <w:szCs w:val="18"/>
        </w:rPr>
      </w:pPr>
      <w:r>
        <w:rPr>
          <w:szCs w:val="18"/>
        </w:rPr>
        <w:t>Opportunities exist in sporting and recreational fees and in regulatory.  Sales will continue to be a focus. Even when only core services are considered Cessnock is still below most councils and should therefore continue to pursue opportunities and close the gap. This is built into the LTFP with $1.8m of additional Fe</w:t>
      </w:r>
      <w:r w:rsidR="00035EBD">
        <w:rPr>
          <w:szCs w:val="18"/>
        </w:rPr>
        <w:t>es and Charges required. That gap has been partially closed with opportunities identified however more revenue sources need to be found.</w:t>
      </w:r>
    </w:p>
    <w:p w14:paraId="7A3AF543" w14:textId="77777777" w:rsidR="000E035F" w:rsidRPr="000E035F" w:rsidRDefault="000E035F" w:rsidP="000E035F">
      <w:pPr>
        <w:spacing w:after="0"/>
        <w:ind w:left="349" w:right="129" w:firstLine="0"/>
        <w:rPr>
          <w:szCs w:val="18"/>
        </w:rPr>
      </w:pPr>
    </w:p>
    <w:p w14:paraId="294769A7" w14:textId="77777777" w:rsidR="00035EBD" w:rsidRDefault="00035EBD" w:rsidP="000F32C4">
      <w:pPr>
        <w:pStyle w:val="ListParagraph"/>
        <w:numPr>
          <w:ilvl w:val="1"/>
          <w:numId w:val="114"/>
        </w:numPr>
        <w:spacing w:after="0"/>
        <w:ind w:left="993" w:right="129" w:hanging="284"/>
        <w:rPr>
          <w:szCs w:val="18"/>
        </w:rPr>
      </w:pPr>
      <w:r>
        <w:rPr>
          <w:szCs w:val="18"/>
        </w:rPr>
        <w:t xml:space="preserve">Those opportunities should probably not consider all the services provided by other councils. A number of </w:t>
      </w:r>
      <w:r w:rsidR="000E035F">
        <w:rPr>
          <w:szCs w:val="18"/>
        </w:rPr>
        <w:t xml:space="preserve">councils have some significant sources of fees and charges. Some of these are of a commercial nature which might </w:t>
      </w:r>
      <w:r w:rsidR="000E035F">
        <w:rPr>
          <w:szCs w:val="18"/>
        </w:rPr>
        <w:lastRenderedPageBreak/>
        <w:t>naturally be undertaken by private enterprise</w:t>
      </w:r>
      <w:r>
        <w:rPr>
          <w:szCs w:val="18"/>
        </w:rPr>
        <w:t xml:space="preserve"> (examples include childcare, aged care, caravan and holiday parks)</w:t>
      </w:r>
      <w:r w:rsidR="000E035F">
        <w:rPr>
          <w:szCs w:val="18"/>
        </w:rPr>
        <w:t xml:space="preserve">. A number of these activities would require significant investment by Cessnock to develop an equivalent service of the same scale. It is believed Cessnock should </w:t>
      </w:r>
      <w:r>
        <w:rPr>
          <w:szCs w:val="18"/>
        </w:rPr>
        <w:t>not go down this path especially given Cessnock’s current financial situation.</w:t>
      </w:r>
    </w:p>
    <w:p w14:paraId="33AD02D0" w14:textId="77777777" w:rsidR="00035EBD" w:rsidRPr="00035EBD" w:rsidRDefault="00035EBD" w:rsidP="00035EBD">
      <w:pPr>
        <w:pStyle w:val="ListParagraph"/>
        <w:rPr>
          <w:szCs w:val="18"/>
        </w:rPr>
      </w:pPr>
    </w:p>
    <w:p w14:paraId="204C14DA" w14:textId="01D580BD" w:rsidR="000E035F" w:rsidRDefault="00035EBD" w:rsidP="000F32C4">
      <w:pPr>
        <w:pStyle w:val="ListParagraph"/>
        <w:numPr>
          <w:ilvl w:val="1"/>
          <w:numId w:val="114"/>
        </w:numPr>
        <w:spacing w:after="0"/>
        <w:ind w:left="993" w:right="129" w:hanging="284"/>
        <w:rPr>
          <w:szCs w:val="18"/>
        </w:rPr>
      </w:pPr>
      <w:r>
        <w:rPr>
          <w:szCs w:val="18"/>
        </w:rPr>
        <w:t>Other services such as airport and parking fees</w:t>
      </w:r>
      <w:r w:rsidR="000E035F">
        <w:rPr>
          <w:szCs w:val="18"/>
        </w:rPr>
        <w:t xml:space="preserve"> </w:t>
      </w:r>
      <w:r>
        <w:rPr>
          <w:szCs w:val="18"/>
        </w:rPr>
        <w:t xml:space="preserve">are seen as naturally a council service.  Cessnock is pursuing additional fee income from the airport.  This is covered in both the analysis and the is part of the $2.4m in efficiency initiatives. Cessnock however cannot achieve the scale of a number of other councils (substantial investment would be required, the airport site has limitations </w:t>
      </w:r>
      <w:r w:rsidR="00F708F9">
        <w:rPr>
          <w:szCs w:val="18"/>
        </w:rPr>
        <w:t>restricting expansion and Cessnock is unlikely to become a significant airport hub due to its location). Unlike some other councils, parking fees are also not likely to become a substantial source of revenue within the LGA (at least in the medium term).</w:t>
      </w:r>
      <w:r>
        <w:rPr>
          <w:szCs w:val="18"/>
        </w:rPr>
        <w:t xml:space="preserve"> </w:t>
      </w:r>
    </w:p>
    <w:p w14:paraId="3FB99A6C" w14:textId="0387DE9E" w:rsidR="000E035F" w:rsidRPr="000E035F" w:rsidRDefault="000E035F" w:rsidP="000E035F">
      <w:pPr>
        <w:spacing w:after="0"/>
        <w:ind w:right="129"/>
        <w:rPr>
          <w:szCs w:val="18"/>
        </w:rPr>
      </w:pPr>
      <w:r w:rsidRPr="000E035F">
        <w:rPr>
          <w:szCs w:val="18"/>
        </w:rPr>
        <w:t xml:space="preserve">  </w:t>
      </w:r>
    </w:p>
    <w:p w14:paraId="5A3A3A49" w14:textId="68935E1C" w:rsidR="00424BF8" w:rsidRDefault="00260A80" w:rsidP="00EF0EC9">
      <w:pPr>
        <w:pStyle w:val="ListParagraph"/>
        <w:numPr>
          <w:ilvl w:val="0"/>
          <w:numId w:val="114"/>
        </w:numPr>
        <w:spacing w:after="0"/>
        <w:ind w:left="426" w:hanging="284"/>
        <w:rPr>
          <w:szCs w:val="18"/>
        </w:rPr>
      </w:pPr>
      <w:r w:rsidRPr="00260A80">
        <w:rPr>
          <w:b/>
          <w:bCs/>
          <w:i/>
          <w:iCs/>
          <w:szCs w:val="18"/>
        </w:rPr>
        <w:t>Property Asset Management</w:t>
      </w:r>
      <w:r>
        <w:rPr>
          <w:szCs w:val="18"/>
        </w:rPr>
        <w:t xml:space="preserve">: </w:t>
      </w:r>
      <w:r w:rsidR="00F708F9">
        <w:rPr>
          <w:szCs w:val="18"/>
        </w:rPr>
        <w:t>Property has undertaken a rigorous program of managing and optimising the property portfolio. Cessnock has never had an extensive property portfolio however the team has generated revenues from the sale of surplus assets and is also moving the remaining portfolio towards market rates for leasing arrangements.</w:t>
      </w:r>
    </w:p>
    <w:p w14:paraId="546EE72D" w14:textId="77777777" w:rsidR="00F708F9" w:rsidRPr="00F708F9" w:rsidRDefault="00F708F9" w:rsidP="00EF0EC9">
      <w:pPr>
        <w:spacing w:after="0"/>
        <w:ind w:left="426" w:hanging="284"/>
        <w:rPr>
          <w:szCs w:val="18"/>
        </w:rPr>
      </w:pPr>
    </w:p>
    <w:p w14:paraId="0F8748E2" w14:textId="5D7B8F38" w:rsidR="00466669" w:rsidRDefault="00257E05" w:rsidP="00EF0EC9">
      <w:pPr>
        <w:pStyle w:val="ListParagraph"/>
        <w:numPr>
          <w:ilvl w:val="0"/>
          <w:numId w:val="114"/>
        </w:numPr>
        <w:spacing w:after="0"/>
        <w:ind w:left="426" w:hanging="284"/>
        <w:rPr>
          <w:szCs w:val="18"/>
        </w:rPr>
      </w:pPr>
      <w:r w:rsidRPr="00257E05">
        <w:rPr>
          <w:b/>
          <w:bCs/>
          <w:i/>
          <w:iCs/>
          <w:szCs w:val="18"/>
        </w:rPr>
        <w:t>Optimise Contribution Plan Outcomes</w:t>
      </w:r>
      <w:r>
        <w:rPr>
          <w:szCs w:val="18"/>
        </w:rPr>
        <w:t xml:space="preserve">: </w:t>
      </w:r>
      <w:r w:rsidR="00F708F9">
        <w:rPr>
          <w:szCs w:val="18"/>
        </w:rPr>
        <w:t xml:space="preserve">As noted on a number of occasions Cessnock LGA is growing rapidly with growth rates above 2.5% and projections for this to continue. The significant estate development (greenfield sites) taking place requires new infrastructure. In addition, some </w:t>
      </w:r>
      <w:r w:rsidR="00466669">
        <w:rPr>
          <w:szCs w:val="18"/>
        </w:rPr>
        <w:t>existing infrastructure needs to be upgraded as part of this growth to support more traffic or utilisation of facilities. As covered, the developer funding is not adequate to cover these costs. In addition, new developments typically have a higher service standard of infrastructure and facilities in line with consumer expectations. This all contributes to both an immediate funding need</w:t>
      </w:r>
      <w:r w:rsidR="00DA43BF">
        <w:rPr>
          <w:szCs w:val="18"/>
        </w:rPr>
        <w:t>ed</w:t>
      </w:r>
      <w:r w:rsidR="00466669">
        <w:rPr>
          <w:szCs w:val="18"/>
        </w:rPr>
        <w:t xml:space="preserve"> to build the infrastructure and then funds for ongoing maintenance and ultimately renewal or replacement. It is essential that council addresses this funding challenge and this has been the case with a number of initiatives to help reduce the funding gap.</w:t>
      </w:r>
    </w:p>
    <w:p w14:paraId="5403B8E7" w14:textId="77777777" w:rsidR="00466669" w:rsidRPr="00466669" w:rsidRDefault="00466669" w:rsidP="00EF0EC9">
      <w:pPr>
        <w:pStyle w:val="ListParagraph"/>
        <w:ind w:left="426" w:hanging="284"/>
        <w:rPr>
          <w:szCs w:val="18"/>
        </w:rPr>
      </w:pPr>
    </w:p>
    <w:p w14:paraId="54C42A22" w14:textId="583C7CED" w:rsidR="00057005" w:rsidRDefault="00257E05" w:rsidP="00EF0EC9">
      <w:pPr>
        <w:pStyle w:val="ListParagraph"/>
        <w:numPr>
          <w:ilvl w:val="0"/>
          <w:numId w:val="114"/>
        </w:numPr>
        <w:spacing w:after="0"/>
        <w:ind w:left="426" w:hanging="284"/>
        <w:rPr>
          <w:szCs w:val="18"/>
        </w:rPr>
      </w:pPr>
      <w:r w:rsidRPr="00257E05">
        <w:rPr>
          <w:b/>
          <w:bCs/>
          <w:i/>
          <w:iCs/>
          <w:szCs w:val="18"/>
        </w:rPr>
        <w:t>Increase Funds from Finance Processes</w:t>
      </w:r>
      <w:r>
        <w:rPr>
          <w:szCs w:val="18"/>
        </w:rPr>
        <w:t xml:space="preserve">: </w:t>
      </w:r>
      <w:r w:rsidR="00466669">
        <w:rPr>
          <w:szCs w:val="18"/>
        </w:rPr>
        <w:t>Finance has increased revenues from a number of actions, mostly notably in rates.</w:t>
      </w:r>
      <w:r w:rsidR="00F708F9">
        <w:rPr>
          <w:szCs w:val="18"/>
        </w:rPr>
        <w:t xml:space="preserve"> </w:t>
      </w:r>
      <w:r w:rsidR="00466669">
        <w:rPr>
          <w:szCs w:val="18"/>
        </w:rPr>
        <w:t>The biggest opportunity in efficiency is ensuring the finance function is highly effective at engaging with other business units in ensuring the IP&amp;R framework is fully and effectively applied, resource allocation is as effective and efficient as possible and that operational planning, monitoring and reporting drives accountability and adherence to agreed goals. This is seeking to applying finance expertise to $100</w:t>
      </w:r>
      <w:r w:rsidR="00057005">
        <w:rPr>
          <w:szCs w:val="18"/>
        </w:rPr>
        <w:t xml:space="preserve">’s of millions of combined revenues, expenses and capital investments. </w:t>
      </w:r>
    </w:p>
    <w:p w14:paraId="049138C4" w14:textId="77777777" w:rsidR="00057005" w:rsidRPr="00057005" w:rsidRDefault="00057005" w:rsidP="00EF0EC9">
      <w:pPr>
        <w:pStyle w:val="ListParagraph"/>
        <w:ind w:left="426" w:hanging="284"/>
        <w:rPr>
          <w:szCs w:val="18"/>
        </w:rPr>
      </w:pPr>
    </w:p>
    <w:p w14:paraId="31CDE363" w14:textId="4F790B61" w:rsidR="00F708F9" w:rsidRDefault="00257E05" w:rsidP="00EF0EC9">
      <w:pPr>
        <w:pStyle w:val="ListParagraph"/>
        <w:numPr>
          <w:ilvl w:val="0"/>
          <w:numId w:val="114"/>
        </w:numPr>
        <w:spacing w:after="0"/>
        <w:ind w:left="426" w:hanging="284"/>
        <w:rPr>
          <w:szCs w:val="18"/>
        </w:rPr>
      </w:pPr>
      <w:r w:rsidRPr="00257E05">
        <w:rPr>
          <w:b/>
          <w:bCs/>
          <w:i/>
          <w:iCs/>
          <w:szCs w:val="18"/>
        </w:rPr>
        <w:t>Special Variation</w:t>
      </w:r>
      <w:r>
        <w:rPr>
          <w:szCs w:val="18"/>
        </w:rPr>
        <w:t xml:space="preserve">: </w:t>
      </w:r>
      <w:r w:rsidR="00057005">
        <w:rPr>
          <w:szCs w:val="18"/>
        </w:rPr>
        <w:t>As discussed</w:t>
      </w:r>
      <w:r w:rsidR="00260A80">
        <w:rPr>
          <w:szCs w:val="18"/>
        </w:rPr>
        <w:t>,</w:t>
      </w:r>
      <w:r w:rsidR="00057005">
        <w:rPr>
          <w:szCs w:val="18"/>
        </w:rPr>
        <w:t xml:space="preserve"> a </w:t>
      </w:r>
      <w:r w:rsidR="00260A80">
        <w:rPr>
          <w:szCs w:val="18"/>
        </w:rPr>
        <w:t>Special Variation has been an option considered over many years and there has been a reticence to pursue this path. There might have been benefit in seeking a Special Variation before now (there is never a good time). COVID and then a high inflation environment following COVD with rising interest rates did not present Council with easy choices. High inflation has had a big impact on Council and rate caps have not fully covered these costs however this was also impacting the community. There is now no option to defer a Special Variation any longer.</w:t>
      </w:r>
      <w:r w:rsidR="00466669">
        <w:rPr>
          <w:szCs w:val="18"/>
        </w:rPr>
        <w:t xml:space="preserve"> </w:t>
      </w:r>
    </w:p>
    <w:p w14:paraId="4BA0C179" w14:textId="77777777" w:rsidR="00260A80" w:rsidRPr="00260A80" w:rsidRDefault="00260A80" w:rsidP="00EF0EC9">
      <w:pPr>
        <w:pStyle w:val="ListParagraph"/>
        <w:ind w:left="426" w:hanging="284"/>
        <w:rPr>
          <w:szCs w:val="18"/>
        </w:rPr>
      </w:pPr>
    </w:p>
    <w:p w14:paraId="1546791B" w14:textId="0528ECF3" w:rsidR="00260A80" w:rsidRDefault="00260A80" w:rsidP="00EF0EC9">
      <w:pPr>
        <w:pStyle w:val="ListParagraph"/>
        <w:numPr>
          <w:ilvl w:val="0"/>
          <w:numId w:val="114"/>
        </w:numPr>
        <w:spacing w:after="0"/>
        <w:ind w:left="426" w:hanging="284"/>
        <w:rPr>
          <w:szCs w:val="18"/>
        </w:rPr>
      </w:pPr>
      <w:r w:rsidRPr="00260A80">
        <w:rPr>
          <w:b/>
          <w:bCs/>
          <w:i/>
          <w:iCs/>
          <w:szCs w:val="18"/>
        </w:rPr>
        <w:t>Enhanced Infrastructure Processes</w:t>
      </w:r>
      <w:r>
        <w:rPr>
          <w:szCs w:val="18"/>
        </w:rPr>
        <w:t xml:space="preserve">: </w:t>
      </w:r>
      <w:r w:rsidR="00BC6D69">
        <w:rPr>
          <w:szCs w:val="18"/>
        </w:rPr>
        <w:t>The scale of Infrastructure within all councils ensures that Infrastructure has to be a focus of any Productivity Improvement and Cost Containment Program.  Excluding Waste Services (which is covered as a separate category) Infrastructure constituted 52% of Cessnock’s Operating Expenditure in 2023.24. This percentage is even higher (as discussed elsewhere if capital expenditure is also considered). The goal of initiatives in this area are to achieve efficiencies based on optimal practices (especially in asset planning and project management) and apply those savings back into the program to work towards improving the condition of Council’s infrastructure assets. The LTFP is directing as much funding as is possible to addressing Council’s infrastructure. A $5m efficiency gain is contingent on funding.</w:t>
      </w:r>
    </w:p>
    <w:p w14:paraId="1B56ADB0" w14:textId="77777777" w:rsidR="00BC6D69" w:rsidRPr="00EF0EC9" w:rsidRDefault="00BC6D69" w:rsidP="00EF0EC9">
      <w:pPr>
        <w:pStyle w:val="ListParagraph"/>
        <w:ind w:left="426" w:hanging="284"/>
        <w:rPr>
          <w:szCs w:val="18"/>
        </w:rPr>
      </w:pPr>
    </w:p>
    <w:p w14:paraId="0E16CA2C" w14:textId="672F18E2" w:rsidR="00BC6D69" w:rsidRDefault="00BC6D69" w:rsidP="00EF0EC9">
      <w:pPr>
        <w:pStyle w:val="ListParagraph"/>
        <w:numPr>
          <w:ilvl w:val="0"/>
          <w:numId w:val="114"/>
        </w:numPr>
        <w:spacing w:after="0"/>
        <w:ind w:left="426" w:hanging="284"/>
        <w:rPr>
          <w:szCs w:val="18"/>
        </w:rPr>
      </w:pPr>
      <w:r w:rsidRPr="00EF0EC9">
        <w:rPr>
          <w:b/>
          <w:bCs/>
          <w:i/>
          <w:iCs/>
          <w:szCs w:val="18"/>
        </w:rPr>
        <w:t>Plant &amp; Equipment Optimisation</w:t>
      </w:r>
      <w:r>
        <w:rPr>
          <w:szCs w:val="18"/>
        </w:rPr>
        <w:t>: Some savings have been achieved in this area however this is an area of further potential savings. It is too early to crystalise what those savings will be however work is progressing on improving the data quality to facilitate better analysis on buy v lease v hire</w:t>
      </w:r>
      <w:r w:rsidR="009B0675">
        <w:rPr>
          <w:szCs w:val="18"/>
        </w:rPr>
        <w:t>.</w:t>
      </w:r>
      <w:r>
        <w:rPr>
          <w:szCs w:val="18"/>
        </w:rPr>
        <w:t xml:space="preserve"> </w:t>
      </w:r>
      <w:r w:rsidR="009B0675">
        <w:rPr>
          <w:szCs w:val="18"/>
        </w:rPr>
        <w:t>D</w:t>
      </w:r>
      <w:r>
        <w:rPr>
          <w:szCs w:val="18"/>
        </w:rPr>
        <w:t>ecisions</w:t>
      </w:r>
      <w:r w:rsidR="009B0675">
        <w:rPr>
          <w:szCs w:val="18"/>
        </w:rPr>
        <w:t xml:space="preserve"> about P&amp;E will be to some degree intertwined with whether works projects are undertaken internally or contracted out. This decision process is already: for example</w:t>
      </w:r>
      <w:r w:rsidR="003A0A71">
        <w:rPr>
          <w:szCs w:val="18"/>
        </w:rPr>
        <w:t>,</w:t>
      </w:r>
      <w:r w:rsidR="009B0675">
        <w:rPr>
          <w:szCs w:val="18"/>
        </w:rPr>
        <w:t xml:space="preserve"> resealing is best contracted out due to the equipment needed and specialist skills a vendor obtains from scale.</w:t>
      </w:r>
    </w:p>
    <w:p w14:paraId="7B864654" w14:textId="77777777" w:rsidR="009B0675" w:rsidRPr="00EF0EC9" w:rsidRDefault="009B0675" w:rsidP="00EF0EC9">
      <w:pPr>
        <w:pStyle w:val="ListParagraph"/>
        <w:ind w:left="426" w:hanging="284"/>
        <w:rPr>
          <w:szCs w:val="18"/>
        </w:rPr>
      </w:pPr>
    </w:p>
    <w:p w14:paraId="4DB0324B" w14:textId="208B7FC3" w:rsidR="009B0675" w:rsidRDefault="009B0675" w:rsidP="00EF0EC9">
      <w:pPr>
        <w:pStyle w:val="ListParagraph"/>
        <w:numPr>
          <w:ilvl w:val="0"/>
          <w:numId w:val="114"/>
        </w:numPr>
        <w:spacing w:after="0"/>
        <w:ind w:left="426" w:hanging="284"/>
        <w:rPr>
          <w:szCs w:val="18"/>
        </w:rPr>
      </w:pPr>
      <w:r w:rsidRPr="00EF0EC9">
        <w:rPr>
          <w:b/>
          <w:bCs/>
          <w:i/>
          <w:iCs/>
          <w:szCs w:val="18"/>
        </w:rPr>
        <w:t>Improving Procurement</w:t>
      </w:r>
      <w:r>
        <w:rPr>
          <w:szCs w:val="18"/>
        </w:rPr>
        <w:t xml:space="preserve">: A substantial </w:t>
      </w:r>
      <w:r w:rsidR="003A0A71">
        <w:rPr>
          <w:szCs w:val="18"/>
        </w:rPr>
        <w:t>amount of expenditure passes through procurement processes. Materials and Contracts is a major expense line in the Income Statement and there is also substantial procurement of a capital nature. The Procurement team utilises all the points of leverage available such as the Hunter JO and Vendorpanel. This area has undergone ongoing process improvement over many years and due to its importance undergoes period reviews, The most recent service review has just been completed and recommendations are currently being implemented.</w:t>
      </w:r>
    </w:p>
    <w:p w14:paraId="0062C88C" w14:textId="77777777" w:rsidR="003A0A71" w:rsidRPr="00EF0EC9" w:rsidRDefault="003A0A71" w:rsidP="00EF0EC9">
      <w:pPr>
        <w:pStyle w:val="ListParagraph"/>
        <w:ind w:left="426" w:hanging="284"/>
        <w:rPr>
          <w:szCs w:val="18"/>
        </w:rPr>
      </w:pPr>
    </w:p>
    <w:p w14:paraId="72C8FDF5" w14:textId="416241A1" w:rsidR="00847A14" w:rsidRDefault="003A0A71" w:rsidP="00EF0EC9">
      <w:pPr>
        <w:pStyle w:val="ListParagraph"/>
        <w:numPr>
          <w:ilvl w:val="0"/>
          <w:numId w:val="114"/>
        </w:numPr>
        <w:spacing w:after="0"/>
        <w:ind w:left="426" w:hanging="284"/>
        <w:rPr>
          <w:szCs w:val="18"/>
        </w:rPr>
      </w:pPr>
      <w:r w:rsidRPr="00EF0EC9">
        <w:rPr>
          <w:b/>
          <w:bCs/>
          <w:i/>
          <w:iCs/>
          <w:szCs w:val="18"/>
        </w:rPr>
        <w:t>Sustainable Waste Management</w:t>
      </w:r>
      <w:r>
        <w:rPr>
          <w:szCs w:val="18"/>
        </w:rPr>
        <w:t xml:space="preserve">: </w:t>
      </w:r>
      <w:r w:rsidR="00847A14">
        <w:rPr>
          <w:szCs w:val="18"/>
        </w:rPr>
        <w:t xml:space="preserve">There have been significant savings in this area. Most of the savings are associated with diverting waste from landfill and thereby avoiding the waste levy and also extending the life of a waste cell. There have also been significant savings from operational / process changes on the landfill site such as using technology to </w:t>
      </w:r>
      <w:r w:rsidR="0068702B">
        <w:rPr>
          <w:szCs w:val="18"/>
        </w:rPr>
        <w:t>achieve</w:t>
      </w:r>
      <w:r w:rsidR="00847A14">
        <w:rPr>
          <w:szCs w:val="18"/>
        </w:rPr>
        <w:t xml:space="preserve"> higher waste compaction rates and daily cover practices. There is an initiative under the $2.4m Efficiency program to increase waste </w:t>
      </w:r>
      <w:r w:rsidR="00847A14">
        <w:rPr>
          <w:szCs w:val="18"/>
        </w:rPr>
        <w:lastRenderedPageBreak/>
        <w:t xml:space="preserve">disposal fees (this is dependent on changes to the waste voucher scheme to be successful).  These initiatives have resulted in Cessnock being able to moderate the increases in the annual waste charge more than most other Regional Town/City councils. </w:t>
      </w:r>
    </w:p>
    <w:p w14:paraId="23C38AC7" w14:textId="77777777" w:rsidR="00847A14" w:rsidRPr="00EF0EC9" w:rsidRDefault="00847A14" w:rsidP="00EF0EC9">
      <w:pPr>
        <w:pStyle w:val="ListParagraph"/>
        <w:ind w:left="426" w:hanging="284"/>
        <w:rPr>
          <w:szCs w:val="18"/>
        </w:rPr>
      </w:pPr>
    </w:p>
    <w:p w14:paraId="22B1219A" w14:textId="2A2C9A56" w:rsidR="003A0A71" w:rsidRDefault="00847A14" w:rsidP="009257CE">
      <w:pPr>
        <w:pStyle w:val="ListParagraph"/>
        <w:numPr>
          <w:ilvl w:val="0"/>
          <w:numId w:val="114"/>
        </w:numPr>
        <w:spacing w:after="0"/>
        <w:ind w:left="426" w:hanging="284"/>
        <w:rPr>
          <w:szCs w:val="18"/>
        </w:rPr>
      </w:pPr>
      <w:r w:rsidRPr="00EF0EC9">
        <w:rPr>
          <w:b/>
          <w:bCs/>
          <w:i/>
          <w:iCs/>
          <w:szCs w:val="18"/>
        </w:rPr>
        <w:t>Energy and Environmental Sustainability</w:t>
      </w:r>
      <w:r>
        <w:rPr>
          <w:szCs w:val="18"/>
        </w:rPr>
        <w:t xml:space="preserve">: The primary </w:t>
      </w:r>
      <w:r w:rsidR="009257CE">
        <w:rPr>
          <w:szCs w:val="18"/>
        </w:rPr>
        <w:t>program delivering savings was the Streetlight replacement program.  This program is now almost completed with only 540 lights to be converted. Over 3,700 lights have been converted. A sign of the growth in the LGA is that since 2014/15 a further 2,084 lights have been added. The LED lighting conversion has resulted in Council consuming less electricity now than in 2014/15 despite an almost 50% increase in street lights resulting in significant electricity cost savings to Council.</w:t>
      </w:r>
    </w:p>
    <w:p w14:paraId="3196DF32" w14:textId="77777777" w:rsidR="009257CE" w:rsidRPr="00EF0EC9" w:rsidRDefault="009257CE" w:rsidP="00EF0EC9">
      <w:pPr>
        <w:pStyle w:val="ListParagraph"/>
        <w:rPr>
          <w:szCs w:val="18"/>
        </w:rPr>
      </w:pPr>
    </w:p>
    <w:p w14:paraId="4E273CC4" w14:textId="51733DF5" w:rsidR="00FE5F0C" w:rsidRDefault="009257CE" w:rsidP="009257CE">
      <w:pPr>
        <w:pStyle w:val="ListParagraph"/>
        <w:numPr>
          <w:ilvl w:val="0"/>
          <w:numId w:val="114"/>
        </w:numPr>
        <w:spacing w:after="0"/>
        <w:ind w:left="426" w:hanging="284"/>
        <w:rPr>
          <w:szCs w:val="18"/>
        </w:rPr>
      </w:pPr>
      <w:r w:rsidRPr="00EF0EC9">
        <w:rPr>
          <w:b/>
          <w:bCs/>
          <w:i/>
          <w:iCs/>
          <w:szCs w:val="18"/>
        </w:rPr>
        <w:t>Miscellaneous Productivity &amp; Service Reviews</w:t>
      </w:r>
      <w:r>
        <w:rPr>
          <w:szCs w:val="18"/>
        </w:rPr>
        <w:t xml:space="preserve">: </w:t>
      </w:r>
      <w:r w:rsidR="00FE5F0C">
        <w:rPr>
          <w:szCs w:val="18"/>
        </w:rPr>
        <w:t xml:space="preserve">This category captures a number of the smaller initiatives and those that are not part of a logical </w:t>
      </w:r>
      <w:r w:rsidR="0068702B">
        <w:rPr>
          <w:szCs w:val="18"/>
        </w:rPr>
        <w:t>grouping with</w:t>
      </w:r>
      <w:r w:rsidR="00FE5F0C">
        <w:rPr>
          <w:szCs w:val="18"/>
        </w:rPr>
        <w:t xml:space="preserve"> enough scale to warrant their own category. </w:t>
      </w:r>
      <w:r w:rsidR="00C73F97">
        <w:rPr>
          <w:szCs w:val="18"/>
        </w:rPr>
        <w:t>Many processes are highly technology dependent and as a consequence there are opportunities to make these processes</w:t>
      </w:r>
      <w:r w:rsidR="00FE5F0C">
        <w:rPr>
          <w:szCs w:val="18"/>
        </w:rPr>
        <w:t xml:space="preserve"> more automated or broaden the use of technology for existing processes. A number of these changes also improve the service experience of the community and broaden the service options available.</w:t>
      </w:r>
    </w:p>
    <w:p w14:paraId="753A1FB1" w14:textId="77777777" w:rsidR="009257CE" w:rsidRPr="00EF0EC9" w:rsidRDefault="009257CE" w:rsidP="00EF0EC9">
      <w:pPr>
        <w:ind w:left="0" w:firstLine="0"/>
        <w:rPr>
          <w:szCs w:val="18"/>
        </w:rPr>
      </w:pPr>
    </w:p>
    <w:p w14:paraId="072017B5" w14:textId="6EA6EAC8" w:rsidR="009257CE" w:rsidRPr="00F708F9" w:rsidRDefault="009257CE" w:rsidP="00EF0EC9">
      <w:pPr>
        <w:pStyle w:val="ListParagraph"/>
        <w:numPr>
          <w:ilvl w:val="0"/>
          <w:numId w:val="114"/>
        </w:numPr>
        <w:spacing w:after="0"/>
        <w:ind w:left="426" w:hanging="284"/>
        <w:rPr>
          <w:szCs w:val="18"/>
        </w:rPr>
      </w:pPr>
      <w:r w:rsidRPr="00EF0EC9">
        <w:rPr>
          <w:b/>
          <w:bCs/>
          <w:i/>
          <w:iCs/>
          <w:szCs w:val="18"/>
        </w:rPr>
        <w:t>Human Resources Efficiency</w:t>
      </w:r>
      <w:r>
        <w:rPr>
          <w:szCs w:val="18"/>
        </w:rPr>
        <w:t xml:space="preserve">: </w:t>
      </w:r>
      <w:r w:rsidR="00FE5F0C">
        <w:rPr>
          <w:szCs w:val="18"/>
        </w:rPr>
        <w:t>The efficient and effective recruitment and retention of staff is a well-recognised requirement for efficiency in any organisation.  The process improvement initiatives</w:t>
      </w:r>
      <w:r w:rsidR="00A32930">
        <w:rPr>
          <w:szCs w:val="18"/>
        </w:rPr>
        <w:t xml:space="preserve"> in the Human Resources team. A number of initiatives have bee</w:t>
      </w:r>
      <w:r w:rsidR="00266E9E">
        <w:rPr>
          <w:szCs w:val="18"/>
        </w:rPr>
        <w:t xml:space="preserve">n included which do not provide benefits directly but are enablers in </w:t>
      </w:r>
      <w:r w:rsidR="0068702B">
        <w:rPr>
          <w:szCs w:val="18"/>
        </w:rPr>
        <w:t>Council’s</w:t>
      </w:r>
      <w:r w:rsidR="00266E9E">
        <w:rPr>
          <w:szCs w:val="18"/>
        </w:rPr>
        <w:t xml:space="preserve"> goal for Council to collectively work towards a program of ongoing improvement. </w:t>
      </w:r>
      <w:r w:rsidR="00FE5F0C">
        <w:rPr>
          <w:szCs w:val="18"/>
        </w:rPr>
        <w:t xml:space="preserve"> </w:t>
      </w:r>
    </w:p>
    <w:p w14:paraId="74684651" w14:textId="77777777" w:rsidR="00424BF8" w:rsidRPr="00382349" w:rsidRDefault="00424BF8" w:rsidP="00382349">
      <w:pPr>
        <w:spacing w:after="0"/>
        <w:rPr>
          <w:szCs w:val="18"/>
        </w:rPr>
      </w:pPr>
    </w:p>
    <w:p w14:paraId="16417BB7" w14:textId="77777777" w:rsidR="00424BF8" w:rsidRPr="008860D8" w:rsidRDefault="00424BF8" w:rsidP="00382349">
      <w:pPr>
        <w:spacing w:after="0"/>
        <w:rPr>
          <w:szCs w:val="18"/>
        </w:rPr>
      </w:pPr>
    </w:p>
    <w:p w14:paraId="002BC5C6" w14:textId="088882F0" w:rsidR="0071101D" w:rsidRDefault="009D273A" w:rsidP="00382349">
      <w:pPr>
        <w:pStyle w:val="Heading2"/>
        <w:ind w:left="426" w:hanging="426"/>
      </w:pPr>
      <w:bookmarkStart w:id="16" w:name="_Toc220514937"/>
      <w:r>
        <w:t xml:space="preserve">Recap on </w:t>
      </w:r>
      <w:r w:rsidR="00F708F9">
        <w:t xml:space="preserve">Realised </w:t>
      </w:r>
      <w:r w:rsidR="00267B64">
        <w:t xml:space="preserve">&amp; </w:t>
      </w:r>
      <w:r w:rsidR="00424BF8">
        <w:t xml:space="preserve">Future </w:t>
      </w:r>
      <w:r w:rsidR="00267B64">
        <w:t>Benefits Quantified</w:t>
      </w:r>
      <w:bookmarkEnd w:id="16"/>
    </w:p>
    <w:p w14:paraId="2A4EFC78" w14:textId="77777777" w:rsidR="0071101D" w:rsidRDefault="0071101D" w:rsidP="00382349">
      <w:pPr>
        <w:spacing w:after="0"/>
        <w:ind w:left="110" w:right="129" w:hanging="110"/>
        <w:rPr>
          <w:rFonts w:cs="Arial"/>
          <w:b/>
          <w:bCs/>
          <w:color w:val="auto"/>
          <w:szCs w:val="20"/>
        </w:rPr>
      </w:pPr>
    </w:p>
    <w:p w14:paraId="14798B17" w14:textId="77777777" w:rsidR="000E035F" w:rsidRDefault="000E035F" w:rsidP="000E035F">
      <w:pPr>
        <w:spacing w:after="0"/>
        <w:ind w:left="0" w:right="567" w:firstLine="0"/>
        <w:rPr>
          <w:rFonts w:cs="Arial"/>
          <w:szCs w:val="20"/>
        </w:rPr>
      </w:pPr>
      <w:r>
        <w:rPr>
          <w:rFonts w:cs="Arial"/>
          <w:szCs w:val="20"/>
        </w:rPr>
        <w:t>This document is covers in significant detail (at a forensic level) analysis of initiatives that have been undertaken over the last decade and the identification of initiatives identified more recently (and in progress) to further close the funding gap.  Where possible the information has been made as relevant as possible by reflecting the benefits are they would apply currently.</w:t>
      </w:r>
    </w:p>
    <w:p w14:paraId="15D9A19D" w14:textId="77777777" w:rsidR="000E035F" w:rsidRDefault="000E035F" w:rsidP="000E035F">
      <w:pPr>
        <w:spacing w:after="0"/>
        <w:ind w:left="0" w:right="567" w:firstLine="0"/>
        <w:rPr>
          <w:rFonts w:cs="Arial"/>
          <w:szCs w:val="20"/>
        </w:rPr>
      </w:pPr>
    </w:p>
    <w:p w14:paraId="5919B69C" w14:textId="77777777" w:rsidR="000E035F" w:rsidRDefault="000E035F" w:rsidP="000E035F">
      <w:pPr>
        <w:spacing w:after="0"/>
        <w:ind w:left="0" w:right="567" w:firstLine="0"/>
        <w:rPr>
          <w:rFonts w:cs="Arial"/>
          <w:szCs w:val="20"/>
        </w:rPr>
      </w:pPr>
      <w:r>
        <w:rPr>
          <w:rFonts w:cs="Arial"/>
          <w:szCs w:val="20"/>
        </w:rPr>
        <w:t>The snapshot will therefore be in two parts:</w:t>
      </w:r>
    </w:p>
    <w:p w14:paraId="4A7F6FD0" w14:textId="77777777" w:rsidR="000E035F" w:rsidRDefault="000E035F" w:rsidP="000E035F">
      <w:pPr>
        <w:spacing w:after="0"/>
        <w:ind w:left="0" w:right="567" w:firstLine="0"/>
        <w:rPr>
          <w:rFonts w:cs="Arial"/>
          <w:szCs w:val="20"/>
        </w:rPr>
      </w:pPr>
    </w:p>
    <w:p w14:paraId="15F1630B" w14:textId="77777777" w:rsidR="000E035F" w:rsidRPr="003C772F" w:rsidRDefault="000E035F" w:rsidP="000F32C4">
      <w:pPr>
        <w:pStyle w:val="ListParagraph"/>
        <w:numPr>
          <w:ilvl w:val="0"/>
          <w:numId w:val="112"/>
        </w:numPr>
        <w:spacing w:after="0"/>
        <w:ind w:left="426" w:right="567" w:hanging="284"/>
        <w:rPr>
          <w:rFonts w:cs="Arial"/>
          <w:szCs w:val="20"/>
        </w:rPr>
      </w:pPr>
      <w:r>
        <w:rPr>
          <w:rFonts w:cs="Arial"/>
          <w:szCs w:val="20"/>
        </w:rPr>
        <w:t>Past and Future Initiatives that were (or are) part of the current Financial Sustainability Program and some additions arising from the analysis undertaken</w:t>
      </w:r>
    </w:p>
    <w:p w14:paraId="687166B9" w14:textId="77777777" w:rsidR="000E035F" w:rsidRPr="003C772F" w:rsidRDefault="000E035F" w:rsidP="000E035F">
      <w:pPr>
        <w:spacing w:after="0"/>
        <w:ind w:left="0" w:right="567" w:firstLine="0"/>
        <w:rPr>
          <w:rFonts w:cs="Arial"/>
          <w:szCs w:val="20"/>
        </w:rPr>
      </w:pPr>
    </w:p>
    <w:p w14:paraId="617EBD38" w14:textId="77777777" w:rsidR="000E035F" w:rsidRDefault="000E035F" w:rsidP="000F32C4">
      <w:pPr>
        <w:pStyle w:val="ListParagraph"/>
        <w:numPr>
          <w:ilvl w:val="0"/>
          <w:numId w:val="112"/>
        </w:numPr>
        <w:spacing w:after="0"/>
        <w:ind w:left="426" w:right="567" w:hanging="284"/>
        <w:rPr>
          <w:rFonts w:cs="Arial"/>
          <w:szCs w:val="20"/>
        </w:rPr>
      </w:pPr>
      <w:r>
        <w:rPr>
          <w:rFonts w:cs="Arial"/>
          <w:szCs w:val="20"/>
        </w:rPr>
        <w:t>A description of what is built into the LTFP: This includes the realised initiatives, future initiatives and also how certain LTFP assumptions of revenue increases and cost containment are being addressed to deliver to the LTFP projections.</w:t>
      </w:r>
    </w:p>
    <w:p w14:paraId="562DEA67" w14:textId="77777777" w:rsidR="000E035F" w:rsidRDefault="000E035F" w:rsidP="000E035F">
      <w:pPr>
        <w:spacing w:after="0"/>
        <w:ind w:left="0" w:right="567" w:firstLine="0"/>
        <w:rPr>
          <w:rFonts w:cs="Arial"/>
          <w:szCs w:val="20"/>
        </w:rPr>
      </w:pPr>
    </w:p>
    <w:p w14:paraId="3A866230" w14:textId="77777777" w:rsidR="000E035F" w:rsidRPr="00201BCE" w:rsidRDefault="000E035F" w:rsidP="000E035F">
      <w:pPr>
        <w:spacing w:after="0"/>
        <w:ind w:left="0" w:right="567" w:firstLine="0"/>
        <w:rPr>
          <w:rFonts w:cs="Arial"/>
          <w:b/>
          <w:bCs/>
          <w:i/>
          <w:iCs/>
          <w:szCs w:val="20"/>
        </w:rPr>
      </w:pPr>
      <w:r w:rsidRPr="00201BCE">
        <w:rPr>
          <w:rFonts w:cs="Arial"/>
          <w:b/>
          <w:bCs/>
          <w:i/>
          <w:iCs/>
          <w:szCs w:val="20"/>
        </w:rPr>
        <w:t>Past &amp; Future Initiatives (Financial Sustainability Program)</w:t>
      </w:r>
    </w:p>
    <w:p w14:paraId="50718D13" w14:textId="77777777" w:rsidR="000E035F" w:rsidRDefault="000E035F" w:rsidP="000E035F">
      <w:pPr>
        <w:spacing w:after="0"/>
        <w:ind w:left="0" w:right="567" w:firstLine="0"/>
        <w:rPr>
          <w:rFonts w:cs="Arial"/>
          <w:szCs w:val="20"/>
        </w:rPr>
      </w:pPr>
    </w:p>
    <w:p w14:paraId="2F3DF03D" w14:textId="77777777" w:rsidR="000E035F" w:rsidRPr="003C772F" w:rsidRDefault="000E035F" w:rsidP="000E035F">
      <w:pPr>
        <w:spacing w:after="0"/>
        <w:ind w:left="0" w:right="567" w:firstLine="0"/>
        <w:rPr>
          <w:rFonts w:cs="Arial"/>
          <w:szCs w:val="20"/>
        </w:rPr>
      </w:pPr>
      <w:r>
        <w:rPr>
          <w:rFonts w:cs="Arial"/>
          <w:szCs w:val="20"/>
        </w:rPr>
        <w:t>The program commenced in 2014/15 and has achieved significant benefits which have delayed the need for a Special Variation, assisted ratepayers by moderating increases in the annual waste charge, and minimised the current funding gap.</w:t>
      </w:r>
    </w:p>
    <w:p w14:paraId="1E0C128E" w14:textId="77777777" w:rsidR="000E035F" w:rsidRDefault="000E035F" w:rsidP="000E035F">
      <w:pPr>
        <w:spacing w:after="0"/>
        <w:ind w:left="0" w:right="567" w:firstLine="0"/>
        <w:rPr>
          <w:rFonts w:cs="Arial"/>
          <w:szCs w:val="20"/>
        </w:rPr>
      </w:pPr>
    </w:p>
    <w:p w14:paraId="4E774905" w14:textId="622F2C66" w:rsidR="0071101D" w:rsidRDefault="0071101D" w:rsidP="00672426">
      <w:pPr>
        <w:spacing w:after="0"/>
        <w:ind w:right="129"/>
        <w:rPr>
          <w:rFonts w:cs="Arial"/>
          <w:szCs w:val="20"/>
        </w:rPr>
      </w:pPr>
      <w:r>
        <w:t xml:space="preserve">  </w:t>
      </w:r>
      <w:r w:rsidR="00FB7DEC" w:rsidRPr="00FB7DEC">
        <w:rPr>
          <w:noProof/>
        </w:rPr>
        <w:drawing>
          <wp:inline distT="0" distB="0" distL="0" distR="0" wp14:anchorId="2A4E346A" wp14:editId="1AD71680">
            <wp:extent cx="4378569" cy="2639672"/>
            <wp:effectExtent l="0" t="0" r="317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3424" cy="2642599"/>
                    </a:xfrm>
                    <a:prstGeom prst="rect">
                      <a:avLst/>
                    </a:prstGeom>
                    <a:noFill/>
                    <a:ln>
                      <a:noFill/>
                    </a:ln>
                  </pic:spPr>
                </pic:pic>
              </a:graphicData>
            </a:graphic>
          </wp:inline>
        </w:drawing>
      </w:r>
    </w:p>
    <w:p w14:paraId="51392027" w14:textId="77777777" w:rsidR="0071101D" w:rsidRDefault="0071101D" w:rsidP="0071101D">
      <w:pPr>
        <w:spacing w:after="0"/>
        <w:ind w:left="90" w:right="129"/>
        <w:rPr>
          <w:rFonts w:cs="Arial"/>
          <w:szCs w:val="20"/>
        </w:rPr>
      </w:pPr>
    </w:p>
    <w:p w14:paraId="0C27EC99" w14:textId="77777777" w:rsidR="0071101D" w:rsidRDefault="0071101D" w:rsidP="0071101D">
      <w:pPr>
        <w:spacing w:after="0"/>
        <w:ind w:left="90" w:right="129"/>
        <w:rPr>
          <w:rFonts w:cs="Arial"/>
          <w:szCs w:val="20"/>
        </w:rPr>
      </w:pPr>
      <w:r>
        <w:rPr>
          <w:rFonts w:cs="Arial"/>
          <w:szCs w:val="20"/>
        </w:rPr>
        <w:t xml:space="preserve">This adjustment for recurring benefits has not been possible in some cases in which case the annual benefit has not been amended.  In most cases where the benefit has not been adjusted it is likely to mean that the annual benefit listed understates the likely annual benefit.  This is due to inflation and also due to Cessnock’s growing population.  Whilst this is likely to be the case in aggregate but might be instances where this is not the case for some individual initiatives.   </w:t>
      </w:r>
    </w:p>
    <w:p w14:paraId="72AC58EF" w14:textId="77777777" w:rsidR="0071101D" w:rsidRDefault="0071101D" w:rsidP="0071101D">
      <w:pPr>
        <w:spacing w:after="0"/>
        <w:ind w:left="90" w:right="129"/>
        <w:rPr>
          <w:rFonts w:cs="Arial"/>
          <w:szCs w:val="20"/>
        </w:rPr>
      </w:pPr>
    </w:p>
    <w:p w14:paraId="58DCC13C" w14:textId="77777777" w:rsidR="0071101D" w:rsidRPr="00892AA7" w:rsidRDefault="0071101D" w:rsidP="0071101D">
      <w:pPr>
        <w:spacing w:after="0"/>
        <w:ind w:left="90" w:right="129"/>
        <w:rPr>
          <w:rFonts w:cs="Arial"/>
          <w:szCs w:val="20"/>
        </w:rPr>
      </w:pPr>
      <w:r>
        <w:rPr>
          <w:rFonts w:cs="Arial"/>
          <w:szCs w:val="20"/>
        </w:rPr>
        <w:t>One-time benefits have not been adjusted as in many instances these have already occurred and won’t impact current revenues or expenses.  There are some one-time benefits which are likely to be realised in the future.  These are highlighted in the individual tables.</w:t>
      </w:r>
    </w:p>
    <w:p w14:paraId="2DFF0C7B" w14:textId="77777777" w:rsidR="0071101D" w:rsidRDefault="0071101D" w:rsidP="0071101D">
      <w:pPr>
        <w:spacing w:after="0"/>
        <w:ind w:left="90" w:right="129"/>
        <w:rPr>
          <w:rFonts w:cs="Arial"/>
          <w:szCs w:val="20"/>
        </w:rPr>
      </w:pPr>
    </w:p>
    <w:p w14:paraId="557F3A9F" w14:textId="77777777" w:rsidR="00424BF8" w:rsidRPr="001A1E4E" w:rsidRDefault="00424BF8" w:rsidP="00424BF8">
      <w:pPr>
        <w:pStyle w:val="Heading2"/>
        <w:ind w:left="140"/>
      </w:pPr>
      <w:bookmarkStart w:id="17" w:name="_Toc220514938"/>
      <w:r>
        <w:lastRenderedPageBreak/>
        <w:t>Some Prerequisites for a Successful Productivity and Cost Containment Program</w:t>
      </w:r>
      <w:bookmarkEnd w:id="17"/>
      <w:r>
        <w:t xml:space="preserve"> </w:t>
      </w:r>
    </w:p>
    <w:p w14:paraId="0CF8CC0B" w14:textId="0A9A7E9E" w:rsidR="00424BF8" w:rsidRDefault="00424BF8" w:rsidP="00424BF8">
      <w:pPr>
        <w:spacing w:after="8"/>
        <w:ind w:left="80" w:right="1116"/>
        <w:rPr>
          <w:rFonts w:cs="Arial"/>
          <w:szCs w:val="20"/>
        </w:rPr>
      </w:pPr>
    </w:p>
    <w:p w14:paraId="7453096E" w14:textId="5A533971" w:rsidR="00A72112" w:rsidRPr="00A72112" w:rsidRDefault="00A72112" w:rsidP="00A72112">
      <w:pPr>
        <w:spacing w:after="8"/>
        <w:ind w:left="80" w:right="1116"/>
        <w:rPr>
          <w:rFonts w:cs="Arial"/>
          <w:szCs w:val="20"/>
        </w:rPr>
      </w:pPr>
      <w:r w:rsidRPr="00A72112">
        <w:rPr>
          <w:rFonts w:cs="Arial"/>
          <w:szCs w:val="20"/>
        </w:rPr>
        <w:t>The following are some key prerequisites for Council to be successful in achieving its efficiency goals and delivering outcomes as covered in the LTFP:</w:t>
      </w:r>
    </w:p>
    <w:p w14:paraId="2ABFAD83" w14:textId="167048BE" w:rsidR="00A72112" w:rsidRDefault="00A72112" w:rsidP="00424BF8">
      <w:pPr>
        <w:spacing w:after="8"/>
        <w:ind w:left="80" w:right="1116"/>
        <w:rPr>
          <w:rFonts w:cs="Arial"/>
          <w:szCs w:val="20"/>
        </w:rPr>
      </w:pPr>
    </w:p>
    <w:p w14:paraId="5BEDB79B" w14:textId="50ABAE1F" w:rsidR="009B2109" w:rsidRPr="00EF0EC9" w:rsidRDefault="009B2109" w:rsidP="00424BF8">
      <w:pPr>
        <w:pStyle w:val="Header"/>
        <w:numPr>
          <w:ilvl w:val="0"/>
          <w:numId w:val="21"/>
        </w:numPr>
        <w:spacing w:after="8"/>
        <w:ind w:left="426" w:right="462" w:hanging="284"/>
        <w:rPr>
          <w:rFonts w:cs="Arial"/>
          <w:szCs w:val="20"/>
        </w:rPr>
      </w:pPr>
      <w:r w:rsidRPr="00EF0EC9">
        <w:rPr>
          <w:rFonts w:cs="Arial"/>
          <w:b/>
          <w:bCs/>
          <w:i/>
          <w:iCs/>
          <w:szCs w:val="20"/>
        </w:rPr>
        <w:t>Maintain focus on achieving efficiencies</w:t>
      </w:r>
      <w:r>
        <w:rPr>
          <w:rFonts w:cs="Arial"/>
          <w:i/>
          <w:iCs/>
          <w:szCs w:val="20"/>
        </w:rPr>
        <w:t xml:space="preserve">: </w:t>
      </w:r>
      <w:r w:rsidRPr="00EF0EC9">
        <w:rPr>
          <w:rFonts w:cs="Arial"/>
          <w:szCs w:val="20"/>
        </w:rPr>
        <w:t xml:space="preserve">There </w:t>
      </w:r>
      <w:r w:rsidR="00A72112">
        <w:rPr>
          <w:rFonts w:cs="Arial"/>
          <w:szCs w:val="20"/>
        </w:rPr>
        <w:t>are</w:t>
      </w:r>
      <w:r>
        <w:rPr>
          <w:rFonts w:cs="Arial"/>
          <w:szCs w:val="20"/>
        </w:rPr>
        <w:t xml:space="preserve"> significant benefits identified </w:t>
      </w:r>
      <w:r w:rsidR="00A72112">
        <w:rPr>
          <w:rFonts w:cs="Arial"/>
          <w:szCs w:val="20"/>
        </w:rPr>
        <w:t xml:space="preserve">in all the efficiency programs. These are an essential part of </w:t>
      </w:r>
      <w:r>
        <w:rPr>
          <w:rFonts w:cs="Arial"/>
          <w:szCs w:val="20"/>
        </w:rPr>
        <w:t xml:space="preserve">closing the funding gap. There are $12.1m in benefits that need to be realised. If these are not achieved Council will not meet its financial sustainability objectives. This includes $1m in revenue improvement that still needs to be specifically identified. </w:t>
      </w:r>
      <w:r w:rsidRPr="00EF0EC9">
        <w:rPr>
          <w:rFonts w:cs="Arial"/>
          <w:szCs w:val="20"/>
        </w:rPr>
        <w:t xml:space="preserve"> </w:t>
      </w:r>
    </w:p>
    <w:p w14:paraId="549148C2" w14:textId="77777777" w:rsidR="009B2109" w:rsidRPr="00EF0EC9" w:rsidRDefault="009B2109" w:rsidP="00EF0EC9">
      <w:pPr>
        <w:pStyle w:val="Header"/>
        <w:spacing w:after="8"/>
        <w:ind w:left="142" w:right="462" w:firstLine="0"/>
        <w:rPr>
          <w:rFonts w:cs="Arial"/>
          <w:szCs w:val="20"/>
        </w:rPr>
      </w:pPr>
    </w:p>
    <w:p w14:paraId="50A28C46" w14:textId="02B016FD" w:rsidR="00424BF8" w:rsidRPr="00EB7548" w:rsidRDefault="00424BF8" w:rsidP="00424BF8">
      <w:pPr>
        <w:pStyle w:val="Header"/>
        <w:numPr>
          <w:ilvl w:val="0"/>
          <w:numId w:val="25"/>
        </w:numPr>
        <w:spacing w:after="8"/>
        <w:ind w:right="462"/>
        <w:rPr>
          <w:rFonts w:cs="Arial"/>
          <w:szCs w:val="20"/>
        </w:rPr>
      </w:pPr>
      <w:r>
        <w:rPr>
          <w:rFonts w:cs="Arial"/>
          <w:b/>
          <w:bCs/>
          <w:i/>
          <w:iCs/>
          <w:szCs w:val="20"/>
        </w:rPr>
        <w:t xml:space="preserve">Adequate </w:t>
      </w:r>
      <w:r w:rsidRPr="00EB7548">
        <w:rPr>
          <w:rFonts w:cs="Arial"/>
          <w:b/>
          <w:bCs/>
          <w:i/>
          <w:iCs/>
          <w:szCs w:val="20"/>
        </w:rPr>
        <w:t>Funding:</w:t>
      </w:r>
      <w:r>
        <w:rPr>
          <w:rFonts w:cs="Arial"/>
          <w:szCs w:val="20"/>
        </w:rPr>
        <w:t xml:space="preserve"> </w:t>
      </w:r>
      <w:r w:rsidR="009B2109">
        <w:rPr>
          <w:rFonts w:cs="Arial"/>
          <w:szCs w:val="20"/>
        </w:rPr>
        <w:t>The LTFP assumes that council is able to undertake an optimal program of capital works to has the funding necessary to achieve this. The program needs to be adequately funded so that Council can support a program of proactive maint</w:t>
      </w:r>
      <w:r w:rsidR="00576DB2">
        <w:rPr>
          <w:rFonts w:cs="Arial"/>
          <w:szCs w:val="20"/>
        </w:rPr>
        <w:t>e</w:t>
      </w:r>
      <w:r w:rsidR="009B2109">
        <w:rPr>
          <w:rFonts w:cs="Arial"/>
          <w:szCs w:val="20"/>
        </w:rPr>
        <w:t>nance and capital works. If the asset condition</w:t>
      </w:r>
      <w:r w:rsidR="00576DB2">
        <w:rPr>
          <w:rFonts w:cs="Arial"/>
          <w:szCs w:val="20"/>
        </w:rPr>
        <w:t>s deteriorate and a program of reactive maintenance is required</w:t>
      </w:r>
      <w:r w:rsidR="00A72112">
        <w:rPr>
          <w:rFonts w:cs="Arial"/>
          <w:szCs w:val="20"/>
        </w:rPr>
        <w:t xml:space="preserve"> the cost of maintaining those assets increase significantly and the LTFP assumptions would no longer apply. The expenditure spent on emergency fixes can’t be spent on maintaining assets and ultimately will cost Council more in the long run</w:t>
      </w:r>
      <w:r w:rsidR="00576DB2">
        <w:rPr>
          <w:rFonts w:cs="Arial"/>
          <w:szCs w:val="20"/>
        </w:rPr>
        <w:t>.</w:t>
      </w:r>
      <w:r w:rsidRPr="00EB7548">
        <w:rPr>
          <w:rFonts w:cs="Arial"/>
          <w:szCs w:val="20"/>
        </w:rPr>
        <w:t xml:space="preserve">  </w:t>
      </w:r>
    </w:p>
    <w:p w14:paraId="03D1A002" w14:textId="77777777" w:rsidR="00424BF8" w:rsidRDefault="00424BF8" w:rsidP="00EF0EC9">
      <w:pPr>
        <w:pStyle w:val="Header"/>
        <w:spacing w:after="8"/>
        <w:ind w:left="0" w:right="462" w:firstLine="0"/>
        <w:rPr>
          <w:rFonts w:cs="Arial"/>
          <w:szCs w:val="20"/>
        </w:rPr>
      </w:pPr>
    </w:p>
    <w:p w14:paraId="2A3075D5" w14:textId="77777777" w:rsidR="00576DB2" w:rsidRDefault="00424BF8" w:rsidP="00424BF8">
      <w:pPr>
        <w:pStyle w:val="Header"/>
        <w:numPr>
          <w:ilvl w:val="0"/>
          <w:numId w:val="24"/>
        </w:numPr>
        <w:spacing w:after="8"/>
        <w:ind w:left="567" w:right="462" w:hanging="425"/>
        <w:rPr>
          <w:rFonts w:cs="Arial"/>
          <w:szCs w:val="20"/>
        </w:rPr>
      </w:pPr>
      <w:r w:rsidRPr="00EB7548">
        <w:rPr>
          <w:rFonts w:cs="Arial"/>
          <w:b/>
          <w:bCs/>
          <w:i/>
          <w:iCs/>
          <w:szCs w:val="20"/>
        </w:rPr>
        <w:t>Not diverting funds</w:t>
      </w:r>
      <w:r>
        <w:rPr>
          <w:rFonts w:cs="Arial"/>
          <w:b/>
          <w:bCs/>
          <w:i/>
          <w:iCs/>
          <w:szCs w:val="20"/>
        </w:rPr>
        <w:t xml:space="preserve"> (“staying the course”)</w:t>
      </w:r>
      <w:r>
        <w:rPr>
          <w:rFonts w:cs="Arial"/>
          <w:szCs w:val="20"/>
        </w:rPr>
        <w:t xml:space="preserve">: </w:t>
      </w:r>
      <w:r w:rsidRPr="00EF0EC9">
        <w:rPr>
          <w:rFonts w:cs="Arial"/>
          <w:szCs w:val="20"/>
        </w:rPr>
        <w:t>There ha</w:t>
      </w:r>
      <w:r w:rsidR="00576DB2">
        <w:rPr>
          <w:rFonts w:cs="Arial"/>
          <w:szCs w:val="20"/>
        </w:rPr>
        <w:t xml:space="preserve">ve been examples of other councils that have received funds for a particular purpose and then add other projects. </w:t>
      </w:r>
    </w:p>
    <w:p w14:paraId="4EC1DE02" w14:textId="77777777" w:rsidR="00576DB2" w:rsidRDefault="00576DB2" w:rsidP="00EF0EC9">
      <w:pPr>
        <w:pStyle w:val="Header"/>
        <w:spacing w:after="8"/>
        <w:ind w:left="142" w:right="462" w:firstLine="0"/>
        <w:rPr>
          <w:rFonts w:cs="Arial"/>
          <w:szCs w:val="20"/>
        </w:rPr>
      </w:pPr>
    </w:p>
    <w:p w14:paraId="7C982912" w14:textId="77777777" w:rsidR="00576DB2" w:rsidRDefault="00576DB2" w:rsidP="00576DB2">
      <w:pPr>
        <w:pStyle w:val="Header"/>
        <w:spacing w:after="8"/>
        <w:ind w:left="567" w:right="462" w:firstLine="0"/>
        <w:rPr>
          <w:rFonts w:cs="Arial"/>
          <w:szCs w:val="20"/>
        </w:rPr>
      </w:pPr>
      <w:r>
        <w:rPr>
          <w:rFonts w:cs="Arial"/>
          <w:szCs w:val="20"/>
        </w:rPr>
        <w:t xml:space="preserve">There has been commentary within the community that there is a proposed Special Variation and they are getting nothing for this additional funding. This perception is not correct as the funds are need to address the long-standing issues that the community has raised about the condition of core assets particularly roads. With roads representing half of Councils entire pool of infrastructure assets the remedy of this issue requires a significant investment. </w:t>
      </w:r>
    </w:p>
    <w:p w14:paraId="069893AB" w14:textId="77777777" w:rsidR="00576DB2" w:rsidRDefault="00576DB2" w:rsidP="00576DB2">
      <w:pPr>
        <w:pStyle w:val="Header"/>
        <w:spacing w:after="8"/>
        <w:ind w:left="567" w:right="462" w:firstLine="0"/>
        <w:rPr>
          <w:rFonts w:cs="Arial"/>
          <w:szCs w:val="20"/>
        </w:rPr>
      </w:pPr>
    </w:p>
    <w:p w14:paraId="4AFB80DE" w14:textId="77777777" w:rsidR="00576DB2" w:rsidRDefault="00576DB2" w:rsidP="00576DB2">
      <w:pPr>
        <w:pStyle w:val="Header"/>
        <w:spacing w:after="8"/>
        <w:ind w:left="567" w:right="462" w:firstLine="0"/>
        <w:rPr>
          <w:rFonts w:cs="Arial"/>
          <w:szCs w:val="20"/>
        </w:rPr>
      </w:pPr>
      <w:r>
        <w:rPr>
          <w:rFonts w:cs="Arial"/>
          <w:szCs w:val="20"/>
        </w:rPr>
        <w:t>The LTFP has been finely tuned to minimise the Special Variation being sought. Council remains in an Operating Deficit (before Capital Grants and Contributions) but is able (just) to increase maintenance and renewals to sustainable levels and start reducing the infrastructure backlog.</w:t>
      </w:r>
    </w:p>
    <w:p w14:paraId="62993892" w14:textId="77777777" w:rsidR="00576DB2" w:rsidRDefault="00576DB2" w:rsidP="00576DB2">
      <w:pPr>
        <w:pStyle w:val="Header"/>
        <w:spacing w:after="8"/>
        <w:ind w:left="567" w:right="462" w:firstLine="0"/>
        <w:rPr>
          <w:rFonts w:cs="Arial"/>
          <w:szCs w:val="20"/>
        </w:rPr>
      </w:pPr>
    </w:p>
    <w:p w14:paraId="4DA474E5" w14:textId="77777777" w:rsidR="00A72112" w:rsidRDefault="00576DB2" w:rsidP="00576DB2">
      <w:pPr>
        <w:pStyle w:val="Header"/>
        <w:spacing w:after="8"/>
        <w:ind w:left="567" w:right="462" w:firstLine="0"/>
        <w:rPr>
          <w:rFonts w:cs="Arial"/>
          <w:szCs w:val="20"/>
        </w:rPr>
      </w:pPr>
      <w:r>
        <w:rPr>
          <w:rFonts w:cs="Arial"/>
          <w:szCs w:val="20"/>
        </w:rPr>
        <w:t xml:space="preserve">Any diversion of funds for other purposes would place this whole program at risk. Promising shiny new assets can unfortunately win community support but these assets need to be paid for and then maintained. This would divert </w:t>
      </w:r>
      <w:r>
        <w:rPr>
          <w:rFonts w:cs="Arial"/>
          <w:szCs w:val="20"/>
        </w:rPr>
        <w:t xml:space="preserve">funds from the </w:t>
      </w:r>
      <w:r w:rsidR="00A72112">
        <w:rPr>
          <w:rFonts w:cs="Arial"/>
          <w:szCs w:val="20"/>
        </w:rPr>
        <w:t>purpose the Special Variation funds have been sought and risk the need for further funds being needed.</w:t>
      </w:r>
    </w:p>
    <w:p w14:paraId="69D3DADE" w14:textId="77777777" w:rsidR="00A72112" w:rsidRDefault="00A72112" w:rsidP="00576DB2">
      <w:pPr>
        <w:pStyle w:val="Header"/>
        <w:spacing w:after="8"/>
        <w:ind w:left="567" w:right="462" w:firstLine="0"/>
        <w:rPr>
          <w:rFonts w:cs="Arial"/>
          <w:szCs w:val="20"/>
        </w:rPr>
      </w:pPr>
    </w:p>
    <w:p w14:paraId="7AC5AE12" w14:textId="6AC68E3A" w:rsidR="00267B64" w:rsidRDefault="00267B64" w:rsidP="00382349">
      <w:pPr>
        <w:pStyle w:val="Heading2"/>
        <w:ind w:hanging="576"/>
      </w:pPr>
      <w:bookmarkStart w:id="18" w:name="_Toc220514939"/>
      <w:r>
        <w:t>Conclusion</w:t>
      </w:r>
      <w:bookmarkEnd w:id="18"/>
    </w:p>
    <w:p w14:paraId="3971A148" w14:textId="77777777" w:rsidR="00A72112" w:rsidRDefault="00C73F97" w:rsidP="00382349">
      <w:pPr>
        <w:spacing w:after="0"/>
      </w:pPr>
      <w:r>
        <w:t xml:space="preserve">The Executive Summary has been </w:t>
      </w:r>
      <w:r w:rsidR="00A72112">
        <w:t xml:space="preserve">scoped to cover all elements of the analysis undertaken so that a complete picture is possible. It is however a summary and the main body of the document provides the evidence for what is covered here. </w:t>
      </w:r>
    </w:p>
    <w:p w14:paraId="10C7F70E" w14:textId="77777777" w:rsidR="00A72112" w:rsidRDefault="00A72112" w:rsidP="00382349">
      <w:pPr>
        <w:spacing w:after="0"/>
      </w:pPr>
    </w:p>
    <w:p w14:paraId="05877758" w14:textId="6672922B" w:rsidR="00267B64" w:rsidRDefault="00A72112" w:rsidP="00382349">
      <w:pPr>
        <w:spacing w:after="0"/>
      </w:pPr>
      <w:r>
        <w:t xml:space="preserve">This summary has </w:t>
      </w:r>
      <w:r w:rsidR="00F652AD">
        <w:t>highlighted that: Cessnock has low non-rate revenue compared to its peers and opportunity to increase revenues but not to achieve the same scale of revenues as some other councils. Cessnock has the lowest Operating expenditure per capita amongst peer councils but still opportunities to achieve further savings. The LTFP reflects this program of savings to help close the funding gap and minimise the amount needed to by a Special Variation.</w:t>
      </w:r>
    </w:p>
    <w:p w14:paraId="545E5695" w14:textId="77777777" w:rsidR="00C90EFA" w:rsidRDefault="00C90EFA" w:rsidP="00382349">
      <w:pPr>
        <w:spacing w:after="0"/>
      </w:pPr>
    </w:p>
    <w:p w14:paraId="6EEC10C4" w14:textId="1DB00A57" w:rsidR="00744A8B" w:rsidRDefault="0071101D" w:rsidP="00C90EFA">
      <w:pPr>
        <w:pStyle w:val="Heading1"/>
      </w:pPr>
      <w:bookmarkStart w:id="19" w:name="_Toc220514940"/>
      <w:r>
        <w:t>Meeting IPART Requirements &amp; Expectations</w:t>
      </w:r>
      <w:bookmarkEnd w:id="19"/>
    </w:p>
    <w:p w14:paraId="6AF4DCA8" w14:textId="0064EBF3" w:rsidR="00744A8B" w:rsidRDefault="00744A8B" w:rsidP="00382349"/>
    <w:p w14:paraId="650F939A" w14:textId="77777777" w:rsidR="00EF0EC9" w:rsidRDefault="00EF0EC9" w:rsidP="00EF0EC9">
      <w:pPr>
        <w:pStyle w:val="Heading2"/>
        <w:spacing w:after="0"/>
        <w:ind w:left="152"/>
      </w:pPr>
      <w:bookmarkStart w:id="20" w:name="_Toc220514941"/>
      <w:r>
        <w:t>IPART and NSW Government Guidance on OLG Guidelines</w:t>
      </w:r>
      <w:bookmarkEnd w:id="20"/>
      <w:r>
        <w:t xml:space="preserve"> </w:t>
      </w:r>
    </w:p>
    <w:p w14:paraId="219E5C6E" w14:textId="77777777" w:rsidR="00EF0EC9" w:rsidRDefault="00EF0EC9" w:rsidP="00EF0EC9">
      <w:pPr>
        <w:spacing w:after="0"/>
        <w:ind w:left="90" w:right="129"/>
        <w:rPr>
          <w:rFonts w:cs="Arial"/>
          <w:szCs w:val="20"/>
        </w:rPr>
      </w:pPr>
    </w:p>
    <w:p w14:paraId="630816CD" w14:textId="77777777" w:rsidR="00B274F1" w:rsidRDefault="00B274F1" w:rsidP="00B274F1">
      <w:pPr>
        <w:spacing w:after="8"/>
        <w:ind w:left="80" w:right="567"/>
        <w:rPr>
          <w:rFonts w:cs="Arial"/>
          <w:szCs w:val="20"/>
        </w:rPr>
      </w:pPr>
      <w:r>
        <w:rPr>
          <w:rFonts w:cs="Arial"/>
          <w:szCs w:val="20"/>
        </w:rPr>
        <w:t>To be successful with an application for a Special Variation a Council must meet six criteria.  These criteria are evaluated by IPART and form the basis for IPART’s recommendation to the Minister for Local Government.</w:t>
      </w:r>
    </w:p>
    <w:p w14:paraId="193AF02E" w14:textId="77777777" w:rsidR="00B274F1" w:rsidRDefault="00B274F1" w:rsidP="00EF0EC9">
      <w:pPr>
        <w:spacing w:after="0"/>
        <w:ind w:left="90" w:right="129"/>
        <w:rPr>
          <w:rFonts w:cs="Arial"/>
          <w:szCs w:val="20"/>
        </w:rPr>
      </w:pPr>
    </w:p>
    <w:p w14:paraId="534CA780" w14:textId="485FAB49" w:rsidR="00EF0EC9" w:rsidRPr="00892AA7" w:rsidRDefault="00EF0EC9" w:rsidP="00EF0EC9">
      <w:pPr>
        <w:spacing w:after="0"/>
        <w:ind w:left="90" w:right="129"/>
        <w:rPr>
          <w:rFonts w:cs="Arial"/>
          <w:szCs w:val="20"/>
        </w:rPr>
      </w:pPr>
      <w:r>
        <w:rPr>
          <w:rFonts w:cs="Arial"/>
          <w:szCs w:val="20"/>
        </w:rPr>
        <w:t>For reference again the OLG guideline is provided below (guideline 6 in the IP&amp;R manual).</w:t>
      </w:r>
      <w:r w:rsidRPr="00892AA7">
        <w:rPr>
          <w:rFonts w:cs="Arial"/>
          <w:szCs w:val="20"/>
        </w:rPr>
        <w:t xml:space="preserve">  </w:t>
      </w:r>
    </w:p>
    <w:p w14:paraId="3EC2B48A" w14:textId="77777777" w:rsidR="00EF0EC9" w:rsidRPr="00892AA7" w:rsidRDefault="00EF0EC9" w:rsidP="00EF0EC9">
      <w:pPr>
        <w:spacing w:after="0"/>
        <w:ind w:left="0" w:firstLine="0"/>
        <w:rPr>
          <w:rFonts w:cs="Arial"/>
          <w:szCs w:val="20"/>
        </w:rPr>
      </w:pPr>
    </w:p>
    <w:tbl>
      <w:tblPr>
        <w:tblW w:w="0" w:type="auto"/>
        <w:jc w:val="center"/>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shd w:val="clear" w:color="auto" w:fill="F2F2F2" w:themeFill="background1" w:themeFillShade="F2"/>
        <w:tblLook w:val="04A0" w:firstRow="1" w:lastRow="0" w:firstColumn="1" w:lastColumn="0" w:noHBand="0" w:noVBand="1"/>
      </w:tblPr>
      <w:tblGrid>
        <w:gridCol w:w="6470"/>
      </w:tblGrid>
      <w:tr w:rsidR="00EF0EC9" w:rsidRPr="00892AA7" w14:paraId="300C3E37" w14:textId="77777777" w:rsidTr="00FA51EF">
        <w:trPr>
          <w:jc w:val="center"/>
        </w:trPr>
        <w:tc>
          <w:tcPr>
            <w:tcW w:w="6470" w:type="dxa"/>
            <w:shd w:val="clear" w:color="auto" w:fill="F2F2F2" w:themeFill="background1" w:themeFillShade="F2"/>
          </w:tcPr>
          <w:p w14:paraId="4E94E035" w14:textId="77777777" w:rsidR="00EF0EC9" w:rsidRPr="00892AA7" w:rsidRDefault="00EF0EC9" w:rsidP="00FA51EF">
            <w:pPr>
              <w:spacing w:after="0"/>
              <w:ind w:left="0" w:firstLine="0"/>
              <w:rPr>
                <w:rFonts w:cs="Arial"/>
                <w:b/>
                <w:bCs/>
                <w:szCs w:val="20"/>
              </w:rPr>
            </w:pPr>
            <w:r w:rsidRPr="00892AA7">
              <w:rPr>
                <w:rFonts w:cs="Arial"/>
                <w:b/>
                <w:bCs/>
                <w:szCs w:val="20"/>
              </w:rPr>
              <w:t>OLG Requirements for a Special Variation under IP&amp;R</w:t>
            </w:r>
          </w:p>
          <w:p w14:paraId="406A356F" w14:textId="77777777" w:rsidR="00EF0EC9" w:rsidRPr="00892AA7" w:rsidRDefault="00EF0EC9" w:rsidP="00FA51EF">
            <w:pPr>
              <w:spacing w:after="0"/>
              <w:ind w:left="0" w:right="129" w:firstLine="0"/>
              <w:rPr>
                <w:rFonts w:cs="Arial"/>
                <w:szCs w:val="20"/>
              </w:rPr>
            </w:pPr>
          </w:p>
          <w:p w14:paraId="4590B78B" w14:textId="77777777" w:rsidR="00EF0EC9" w:rsidRPr="00DB2333" w:rsidRDefault="00EF0EC9" w:rsidP="00FA51EF">
            <w:pPr>
              <w:spacing w:after="0"/>
              <w:ind w:left="0" w:right="129" w:firstLine="0"/>
              <w:rPr>
                <w:rFonts w:cs="Arial"/>
                <w:b/>
                <w:bCs/>
                <w:szCs w:val="20"/>
              </w:rPr>
            </w:pPr>
            <w:r w:rsidRPr="00DB2333">
              <w:rPr>
                <w:rFonts w:cs="Arial"/>
                <w:b/>
                <w:bCs/>
                <w:szCs w:val="20"/>
              </w:rPr>
              <w:t>Criterion 5</w:t>
            </w:r>
          </w:p>
          <w:p w14:paraId="5BDE2FA1" w14:textId="77777777" w:rsidR="00EF0EC9" w:rsidRPr="00DB2333" w:rsidRDefault="00EF0EC9" w:rsidP="00FA51EF">
            <w:pPr>
              <w:spacing w:after="0"/>
              <w:ind w:left="0" w:right="129" w:firstLine="0"/>
              <w:rPr>
                <w:rFonts w:cs="Arial"/>
                <w:szCs w:val="20"/>
              </w:rPr>
            </w:pPr>
          </w:p>
          <w:p w14:paraId="75D60F0C" w14:textId="77777777" w:rsidR="00EF0EC9" w:rsidRPr="00DB2333" w:rsidRDefault="00EF0EC9" w:rsidP="00FA51EF">
            <w:pPr>
              <w:spacing w:after="0"/>
              <w:ind w:left="0" w:right="129" w:firstLine="0"/>
              <w:rPr>
                <w:rFonts w:cs="Arial"/>
                <w:szCs w:val="20"/>
              </w:rPr>
            </w:pPr>
            <w:r w:rsidRPr="00DB2333">
              <w:rPr>
                <w:rFonts w:cs="Arial"/>
                <w:szCs w:val="20"/>
              </w:rPr>
              <w:t xml:space="preserve">The IP&amp;R documents or the council’s application must </w:t>
            </w:r>
            <w:r w:rsidRPr="00DB2333">
              <w:rPr>
                <w:rFonts w:cs="Arial"/>
                <w:b/>
                <w:bCs/>
                <w:i/>
                <w:iCs/>
                <w:szCs w:val="20"/>
              </w:rPr>
              <w:t>explain and quantify the productivity improvements and cost containment strategies</w:t>
            </w:r>
            <w:r w:rsidRPr="00DB2333">
              <w:rPr>
                <w:rFonts w:cs="Arial"/>
                <w:szCs w:val="20"/>
              </w:rPr>
              <w:t xml:space="preserve"> the council has realised in past years and plans to realise over the proposed special variation period. Councils should present their productivity improvements and cost containment strategies in the context of </w:t>
            </w:r>
            <w:r w:rsidRPr="00DB2333">
              <w:rPr>
                <w:rFonts w:cs="Arial"/>
                <w:b/>
                <w:bCs/>
                <w:i/>
                <w:iCs/>
                <w:szCs w:val="20"/>
              </w:rPr>
              <w:t>ongoing efficiency measures</w:t>
            </w:r>
            <w:r w:rsidRPr="00DB2333">
              <w:rPr>
                <w:rFonts w:cs="Arial"/>
                <w:szCs w:val="20"/>
              </w:rPr>
              <w:t xml:space="preserve"> and indicate if the estimated financial impact of the ongoing efficiency measures have been </w:t>
            </w:r>
            <w:r w:rsidRPr="00DB2333">
              <w:rPr>
                <w:rFonts w:cs="Arial"/>
                <w:b/>
                <w:bCs/>
                <w:i/>
                <w:iCs/>
                <w:szCs w:val="20"/>
              </w:rPr>
              <w:t>incorporated in the council’s Long-Term Financial Plan.</w:t>
            </w:r>
          </w:p>
        </w:tc>
      </w:tr>
    </w:tbl>
    <w:p w14:paraId="60BB8B63" w14:textId="77777777" w:rsidR="00EF0EC9" w:rsidRPr="00892AA7" w:rsidRDefault="00EF0EC9" w:rsidP="00EF0EC9">
      <w:pPr>
        <w:spacing w:after="0" w:line="259" w:lineRule="auto"/>
        <w:ind w:left="0" w:firstLine="0"/>
        <w:rPr>
          <w:rFonts w:cs="Arial"/>
          <w:szCs w:val="20"/>
        </w:rPr>
      </w:pPr>
    </w:p>
    <w:p w14:paraId="15DF32C7" w14:textId="77777777" w:rsidR="00EF0EC9" w:rsidRDefault="00EF0EC9" w:rsidP="00EF0EC9">
      <w:pPr>
        <w:spacing w:after="0" w:line="259" w:lineRule="auto"/>
        <w:ind w:left="21" w:firstLine="0"/>
        <w:rPr>
          <w:rFonts w:cs="Arial"/>
          <w:szCs w:val="20"/>
        </w:rPr>
      </w:pPr>
    </w:p>
    <w:p w14:paraId="2EABBFA8" w14:textId="77777777" w:rsidR="00EF0EC9" w:rsidRDefault="00EF0EC9" w:rsidP="00EF0EC9">
      <w:pPr>
        <w:spacing w:after="0" w:line="259" w:lineRule="auto"/>
        <w:ind w:left="21" w:firstLine="0"/>
        <w:rPr>
          <w:rFonts w:cs="Arial"/>
          <w:szCs w:val="20"/>
        </w:rPr>
      </w:pPr>
      <w:r>
        <w:rPr>
          <w:rFonts w:cs="Arial"/>
          <w:szCs w:val="20"/>
        </w:rPr>
        <w:t>The OLG guideline makes specific reference to the LTFP and the need for the LTFP to include the benefits of the efficiency measures that have been applied or are currently taking place.</w:t>
      </w:r>
    </w:p>
    <w:p w14:paraId="0DE44ED3" w14:textId="77777777" w:rsidR="00EF0EC9" w:rsidRDefault="00EF0EC9" w:rsidP="00EF0EC9">
      <w:pPr>
        <w:spacing w:after="0" w:line="259" w:lineRule="auto"/>
        <w:ind w:left="21" w:firstLine="0"/>
        <w:rPr>
          <w:rFonts w:cs="Arial"/>
          <w:szCs w:val="20"/>
        </w:rPr>
      </w:pPr>
    </w:p>
    <w:p w14:paraId="0AB0B060" w14:textId="77777777" w:rsidR="00EF0EC9" w:rsidRPr="0020087B" w:rsidRDefault="00EF0EC9" w:rsidP="00EF0EC9">
      <w:pPr>
        <w:spacing w:after="0" w:line="259" w:lineRule="auto"/>
        <w:ind w:left="21" w:firstLine="0"/>
        <w:rPr>
          <w:rFonts w:cs="Arial"/>
          <w:szCs w:val="20"/>
        </w:rPr>
      </w:pPr>
      <w:r>
        <w:rPr>
          <w:rFonts w:cs="Arial"/>
          <w:szCs w:val="20"/>
        </w:rPr>
        <w:t xml:space="preserve">An inquiry was completed recently by the </w:t>
      </w:r>
      <w:r w:rsidRPr="002C6DA0">
        <w:rPr>
          <w:rFonts w:cs="Arial"/>
          <w:szCs w:val="20"/>
        </w:rPr>
        <w:t>Standing Committee on State Development</w:t>
      </w:r>
      <w:r>
        <w:rPr>
          <w:rFonts w:cs="Arial"/>
          <w:szCs w:val="20"/>
        </w:rPr>
        <w:t xml:space="preserve"> which is related to the financial sustainability of councils. A report has been produced which incorporates the NSW Government response to this inquiry.  The recommendations and government response are reflected in a report titled </w:t>
      </w:r>
      <w:r w:rsidRPr="0020087B">
        <w:rPr>
          <w:rFonts w:cs="Arial"/>
          <w:b/>
          <w:bCs/>
          <w:i/>
          <w:iCs/>
          <w:szCs w:val="20"/>
        </w:rPr>
        <w:t>Inquiry into Ability of local governments to fund infrastructure and services – NSW Government Response (May 2025)</w:t>
      </w:r>
      <w:r>
        <w:rPr>
          <w:rFonts w:cs="Arial"/>
          <w:szCs w:val="20"/>
        </w:rPr>
        <w:t>.  The following further guidance is extracted from the introduction of that report:</w:t>
      </w:r>
    </w:p>
    <w:p w14:paraId="376AFD6F" w14:textId="77777777" w:rsidR="00EF0EC9" w:rsidRDefault="00EF0EC9" w:rsidP="00EF0EC9">
      <w:pPr>
        <w:spacing w:after="0" w:line="259" w:lineRule="auto"/>
        <w:ind w:left="21" w:firstLine="0"/>
        <w:rPr>
          <w:rFonts w:cs="Arial"/>
          <w:szCs w:val="20"/>
        </w:rPr>
      </w:pPr>
    </w:p>
    <w:p w14:paraId="1E896BC2" w14:textId="77777777" w:rsidR="00EF0EC9" w:rsidRPr="0020087B" w:rsidRDefault="00EF0EC9" w:rsidP="00EF0EC9">
      <w:pPr>
        <w:spacing w:after="0" w:line="259" w:lineRule="auto"/>
        <w:ind w:left="720" w:right="604" w:firstLine="0"/>
        <w:rPr>
          <w:rFonts w:cs="Arial"/>
          <w:i/>
          <w:iCs/>
          <w:szCs w:val="20"/>
        </w:rPr>
      </w:pPr>
      <w:r w:rsidRPr="0020087B">
        <w:rPr>
          <w:rFonts w:cs="Arial"/>
          <w:i/>
          <w:iCs/>
          <w:szCs w:val="20"/>
        </w:rPr>
        <w:t xml:space="preserve">The Government proposes that if a council believes it requires additional income to meet community expectations, it must assure IPART and the community at large that they have closely considered their operations prior to increasing their rates. Councils in financial distress should be assisted to build structured financial recovery plans, and sustainable services and infrastructure, rather than resorting to reactive rate hikes.  </w:t>
      </w:r>
    </w:p>
    <w:p w14:paraId="18F7C28D" w14:textId="77777777" w:rsidR="00EF0EC9" w:rsidRDefault="00EF0EC9" w:rsidP="00EF0EC9">
      <w:pPr>
        <w:spacing w:after="0" w:line="259" w:lineRule="auto"/>
        <w:ind w:left="720" w:right="604" w:firstLine="0"/>
        <w:rPr>
          <w:rFonts w:cs="Arial"/>
          <w:i/>
          <w:iCs/>
          <w:szCs w:val="20"/>
        </w:rPr>
      </w:pPr>
    </w:p>
    <w:p w14:paraId="73EF633A" w14:textId="77777777" w:rsidR="00EF0EC9" w:rsidRDefault="00EF0EC9" w:rsidP="00EF0EC9">
      <w:pPr>
        <w:spacing w:after="0" w:line="259" w:lineRule="auto"/>
        <w:ind w:left="720" w:right="604" w:firstLine="0"/>
        <w:rPr>
          <w:rFonts w:cs="Arial"/>
          <w:i/>
          <w:iCs/>
          <w:szCs w:val="20"/>
        </w:rPr>
      </w:pPr>
      <w:r w:rsidRPr="0020087B">
        <w:rPr>
          <w:rFonts w:cs="Arial"/>
          <w:i/>
          <w:iCs/>
          <w:szCs w:val="20"/>
        </w:rPr>
        <w:t>Importantly, the role of IPART is not to take away council’s autonomy but rather to ensure that councils are efficient and have reasonably considered alternative plans, prior to seeking to increase rates.</w:t>
      </w:r>
    </w:p>
    <w:p w14:paraId="41BE9744" w14:textId="77777777" w:rsidR="00EF0EC9" w:rsidRDefault="00EF0EC9" w:rsidP="00EF0EC9">
      <w:pPr>
        <w:spacing w:after="0" w:line="259" w:lineRule="auto"/>
        <w:ind w:left="720" w:right="604" w:firstLine="0"/>
        <w:rPr>
          <w:rFonts w:cs="Arial"/>
          <w:i/>
          <w:iCs/>
          <w:szCs w:val="20"/>
        </w:rPr>
      </w:pPr>
    </w:p>
    <w:p w14:paraId="47BDD475" w14:textId="77777777" w:rsidR="00EF0EC9" w:rsidRDefault="00EF0EC9" w:rsidP="00EF0EC9">
      <w:pPr>
        <w:spacing w:after="0" w:line="259" w:lineRule="auto"/>
        <w:ind w:left="20" w:right="604" w:firstLine="0"/>
        <w:rPr>
          <w:rFonts w:cs="Arial"/>
          <w:szCs w:val="20"/>
        </w:rPr>
      </w:pPr>
    </w:p>
    <w:p w14:paraId="588C74A7" w14:textId="77777777" w:rsidR="00EF0EC9" w:rsidRPr="002C6DA0" w:rsidRDefault="00EF0EC9" w:rsidP="00EF0EC9">
      <w:pPr>
        <w:spacing w:after="0" w:line="259" w:lineRule="auto"/>
        <w:ind w:left="20" w:right="604" w:firstLine="0"/>
        <w:rPr>
          <w:rFonts w:cs="Arial"/>
          <w:szCs w:val="20"/>
        </w:rPr>
      </w:pPr>
      <w:r>
        <w:rPr>
          <w:rFonts w:cs="Arial"/>
          <w:szCs w:val="20"/>
        </w:rPr>
        <w:t>Other relevant extracts that provide guidance have been included in other sections of this document.</w:t>
      </w:r>
    </w:p>
    <w:p w14:paraId="1F6416F1" w14:textId="77777777" w:rsidR="00EF0EC9" w:rsidRDefault="00EF0EC9" w:rsidP="00EF0EC9">
      <w:pPr>
        <w:spacing w:after="0" w:line="259" w:lineRule="auto"/>
        <w:rPr>
          <w:rFonts w:cs="Arial"/>
          <w:szCs w:val="20"/>
        </w:rPr>
      </w:pPr>
    </w:p>
    <w:p w14:paraId="5DD0E115" w14:textId="77777777" w:rsidR="00EF0EC9" w:rsidRDefault="00EF0EC9" w:rsidP="00EF0EC9">
      <w:pPr>
        <w:pStyle w:val="Heading2"/>
        <w:ind w:left="30"/>
      </w:pPr>
      <w:bookmarkStart w:id="21" w:name="_Toc220514942"/>
      <w:r>
        <w:t>IPART’s Criteria for Evaluating Council’s Efficiency Program</w:t>
      </w:r>
      <w:bookmarkEnd w:id="21"/>
    </w:p>
    <w:p w14:paraId="3157D20C" w14:textId="77777777" w:rsidR="00EF0EC9" w:rsidRDefault="00EF0EC9" w:rsidP="00EF0EC9">
      <w:pPr>
        <w:spacing w:after="0" w:line="259" w:lineRule="auto"/>
        <w:ind w:left="21" w:firstLine="0"/>
        <w:rPr>
          <w:rFonts w:cs="Arial"/>
          <w:szCs w:val="20"/>
        </w:rPr>
      </w:pPr>
    </w:p>
    <w:p w14:paraId="1121F406" w14:textId="77777777" w:rsidR="00EF0EC9" w:rsidRPr="00DB2333" w:rsidRDefault="00EF0EC9" w:rsidP="00EF0EC9">
      <w:pPr>
        <w:spacing w:after="0" w:line="259" w:lineRule="auto"/>
        <w:ind w:left="21" w:firstLine="0"/>
        <w:rPr>
          <w:rFonts w:cs="Arial"/>
          <w:szCs w:val="20"/>
        </w:rPr>
      </w:pPr>
      <w:r>
        <w:rPr>
          <w:rFonts w:cs="Arial"/>
          <w:szCs w:val="20"/>
        </w:rPr>
        <w:t xml:space="preserve">IPART provides guidance each year for councils applying for Special Variations.  The booklet, in this case titled </w:t>
      </w:r>
      <w:r w:rsidRPr="00DB2333">
        <w:rPr>
          <w:rFonts w:cs="Arial"/>
          <w:b/>
          <w:bCs/>
          <w:i/>
          <w:iCs/>
          <w:szCs w:val="20"/>
        </w:rPr>
        <w:t>2026-27 Guidance booklet for councils: Special variations: How to prepare and apply</w:t>
      </w:r>
      <w:r>
        <w:rPr>
          <w:rFonts w:cs="Arial"/>
          <w:b/>
          <w:bCs/>
          <w:i/>
          <w:iCs/>
          <w:szCs w:val="20"/>
        </w:rPr>
        <w:t xml:space="preserve"> </w:t>
      </w:r>
      <w:r>
        <w:rPr>
          <w:rFonts w:cs="Arial"/>
          <w:szCs w:val="20"/>
        </w:rPr>
        <w:t>covers all six criteria that need to be met.  Criterion 5 is Productivity and Cost-Containment.  Extracted below is the guidance on how each council’s application will be evaluated.  It will therefore be helpful to use this as a checklist to validate the completeness of our submission. We will provide responses to this guidance to help us confirm we have addressed the key elements required and also to assist IPART as they evaluate our submission. IPART’s guidance is as follows:</w:t>
      </w:r>
    </w:p>
    <w:p w14:paraId="5E9B3F9A" w14:textId="77777777" w:rsidR="00EF0EC9" w:rsidRDefault="00EF0EC9" w:rsidP="00EF0EC9">
      <w:pPr>
        <w:spacing w:after="0" w:line="259" w:lineRule="auto"/>
        <w:ind w:left="21" w:firstLine="0"/>
        <w:rPr>
          <w:rFonts w:cs="Arial"/>
          <w:szCs w:val="20"/>
        </w:rPr>
      </w:pPr>
    </w:p>
    <w:p w14:paraId="04E3E458" w14:textId="77777777" w:rsidR="00EF0EC9" w:rsidRPr="001E22AC" w:rsidRDefault="00EF0EC9" w:rsidP="00EF0EC9">
      <w:pPr>
        <w:pStyle w:val="Header"/>
        <w:numPr>
          <w:ilvl w:val="0"/>
          <w:numId w:val="32"/>
        </w:numPr>
        <w:spacing w:line="259" w:lineRule="auto"/>
        <w:ind w:left="567" w:hanging="283"/>
        <w:rPr>
          <w:rFonts w:cs="Arial"/>
          <w:i/>
          <w:iCs/>
          <w:szCs w:val="20"/>
        </w:rPr>
      </w:pPr>
      <w:r w:rsidRPr="001E22AC">
        <w:rPr>
          <w:rFonts w:cs="Arial"/>
          <w:b/>
          <w:bCs/>
          <w:i/>
          <w:iCs/>
          <w:szCs w:val="20"/>
        </w:rPr>
        <w:t>What is the council’s strategic approach to improving productivity in its operations and asset management</w:t>
      </w:r>
      <w:r w:rsidRPr="001E22AC">
        <w:rPr>
          <w:rFonts w:cs="Arial"/>
          <w:i/>
          <w:iCs/>
          <w:szCs w:val="20"/>
        </w:rPr>
        <w:t xml:space="preserve">? </w:t>
      </w:r>
    </w:p>
    <w:p w14:paraId="35BBBEF0" w14:textId="77777777" w:rsidR="00EF0EC9" w:rsidRPr="001E22AC" w:rsidRDefault="00EF0EC9" w:rsidP="00EF0EC9">
      <w:pPr>
        <w:spacing w:after="0" w:line="259" w:lineRule="auto"/>
        <w:ind w:left="426" w:firstLine="0"/>
        <w:rPr>
          <w:rFonts w:cs="Arial"/>
          <w:i/>
          <w:iCs/>
          <w:szCs w:val="20"/>
        </w:rPr>
      </w:pPr>
    </w:p>
    <w:p w14:paraId="7E98D526"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The council’s response should identify how, as an organisation, it has approached improving productivity in its operations and asset management. It could refer to approaches such as: </w:t>
      </w:r>
    </w:p>
    <w:p w14:paraId="48361C73" w14:textId="77777777" w:rsidR="00EF0EC9" w:rsidRPr="001E22AC" w:rsidRDefault="00EF0EC9" w:rsidP="00EF0EC9">
      <w:pPr>
        <w:spacing w:after="0" w:line="259" w:lineRule="auto"/>
        <w:ind w:left="426" w:firstLine="0"/>
        <w:rPr>
          <w:rFonts w:cs="Arial"/>
          <w:i/>
          <w:iCs/>
          <w:szCs w:val="20"/>
        </w:rPr>
      </w:pPr>
    </w:p>
    <w:p w14:paraId="5EEE352D"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comprehensive strategic-level review of council operations including service priorities, levels of service, labour and capital inputs </w:t>
      </w:r>
    </w:p>
    <w:p w14:paraId="737AF189"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targeted reviews of discrete areas of council operations encompassing all aspects of processes, procedures, procurement, scheduling and equipment use </w:t>
      </w:r>
    </w:p>
    <w:p w14:paraId="4E910E14"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reviewing service standards so that they more closely align with community expectations </w:t>
      </w:r>
    </w:p>
    <w:p w14:paraId="2DD5F21A"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organisational restructure </w:t>
      </w:r>
    </w:p>
    <w:p w14:paraId="03B5AB50"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redesigning processes such as financial reporting, people/performance/project </w:t>
      </w:r>
    </w:p>
    <w:p w14:paraId="6B79C3B2"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management to achieve efficiencies </w:t>
      </w:r>
    </w:p>
    <w:p w14:paraId="3955873D"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reviewing procurement strategies  </w:t>
      </w:r>
    </w:p>
    <w:p w14:paraId="21320781"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pursuing opportunities for commercialisation and business improvement  </w:t>
      </w:r>
    </w:p>
    <w:p w14:paraId="17569943" w14:textId="77777777" w:rsidR="00EF0EC9" w:rsidRPr="001E22AC" w:rsidRDefault="00EF0EC9" w:rsidP="00EF0EC9">
      <w:pPr>
        <w:pStyle w:val="Header"/>
        <w:numPr>
          <w:ilvl w:val="0"/>
          <w:numId w:val="35"/>
        </w:numPr>
        <w:spacing w:line="259" w:lineRule="auto"/>
        <w:ind w:left="993" w:hanging="284"/>
        <w:rPr>
          <w:rFonts w:cs="Arial"/>
          <w:i/>
          <w:iCs/>
          <w:szCs w:val="20"/>
        </w:rPr>
      </w:pPr>
      <w:r w:rsidRPr="001E22AC">
        <w:rPr>
          <w:rFonts w:cs="Arial"/>
          <w:i/>
          <w:iCs/>
          <w:szCs w:val="20"/>
        </w:rPr>
        <w:t xml:space="preserve">review of assets in order to rationalise and divest property. </w:t>
      </w:r>
    </w:p>
    <w:p w14:paraId="7042580F" w14:textId="77777777" w:rsidR="00EF0EC9" w:rsidRPr="001E22AC" w:rsidRDefault="00EF0EC9" w:rsidP="00EF0EC9">
      <w:pPr>
        <w:spacing w:after="0" w:line="259" w:lineRule="auto"/>
        <w:ind w:left="21" w:firstLine="0"/>
        <w:rPr>
          <w:rFonts w:cs="Arial"/>
          <w:i/>
          <w:iCs/>
          <w:szCs w:val="20"/>
        </w:rPr>
      </w:pPr>
    </w:p>
    <w:p w14:paraId="3C39248C" w14:textId="77777777" w:rsidR="00EF0EC9" w:rsidRPr="001E22AC" w:rsidRDefault="00EF0EC9" w:rsidP="00EF0EC9">
      <w:pPr>
        <w:pStyle w:val="Header"/>
        <w:numPr>
          <w:ilvl w:val="0"/>
          <w:numId w:val="32"/>
        </w:numPr>
        <w:spacing w:line="259" w:lineRule="auto"/>
        <w:ind w:left="567" w:hanging="283"/>
        <w:rPr>
          <w:rFonts w:cs="Arial"/>
          <w:b/>
          <w:bCs/>
          <w:i/>
          <w:iCs/>
          <w:szCs w:val="20"/>
        </w:rPr>
      </w:pPr>
      <w:r w:rsidRPr="001E22AC">
        <w:rPr>
          <w:rFonts w:cs="Arial"/>
          <w:b/>
          <w:bCs/>
          <w:i/>
          <w:iCs/>
          <w:szCs w:val="20"/>
        </w:rPr>
        <w:t xml:space="preserve">What outcomes has the council achieved from productivity improvements and cost containment strategies in past years? </w:t>
      </w:r>
    </w:p>
    <w:p w14:paraId="773BD451" w14:textId="77777777" w:rsidR="00EF0EC9" w:rsidRPr="001E22AC" w:rsidRDefault="00EF0EC9" w:rsidP="00EF0EC9">
      <w:pPr>
        <w:spacing w:after="0" w:line="259" w:lineRule="auto"/>
        <w:ind w:left="21" w:firstLine="0"/>
        <w:rPr>
          <w:rFonts w:cs="Arial"/>
          <w:i/>
          <w:iCs/>
          <w:szCs w:val="20"/>
        </w:rPr>
      </w:pPr>
    </w:p>
    <w:p w14:paraId="4D4D0FE0"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The council’s response should, wherever possible: </w:t>
      </w:r>
    </w:p>
    <w:p w14:paraId="2066E64F" w14:textId="77777777" w:rsidR="00EF0EC9" w:rsidRPr="001E22AC" w:rsidRDefault="00EF0EC9" w:rsidP="00EF0EC9">
      <w:pPr>
        <w:spacing w:after="0" w:line="259" w:lineRule="auto"/>
        <w:ind w:left="567" w:firstLine="0"/>
        <w:rPr>
          <w:rFonts w:cs="Arial"/>
          <w:i/>
          <w:iCs/>
          <w:szCs w:val="20"/>
        </w:rPr>
      </w:pPr>
    </w:p>
    <w:p w14:paraId="269E27B0" w14:textId="5094F31F" w:rsidR="00EF0EC9" w:rsidRPr="001E22AC" w:rsidRDefault="00EF0EC9" w:rsidP="00EF0EC9">
      <w:pPr>
        <w:pStyle w:val="Header"/>
        <w:numPr>
          <w:ilvl w:val="0"/>
          <w:numId w:val="36"/>
        </w:numPr>
        <w:spacing w:line="259" w:lineRule="auto"/>
        <w:ind w:left="993" w:hanging="284"/>
        <w:rPr>
          <w:rFonts w:cs="Arial"/>
          <w:i/>
          <w:iCs/>
          <w:szCs w:val="20"/>
        </w:rPr>
      </w:pPr>
      <w:r w:rsidRPr="001E22AC">
        <w:rPr>
          <w:rFonts w:cs="Arial"/>
          <w:i/>
          <w:iCs/>
          <w:szCs w:val="20"/>
        </w:rPr>
        <w:t>explain its existing oversight processes and frameworks (</w:t>
      </w:r>
      <w:r w:rsidR="0068702B" w:rsidRPr="001E22AC">
        <w:rPr>
          <w:rFonts w:cs="Arial"/>
          <w:i/>
          <w:iCs/>
          <w:szCs w:val="20"/>
        </w:rPr>
        <w:t>e.g.,</w:t>
      </w:r>
      <w:r w:rsidRPr="001E22AC">
        <w:rPr>
          <w:rFonts w:cs="Arial"/>
          <w:i/>
          <w:iCs/>
          <w:szCs w:val="20"/>
        </w:rPr>
        <w:t xml:space="preserve"> ARIC – Audit, Risk and Improvement Committee) to identify and implement efficiency gains and cost savings in line with the community’s expectation </w:t>
      </w:r>
    </w:p>
    <w:p w14:paraId="1C654D40" w14:textId="77777777" w:rsidR="00EF0EC9" w:rsidRPr="001E22AC" w:rsidRDefault="00EF0EC9" w:rsidP="00EF0EC9">
      <w:pPr>
        <w:pStyle w:val="Header"/>
        <w:numPr>
          <w:ilvl w:val="0"/>
          <w:numId w:val="36"/>
        </w:numPr>
        <w:spacing w:line="259" w:lineRule="auto"/>
        <w:ind w:left="993" w:hanging="284"/>
        <w:rPr>
          <w:rFonts w:cs="Arial"/>
          <w:i/>
          <w:iCs/>
          <w:szCs w:val="20"/>
        </w:rPr>
      </w:pPr>
      <w:r w:rsidRPr="001E22AC">
        <w:rPr>
          <w:rFonts w:cs="Arial"/>
          <w:i/>
          <w:iCs/>
          <w:szCs w:val="20"/>
        </w:rPr>
        <w:t xml:space="preserve">provide information about productivity improvements and cost containment strategies implemented in recent years </w:t>
      </w:r>
    </w:p>
    <w:p w14:paraId="75516092" w14:textId="77777777" w:rsidR="00EF0EC9" w:rsidRPr="001E22AC" w:rsidRDefault="00EF0EC9" w:rsidP="00EF0EC9">
      <w:pPr>
        <w:pStyle w:val="Header"/>
        <w:numPr>
          <w:ilvl w:val="0"/>
          <w:numId w:val="36"/>
        </w:numPr>
        <w:spacing w:line="259" w:lineRule="auto"/>
        <w:ind w:left="993" w:hanging="284"/>
        <w:rPr>
          <w:rFonts w:cs="Arial"/>
          <w:i/>
          <w:iCs/>
          <w:szCs w:val="20"/>
        </w:rPr>
      </w:pPr>
      <w:r w:rsidRPr="001E22AC">
        <w:rPr>
          <w:rFonts w:cs="Arial"/>
          <w:i/>
          <w:iCs/>
          <w:szCs w:val="20"/>
        </w:rPr>
        <w:t xml:space="preserve">quantify the gain in dollar terms and as a percentage of operating expenditure.  </w:t>
      </w:r>
    </w:p>
    <w:p w14:paraId="4DF2B674" w14:textId="77777777" w:rsidR="00EF0EC9" w:rsidRPr="001E22AC" w:rsidRDefault="00EF0EC9" w:rsidP="00EF0EC9">
      <w:pPr>
        <w:spacing w:after="0" w:line="259" w:lineRule="auto"/>
        <w:ind w:left="567" w:firstLine="0"/>
        <w:rPr>
          <w:rFonts w:cs="Arial"/>
          <w:i/>
          <w:iCs/>
          <w:szCs w:val="20"/>
        </w:rPr>
      </w:pPr>
    </w:p>
    <w:p w14:paraId="734E4BE4"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Where quantification is not possible, the council should explain how the initiative improved productivity and/or helped to contain costs. Also, the council should be able to demonstrate a robust internal process for identifying and implementing efficiency gains and cost savings.  </w:t>
      </w:r>
    </w:p>
    <w:p w14:paraId="1DC25C2C" w14:textId="77777777" w:rsidR="00EF0EC9" w:rsidRPr="001E22AC" w:rsidRDefault="00EF0EC9" w:rsidP="00EF0EC9">
      <w:pPr>
        <w:spacing w:after="0" w:line="259" w:lineRule="auto"/>
        <w:ind w:left="567" w:firstLine="0"/>
        <w:rPr>
          <w:rFonts w:cs="Arial"/>
          <w:i/>
          <w:iCs/>
          <w:szCs w:val="20"/>
        </w:rPr>
      </w:pPr>
    </w:p>
    <w:p w14:paraId="4456BEA7"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You should provide evidence of overall improvements in the council’s financial situation from productivity and operational improvements and provide specific examples of initiatives or activities. Examples include:  </w:t>
      </w:r>
    </w:p>
    <w:p w14:paraId="4EDCEF20" w14:textId="77777777" w:rsidR="00EF0EC9" w:rsidRPr="001E22AC" w:rsidRDefault="00EF0EC9" w:rsidP="00EF0EC9">
      <w:pPr>
        <w:spacing w:after="0" w:line="259" w:lineRule="auto"/>
        <w:ind w:left="567" w:firstLine="0"/>
        <w:rPr>
          <w:rFonts w:cs="Arial"/>
          <w:i/>
          <w:iCs/>
          <w:szCs w:val="20"/>
        </w:rPr>
      </w:pPr>
    </w:p>
    <w:p w14:paraId="0CCE6C08"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introducing environmental and energy efficiency initiatives </w:t>
      </w:r>
    </w:p>
    <w:p w14:paraId="6613145E"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adopting more efficient information and communications technology for a range of activities such as communications, document processing, financial transactions, outdoor staff operations, e-recruitment  </w:t>
      </w:r>
    </w:p>
    <w:p w14:paraId="05015376"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shared purchasing through joint organisations of councils </w:t>
      </w:r>
    </w:p>
    <w:p w14:paraId="1EEB8C44"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lastRenderedPageBreak/>
        <w:t xml:space="preserve">improved management of workers compensation insurance claims and safety audit  </w:t>
      </w:r>
    </w:p>
    <w:p w14:paraId="4D70E199"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seeking private contract works for road maintenance </w:t>
      </w:r>
    </w:p>
    <w:p w14:paraId="7E8B7CB3"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contracting to provide services to other councils </w:t>
      </w:r>
    </w:p>
    <w:p w14:paraId="483BE23A"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reviewing community venue management to increase the utilisation of venues and associated revenues </w:t>
      </w:r>
    </w:p>
    <w:p w14:paraId="3C62A702"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reviewing charges to ensure greater cost-recovery for council-provided services  </w:t>
      </w:r>
    </w:p>
    <w:p w14:paraId="2FADCCB2"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review of and refinancing loan borrowings </w:t>
      </w:r>
    </w:p>
    <w:p w14:paraId="3992A1C1" w14:textId="77777777" w:rsidR="00EF0EC9" w:rsidRPr="001E22AC" w:rsidRDefault="00EF0EC9" w:rsidP="00EF0EC9">
      <w:pPr>
        <w:pStyle w:val="Header"/>
        <w:numPr>
          <w:ilvl w:val="0"/>
          <w:numId w:val="37"/>
        </w:numPr>
        <w:spacing w:line="259" w:lineRule="auto"/>
        <w:rPr>
          <w:rFonts w:cs="Arial"/>
          <w:i/>
          <w:iCs/>
          <w:szCs w:val="20"/>
        </w:rPr>
      </w:pPr>
      <w:r w:rsidRPr="001E22AC">
        <w:rPr>
          <w:rFonts w:cs="Arial"/>
          <w:i/>
          <w:iCs/>
          <w:szCs w:val="20"/>
        </w:rPr>
        <w:t xml:space="preserve">adopting waste management strategies to reduce landfill waste and associated costs. </w:t>
      </w:r>
    </w:p>
    <w:p w14:paraId="495441D4" w14:textId="77777777" w:rsidR="00EF0EC9" w:rsidRPr="001E22AC" w:rsidRDefault="00EF0EC9" w:rsidP="00EF0EC9">
      <w:pPr>
        <w:spacing w:after="0" w:line="259" w:lineRule="auto"/>
        <w:ind w:left="567" w:firstLine="0"/>
        <w:rPr>
          <w:rFonts w:cs="Arial"/>
          <w:i/>
          <w:iCs/>
          <w:szCs w:val="20"/>
        </w:rPr>
      </w:pPr>
    </w:p>
    <w:p w14:paraId="406E3E41" w14:textId="77777777" w:rsidR="00EF0EC9" w:rsidRPr="001E22AC" w:rsidRDefault="00EF0EC9" w:rsidP="00EF0EC9">
      <w:pPr>
        <w:pStyle w:val="Header"/>
        <w:numPr>
          <w:ilvl w:val="0"/>
          <w:numId w:val="32"/>
        </w:numPr>
        <w:spacing w:line="259" w:lineRule="auto"/>
        <w:ind w:left="567" w:hanging="283"/>
        <w:rPr>
          <w:rFonts w:cs="Arial"/>
          <w:b/>
          <w:bCs/>
          <w:i/>
          <w:iCs/>
          <w:szCs w:val="20"/>
        </w:rPr>
      </w:pPr>
      <w:r w:rsidRPr="001E22AC">
        <w:rPr>
          <w:rFonts w:cs="Arial"/>
          <w:b/>
          <w:bCs/>
          <w:i/>
          <w:iCs/>
          <w:szCs w:val="20"/>
        </w:rPr>
        <w:t xml:space="preserve">What productivity improvements and cost containment strategies are </w:t>
      </w:r>
    </w:p>
    <w:p w14:paraId="60570E17" w14:textId="77777777" w:rsidR="00EF0EC9" w:rsidRPr="001E22AC" w:rsidRDefault="00EF0EC9" w:rsidP="00EF0EC9">
      <w:pPr>
        <w:spacing w:after="0" w:line="259" w:lineRule="auto"/>
        <w:ind w:left="567" w:firstLine="0"/>
        <w:rPr>
          <w:rFonts w:cs="Arial"/>
          <w:b/>
          <w:bCs/>
          <w:i/>
          <w:iCs/>
          <w:szCs w:val="20"/>
        </w:rPr>
      </w:pPr>
      <w:r w:rsidRPr="001E22AC">
        <w:rPr>
          <w:rFonts w:cs="Arial"/>
          <w:b/>
          <w:bCs/>
          <w:i/>
          <w:iCs/>
          <w:szCs w:val="20"/>
        </w:rPr>
        <w:t xml:space="preserve">planned for future years? </w:t>
      </w:r>
    </w:p>
    <w:p w14:paraId="06C47754" w14:textId="77777777" w:rsidR="00EF0EC9" w:rsidRPr="001E22AC" w:rsidRDefault="00EF0EC9" w:rsidP="00EF0EC9">
      <w:pPr>
        <w:spacing w:after="0" w:line="259" w:lineRule="auto"/>
        <w:ind w:left="567" w:firstLine="0"/>
        <w:rPr>
          <w:rFonts w:cs="Arial"/>
          <w:i/>
          <w:iCs/>
          <w:szCs w:val="20"/>
        </w:rPr>
      </w:pPr>
    </w:p>
    <w:p w14:paraId="3A22855E"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The council should detail initiatives planned for the next two years when requesting a one-year section 508(2) SV or match the duration of the proposed multi-year section 508A SV. </w:t>
      </w:r>
    </w:p>
    <w:p w14:paraId="5963354C" w14:textId="77777777" w:rsidR="00EF0EC9" w:rsidRPr="001E22AC" w:rsidRDefault="00EF0EC9" w:rsidP="00EF0EC9">
      <w:pPr>
        <w:spacing w:after="0" w:line="259" w:lineRule="auto"/>
        <w:ind w:left="567" w:firstLine="0"/>
        <w:rPr>
          <w:rFonts w:cs="Arial"/>
          <w:i/>
          <w:iCs/>
          <w:szCs w:val="20"/>
        </w:rPr>
      </w:pPr>
    </w:p>
    <w:p w14:paraId="4E008FC2"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The response should, wherever possible:</w:t>
      </w:r>
    </w:p>
    <w:p w14:paraId="0697D594"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 </w:t>
      </w:r>
    </w:p>
    <w:p w14:paraId="09E948EA" w14:textId="781A05D0" w:rsidR="00EF0EC9" w:rsidRPr="001E22AC" w:rsidRDefault="00EF0EC9" w:rsidP="00EF0EC9">
      <w:pPr>
        <w:pStyle w:val="Header"/>
        <w:numPr>
          <w:ilvl w:val="0"/>
          <w:numId w:val="38"/>
        </w:numPr>
        <w:spacing w:line="259" w:lineRule="auto"/>
        <w:rPr>
          <w:rFonts w:cs="Arial"/>
          <w:i/>
          <w:iCs/>
          <w:szCs w:val="20"/>
        </w:rPr>
      </w:pPr>
      <w:r w:rsidRPr="001E22AC">
        <w:rPr>
          <w:rFonts w:cs="Arial"/>
          <w:i/>
          <w:iCs/>
          <w:szCs w:val="20"/>
        </w:rPr>
        <w:t>provide evidence that supports the likelihood of implementation (</w:t>
      </w:r>
      <w:r w:rsidR="0068702B" w:rsidRPr="001E22AC">
        <w:rPr>
          <w:rFonts w:cs="Arial"/>
          <w:i/>
          <w:iCs/>
          <w:szCs w:val="20"/>
        </w:rPr>
        <w:t>e.g.,</w:t>
      </w:r>
      <w:r w:rsidRPr="001E22AC">
        <w:rPr>
          <w:rFonts w:cs="Arial"/>
          <w:i/>
          <w:iCs/>
          <w:szCs w:val="20"/>
        </w:rPr>
        <w:t xml:space="preserve"> documents that show concrete implementation plans, council minutes etc) </w:t>
      </w:r>
    </w:p>
    <w:p w14:paraId="559EEAAF" w14:textId="77777777" w:rsidR="00EF0EC9" w:rsidRPr="001E22AC" w:rsidRDefault="00EF0EC9" w:rsidP="00EF0EC9">
      <w:pPr>
        <w:pStyle w:val="Header"/>
        <w:numPr>
          <w:ilvl w:val="0"/>
          <w:numId w:val="38"/>
        </w:numPr>
        <w:spacing w:line="259" w:lineRule="auto"/>
        <w:rPr>
          <w:rFonts w:cs="Arial"/>
          <w:i/>
          <w:iCs/>
          <w:szCs w:val="20"/>
        </w:rPr>
      </w:pPr>
      <w:r w:rsidRPr="001E22AC">
        <w:rPr>
          <w:rFonts w:cs="Arial"/>
          <w:i/>
          <w:iCs/>
          <w:szCs w:val="20"/>
        </w:rPr>
        <w:t xml:space="preserve">estimate the financial impact of strategies intended to be implemented in the future </w:t>
      </w:r>
    </w:p>
    <w:p w14:paraId="4C9E25D2" w14:textId="77777777" w:rsidR="00EF0EC9" w:rsidRPr="001E22AC" w:rsidRDefault="00EF0EC9" w:rsidP="00EF0EC9">
      <w:pPr>
        <w:pStyle w:val="Header"/>
        <w:numPr>
          <w:ilvl w:val="0"/>
          <w:numId w:val="38"/>
        </w:numPr>
        <w:spacing w:line="259" w:lineRule="auto"/>
        <w:rPr>
          <w:rFonts w:cs="Arial"/>
          <w:i/>
          <w:iCs/>
          <w:szCs w:val="20"/>
        </w:rPr>
      </w:pPr>
      <w:r w:rsidRPr="001E22AC">
        <w:rPr>
          <w:rFonts w:cs="Arial"/>
          <w:i/>
          <w:iCs/>
          <w:szCs w:val="20"/>
        </w:rPr>
        <w:t xml:space="preserve">present these as a percentage of operating expenditure </w:t>
      </w:r>
    </w:p>
    <w:p w14:paraId="6A1DD8DB" w14:textId="77777777" w:rsidR="00EF0EC9" w:rsidRPr="001E22AC" w:rsidRDefault="00EF0EC9" w:rsidP="00EF0EC9">
      <w:pPr>
        <w:pStyle w:val="Header"/>
        <w:numPr>
          <w:ilvl w:val="0"/>
          <w:numId w:val="38"/>
        </w:numPr>
        <w:spacing w:line="259" w:lineRule="auto"/>
        <w:rPr>
          <w:rFonts w:cs="Arial"/>
          <w:i/>
          <w:iCs/>
          <w:szCs w:val="20"/>
        </w:rPr>
      </w:pPr>
      <w:r w:rsidRPr="001E22AC">
        <w:rPr>
          <w:rFonts w:cs="Arial"/>
          <w:i/>
          <w:iCs/>
          <w:szCs w:val="20"/>
        </w:rPr>
        <w:t xml:space="preserve">indicate how the proposed initiatives have been factored into the council’s Long Term Financial Plan. </w:t>
      </w:r>
    </w:p>
    <w:p w14:paraId="16153529" w14:textId="77777777" w:rsidR="00EF0EC9" w:rsidRPr="001E22AC" w:rsidRDefault="00EF0EC9" w:rsidP="00EF0EC9">
      <w:pPr>
        <w:spacing w:after="0" w:line="259" w:lineRule="auto"/>
        <w:ind w:left="567" w:firstLine="0"/>
        <w:rPr>
          <w:rFonts w:cs="Arial"/>
          <w:i/>
          <w:iCs/>
          <w:szCs w:val="20"/>
        </w:rPr>
      </w:pPr>
    </w:p>
    <w:p w14:paraId="46A51314"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In principle, a strong response to this section would demonstrate that a planned initiative is likely to be implemented.  </w:t>
      </w:r>
    </w:p>
    <w:p w14:paraId="45D9AE0C" w14:textId="77777777" w:rsidR="00EF0EC9" w:rsidRPr="001E22AC" w:rsidRDefault="00EF0EC9" w:rsidP="00EF0EC9">
      <w:pPr>
        <w:spacing w:after="0" w:line="259" w:lineRule="auto"/>
        <w:ind w:left="567" w:firstLine="0"/>
        <w:rPr>
          <w:rFonts w:cs="Arial"/>
          <w:i/>
          <w:iCs/>
          <w:szCs w:val="20"/>
        </w:rPr>
      </w:pPr>
    </w:p>
    <w:p w14:paraId="4AF6DCA6" w14:textId="195DFA4B" w:rsidR="00EF0EC9" w:rsidRPr="001E22AC" w:rsidRDefault="00EF0EC9" w:rsidP="00EF0EC9">
      <w:pPr>
        <w:pStyle w:val="Header"/>
        <w:numPr>
          <w:ilvl w:val="0"/>
          <w:numId w:val="32"/>
        </w:numPr>
        <w:spacing w:line="259" w:lineRule="auto"/>
        <w:ind w:left="567" w:hanging="283"/>
        <w:rPr>
          <w:rFonts w:cs="Arial"/>
          <w:b/>
          <w:bCs/>
          <w:i/>
          <w:iCs/>
          <w:szCs w:val="20"/>
        </w:rPr>
      </w:pPr>
      <w:r w:rsidRPr="001E22AC">
        <w:rPr>
          <w:rFonts w:cs="Arial"/>
          <w:b/>
          <w:bCs/>
          <w:i/>
          <w:iCs/>
          <w:szCs w:val="20"/>
        </w:rPr>
        <w:t>How has the council’s levels of productivity and efficiency changed over</w:t>
      </w:r>
    </w:p>
    <w:p w14:paraId="7B7BA16C" w14:textId="77777777" w:rsidR="00EF0EC9" w:rsidRPr="001E22AC" w:rsidRDefault="00EF0EC9" w:rsidP="00EF0EC9">
      <w:pPr>
        <w:spacing w:after="0" w:line="259" w:lineRule="auto"/>
        <w:ind w:left="567" w:firstLine="0"/>
        <w:rPr>
          <w:rFonts w:cs="Arial"/>
          <w:b/>
          <w:bCs/>
          <w:i/>
          <w:iCs/>
          <w:szCs w:val="20"/>
        </w:rPr>
      </w:pPr>
      <w:r w:rsidRPr="001E22AC">
        <w:rPr>
          <w:rFonts w:cs="Arial"/>
          <w:b/>
          <w:bCs/>
          <w:i/>
          <w:iCs/>
          <w:szCs w:val="20"/>
        </w:rPr>
        <w:t xml:space="preserve">time, and compared to similar councils? </w:t>
      </w:r>
    </w:p>
    <w:p w14:paraId="50EC9343" w14:textId="77777777" w:rsidR="00EF0EC9" w:rsidRPr="001E22AC" w:rsidRDefault="00EF0EC9" w:rsidP="00EF0EC9">
      <w:pPr>
        <w:spacing w:after="0" w:line="259" w:lineRule="auto"/>
        <w:ind w:left="567" w:firstLine="0"/>
        <w:rPr>
          <w:rFonts w:cs="Arial"/>
          <w:i/>
          <w:iCs/>
          <w:szCs w:val="20"/>
        </w:rPr>
      </w:pPr>
      <w:r w:rsidRPr="001E22AC">
        <w:rPr>
          <w:rFonts w:cs="Arial"/>
          <w:i/>
          <w:iCs/>
          <w:szCs w:val="20"/>
        </w:rPr>
        <w:t xml:space="preserve">To demonstrate how efficiency has changed over time, councils could use data based on studies of the council itself, or measures against the performance of comparable councils, and also rely on comparative data produced by OLG data such as: </w:t>
      </w:r>
    </w:p>
    <w:p w14:paraId="1EDA41E4" w14:textId="77777777" w:rsidR="00EF0EC9" w:rsidRPr="001E22AC" w:rsidRDefault="00EF0EC9" w:rsidP="00EF0EC9">
      <w:pPr>
        <w:spacing w:after="0" w:line="259" w:lineRule="auto"/>
        <w:ind w:left="567" w:firstLine="0"/>
        <w:rPr>
          <w:rFonts w:cs="Arial"/>
          <w:i/>
          <w:iCs/>
          <w:szCs w:val="20"/>
        </w:rPr>
      </w:pPr>
    </w:p>
    <w:p w14:paraId="361E856C" w14:textId="77777777" w:rsidR="00EF0EC9" w:rsidRPr="001E22AC" w:rsidRDefault="00EF0EC9" w:rsidP="00EF0EC9">
      <w:pPr>
        <w:pStyle w:val="Header"/>
        <w:numPr>
          <w:ilvl w:val="0"/>
          <w:numId w:val="39"/>
        </w:numPr>
        <w:spacing w:line="259" w:lineRule="auto"/>
        <w:rPr>
          <w:rFonts w:cs="Arial"/>
          <w:i/>
          <w:iCs/>
          <w:szCs w:val="20"/>
        </w:rPr>
      </w:pPr>
      <w:r w:rsidRPr="001E22AC">
        <w:rPr>
          <w:rFonts w:cs="Arial"/>
          <w:i/>
          <w:iCs/>
          <w:szCs w:val="20"/>
        </w:rPr>
        <w:t xml:space="preserve">number of full-time employees (FTE) </w:t>
      </w:r>
    </w:p>
    <w:p w14:paraId="4BF13F8C" w14:textId="77777777" w:rsidR="00EF0EC9" w:rsidRPr="001E22AC" w:rsidRDefault="00EF0EC9" w:rsidP="00EF0EC9">
      <w:pPr>
        <w:pStyle w:val="Header"/>
        <w:numPr>
          <w:ilvl w:val="0"/>
          <w:numId w:val="39"/>
        </w:numPr>
        <w:spacing w:line="259" w:lineRule="auto"/>
        <w:rPr>
          <w:rFonts w:cs="Arial"/>
          <w:i/>
          <w:iCs/>
          <w:szCs w:val="20"/>
        </w:rPr>
      </w:pPr>
      <w:r w:rsidRPr="001E22AC">
        <w:rPr>
          <w:rFonts w:cs="Arial"/>
          <w:i/>
          <w:iCs/>
          <w:szCs w:val="20"/>
        </w:rPr>
        <w:t xml:space="preserve">ratio of FTE to population </w:t>
      </w:r>
    </w:p>
    <w:p w14:paraId="011FCA5C" w14:textId="77777777" w:rsidR="00EF0EC9" w:rsidRPr="001E22AC" w:rsidRDefault="00EF0EC9" w:rsidP="00EF0EC9">
      <w:pPr>
        <w:pStyle w:val="Header"/>
        <w:numPr>
          <w:ilvl w:val="0"/>
          <w:numId w:val="39"/>
        </w:numPr>
        <w:spacing w:line="259" w:lineRule="auto"/>
        <w:rPr>
          <w:rFonts w:cs="Arial"/>
          <w:i/>
          <w:iCs/>
          <w:szCs w:val="20"/>
        </w:rPr>
      </w:pPr>
      <w:r w:rsidRPr="001E22AC">
        <w:rPr>
          <w:rFonts w:cs="Arial"/>
          <w:i/>
          <w:iCs/>
          <w:szCs w:val="20"/>
        </w:rPr>
        <w:t xml:space="preserve">average cost per FTE </w:t>
      </w:r>
    </w:p>
    <w:p w14:paraId="3BA2DF7F" w14:textId="77777777" w:rsidR="00EF0EC9" w:rsidRPr="001E22AC" w:rsidRDefault="00EF0EC9" w:rsidP="00EF0EC9">
      <w:pPr>
        <w:pStyle w:val="Header"/>
        <w:numPr>
          <w:ilvl w:val="0"/>
          <w:numId w:val="39"/>
        </w:numPr>
        <w:spacing w:line="259" w:lineRule="auto"/>
        <w:rPr>
          <w:rFonts w:cs="Arial"/>
          <w:i/>
          <w:iCs/>
          <w:szCs w:val="20"/>
        </w:rPr>
      </w:pPr>
      <w:r w:rsidRPr="001E22AC">
        <w:rPr>
          <w:rFonts w:cs="Arial"/>
          <w:i/>
          <w:iCs/>
          <w:szCs w:val="20"/>
        </w:rPr>
        <w:t xml:space="preserve">employee and on-costs as percentage of ordinary expenditure  </w:t>
      </w:r>
    </w:p>
    <w:p w14:paraId="7264EE31" w14:textId="77777777" w:rsidR="00EF0EC9" w:rsidRPr="001E22AC" w:rsidRDefault="00EF0EC9" w:rsidP="00EF0EC9">
      <w:pPr>
        <w:pStyle w:val="Header"/>
        <w:numPr>
          <w:ilvl w:val="0"/>
          <w:numId w:val="39"/>
        </w:numPr>
        <w:spacing w:line="259" w:lineRule="auto"/>
        <w:rPr>
          <w:rFonts w:cs="Arial"/>
          <w:i/>
          <w:iCs/>
          <w:szCs w:val="20"/>
        </w:rPr>
      </w:pPr>
      <w:r w:rsidRPr="001E22AC">
        <w:rPr>
          <w:rFonts w:cs="Arial"/>
          <w:i/>
          <w:iCs/>
          <w:szCs w:val="20"/>
        </w:rPr>
        <w:t>consultancy/contractor expenses over time.</w:t>
      </w:r>
    </w:p>
    <w:p w14:paraId="0CF5DFA2" w14:textId="77777777" w:rsidR="00EF0EC9" w:rsidRDefault="00EF0EC9" w:rsidP="00382349"/>
    <w:p w14:paraId="74A9AA54" w14:textId="370AF6E8" w:rsidR="00760DE4" w:rsidRPr="00892AA7" w:rsidRDefault="00B274F1" w:rsidP="00892AA7">
      <w:pPr>
        <w:pStyle w:val="Heading2"/>
        <w:ind w:left="20"/>
      </w:pPr>
      <w:bookmarkStart w:id="22" w:name="_Toc220514943"/>
      <w:r>
        <w:t xml:space="preserve">Additional Considerations </w:t>
      </w:r>
      <w:r w:rsidR="0046186D">
        <w:t xml:space="preserve">from </w:t>
      </w:r>
      <w:r>
        <w:t xml:space="preserve">the </w:t>
      </w:r>
      <w:r w:rsidR="0046186D">
        <w:t xml:space="preserve">NSW Government </w:t>
      </w:r>
      <w:r>
        <w:t>Review</w:t>
      </w:r>
      <w:bookmarkEnd w:id="22"/>
    </w:p>
    <w:p w14:paraId="448B81E7" w14:textId="77777777" w:rsidR="00AC48EA" w:rsidRDefault="00AC48EA" w:rsidP="00AC48EA">
      <w:pPr>
        <w:spacing w:after="8"/>
        <w:ind w:left="80" w:right="567"/>
        <w:rPr>
          <w:rFonts w:cs="Arial"/>
          <w:szCs w:val="20"/>
        </w:rPr>
      </w:pPr>
    </w:p>
    <w:p w14:paraId="370349D1" w14:textId="77777777" w:rsidR="00AC48EA" w:rsidRDefault="00AC48EA" w:rsidP="00AC48EA">
      <w:pPr>
        <w:spacing w:after="8"/>
        <w:ind w:left="80" w:right="567"/>
        <w:rPr>
          <w:rFonts w:cs="Arial"/>
          <w:szCs w:val="20"/>
        </w:rPr>
      </w:pPr>
      <w:r>
        <w:rPr>
          <w:rFonts w:cs="Arial"/>
          <w:szCs w:val="20"/>
        </w:rPr>
        <w:t>Criterion 5 relates to Council demonstrating that it has undertaken and is undertaking initiatives which to the greatest possible extent position a council to be financially sustainable.  The goal of these initiatives is to ideally avoid the need to seek a Special Variation and if this is not possible to at least minimise the quantum of funding needed from a Special Variation. IPART provides guidance on what councils must include in their application to satisfy this criterion.</w:t>
      </w:r>
    </w:p>
    <w:p w14:paraId="1433BB08" w14:textId="77777777" w:rsidR="00AC48EA" w:rsidRDefault="00AC48EA" w:rsidP="00AC48EA">
      <w:pPr>
        <w:spacing w:after="8"/>
        <w:ind w:left="80" w:right="567"/>
        <w:rPr>
          <w:rFonts w:cs="Arial"/>
          <w:szCs w:val="20"/>
        </w:rPr>
      </w:pPr>
    </w:p>
    <w:p w14:paraId="532B78B9" w14:textId="2F11E500" w:rsidR="00B274F1" w:rsidRDefault="00B274F1" w:rsidP="00AC48EA">
      <w:pPr>
        <w:spacing w:after="8"/>
        <w:ind w:left="80" w:right="567"/>
        <w:rPr>
          <w:rFonts w:cs="Arial"/>
          <w:szCs w:val="20"/>
        </w:rPr>
      </w:pPr>
      <w:r>
        <w:rPr>
          <w:rFonts w:cs="Arial"/>
          <w:szCs w:val="20"/>
        </w:rPr>
        <w:t>A</w:t>
      </w:r>
      <w:r w:rsidR="00AC48EA">
        <w:rPr>
          <w:rFonts w:cs="Arial"/>
          <w:szCs w:val="20"/>
        </w:rPr>
        <w:t xml:space="preserve"> recent review titled </w:t>
      </w:r>
      <w:r w:rsidR="00AC48EA" w:rsidRPr="00C35EC2">
        <w:rPr>
          <w:rFonts w:cs="Arial"/>
          <w:b/>
          <w:bCs/>
          <w:i/>
          <w:iCs/>
          <w:szCs w:val="20"/>
        </w:rPr>
        <w:t>“Inquiry into the Ability of local governments to fund infrastructure and services”</w:t>
      </w:r>
      <w:r>
        <w:rPr>
          <w:rFonts w:cs="Arial"/>
          <w:b/>
          <w:bCs/>
          <w:i/>
          <w:iCs/>
          <w:szCs w:val="20"/>
        </w:rPr>
        <w:t xml:space="preserve"> </w:t>
      </w:r>
      <w:r>
        <w:rPr>
          <w:rFonts w:cs="Arial"/>
          <w:szCs w:val="20"/>
        </w:rPr>
        <w:t>provides some insight into the expectations of the Office of Local Government and the Minister</w:t>
      </w:r>
      <w:r w:rsidR="00AC48EA">
        <w:rPr>
          <w:rFonts w:cs="Arial"/>
          <w:szCs w:val="20"/>
        </w:rPr>
        <w:t xml:space="preserve">. </w:t>
      </w:r>
      <w:r>
        <w:rPr>
          <w:rFonts w:cs="Arial"/>
          <w:szCs w:val="20"/>
        </w:rPr>
        <w:t>Whilst the content has not been incorporated formally in guidelines or requirements the review provides some clear expectations of what will be expected in the future for permanent variations. On that basis this document has sought as much as possible to meet those expectations.</w:t>
      </w:r>
    </w:p>
    <w:p w14:paraId="6C8ACF31" w14:textId="77777777" w:rsidR="00B274F1" w:rsidRDefault="00B274F1" w:rsidP="00AC48EA">
      <w:pPr>
        <w:spacing w:after="8"/>
        <w:ind w:left="80" w:right="567"/>
        <w:rPr>
          <w:rFonts w:cs="Arial"/>
          <w:szCs w:val="20"/>
        </w:rPr>
      </w:pPr>
    </w:p>
    <w:p w14:paraId="1F9AEF29" w14:textId="45C33310" w:rsidR="00AC48EA" w:rsidRDefault="00AC48EA" w:rsidP="00AC48EA">
      <w:pPr>
        <w:spacing w:after="8"/>
        <w:ind w:left="80" w:right="567"/>
        <w:rPr>
          <w:rFonts w:cs="Arial"/>
          <w:szCs w:val="20"/>
        </w:rPr>
      </w:pPr>
      <w:r>
        <w:rPr>
          <w:rFonts w:cs="Arial"/>
          <w:szCs w:val="20"/>
        </w:rPr>
        <w:t>The review included 17 recommendations.  The NSW Government (which requested the review) responded to those recommendations.  Whilst these changes have not been implemented for the current Special Variation process in 2026-27 this review and responses provide some clear direction on the likely future path.  The material in this review has therefore influenced the structure and content of this document.</w:t>
      </w:r>
    </w:p>
    <w:p w14:paraId="15D5B5CA" w14:textId="77777777" w:rsidR="00AC48EA" w:rsidRDefault="00AC48EA" w:rsidP="00AC48EA">
      <w:pPr>
        <w:spacing w:after="8"/>
        <w:ind w:left="80" w:right="567"/>
        <w:rPr>
          <w:rFonts w:cs="Arial"/>
          <w:szCs w:val="20"/>
        </w:rPr>
      </w:pPr>
    </w:p>
    <w:p w14:paraId="42ABBB35" w14:textId="77777777" w:rsidR="00AC48EA" w:rsidRDefault="00AC48EA" w:rsidP="00AC48EA">
      <w:pPr>
        <w:spacing w:after="8"/>
        <w:ind w:left="80" w:right="567"/>
        <w:rPr>
          <w:rFonts w:cs="Arial"/>
          <w:szCs w:val="20"/>
        </w:rPr>
      </w:pPr>
      <w:r>
        <w:rPr>
          <w:rFonts w:cs="Arial"/>
          <w:szCs w:val="20"/>
        </w:rPr>
        <w:t xml:space="preserve">The first paragraph in the Introduction of the NSW Government Response notes: </w:t>
      </w:r>
    </w:p>
    <w:p w14:paraId="5139BC44" w14:textId="77777777" w:rsidR="00AC48EA" w:rsidRDefault="00AC48EA" w:rsidP="00AC48EA">
      <w:pPr>
        <w:spacing w:after="8"/>
        <w:ind w:left="80" w:right="567"/>
        <w:rPr>
          <w:rFonts w:cs="Arial"/>
          <w:szCs w:val="20"/>
        </w:rPr>
      </w:pPr>
    </w:p>
    <w:p w14:paraId="2EF858A4" w14:textId="77777777" w:rsidR="00AC48EA" w:rsidRPr="006E4A91" w:rsidRDefault="00AC48EA" w:rsidP="00AC48EA">
      <w:pPr>
        <w:spacing w:after="8"/>
        <w:ind w:left="730" w:right="1454"/>
        <w:rPr>
          <w:rFonts w:cs="Arial"/>
          <w:i/>
          <w:iCs/>
          <w:szCs w:val="20"/>
        </w:rPr>
      </w:pPr>
      <w:r w:rsidRPr="006E4A91">
        <w:rPr>
          <w:rFonts w:cs="Arial"/>
          <w:i/>
          <w:iCs/>
          <w:szCs w:val="20"/>
        </w:rPr>
        <w:t>The Local Government Act 1993 requires councils to provide</w:t>
      </w:r>
      <w:r>
        <w:rPr>
          <w:rFonts w:cs="Arial"/>
          <w:i/>
          <w:iCs/>
          <w:szCs w:val="20"/>
        </w:rPr>
        <w:t xml:space="preserve"> </w:t>
      </w:r>
      <w:r w:rsidRPr="006E4A91">
        <w:rPr>
          <w:rFonts w:cs="Arial"/>
          <w:i/>
          <w:iCs/>
          <w:szCs w:val="20"/>
        </w:rPr>
        <w:t xml:space="preserve">strong and effective leadership, planning and decision-making. They must carry out their functions in a way that provides the best possible value for residents and ratepayers as determined by the democratically elected councillors. However, the NSW Government acknowledges that some councils across the state are experiencing financial challenges that impact their ability to provide services that communities rely upon. </w:t>
      </w:r>
    </w:p>
    <w:p w14:paraId="086D608D" w14:textId="77777777" w:rsidR="00AC48EA" w:rsidRDefault="00AC48EA" w:rsidP="00AC48EA">
      <w:pPr>
        <w:spacing w:after="8"/>
        <w:ind w:left="80" w:right="567"/>
        <w:rPr>
          <w:rFonts w:cs="Arial"/>
          <w:szCs w:val="20"/>
        </w:rPr>
      </w:pPr>
    </w:p>
    <w:p w14:paraId="671DB3F2" w14:textId="77777777" w:rsidR="00AC48EA" w:rsidRDefault="00AC48EA" w:rsidP="00AC48EA">
      <w:pPr>
        <w:spacing w:after="8"/>
        <w:ind w:left="80" w:right="567"/>
        <w:rPr>
          <w:rFonts w:cs="Arial"/>
          <w:szCs w:val="20"/>
        </w:rPr>
      </w:pPr>
      <w:r>
        <w:rPr>
          <w:rFonts w:cs="Arial"/>
          <w:szCs w:val="20"/>
        </w:rPr>
        <w:t>The Government proposes five key responses.  Response 2 is the most relevant to this document:</w:t>
      </w:r>
    </w:p>
    <w:p w14:paraId="798D49FD" w14:textId="77777777" w:rsidR="00AC48EA" w:rsidRDefault="00AC48EA" w:rsidP="00AC48EA">
      <w:pPr>
        <w:spacing w:after="8"/>
        <w:ind w:left="80" w:right="567"/>
        <w:rPr>
          <w:rFonts w:cs="Arial"/>
          <w:szCs w:val="20"/>
        </w:rPr>
      </w:pPr>
    </w:p>
    <w:p w14:paraId="3C5C7183" w14:textId="77777777" w:rsidR="00AC48EA" w:rsidRPr="00961CE4" w:rsidRDefault="00AC48EA" w:rsidP="002D48A5">
      <w:pPr>
        <w:pStyle w:val="Header"/>
        <w:numPr>
          <w:ilvl w:val="0"/>
          <w:numId w:val="56"/>
        </w:numPr>
        <w:spacing w:after="8"/>
        <w:ind w:left="993" w:right="567" w:hanging="284"/>
        <w:rPr>
          <w:rFonts w:cs="Arial"/>
          <w:i/>
          <w:iCs/>
          <w:szCs w:val="20"/>
        </w:rPr>
      </w:pPr>
      <w:r w:rsidRPr="00961CE4">
        <w:rPr>
          <w:rFonts w:cs="Arial"/>
          <w:i/>
          <w:iCs/>
          <w:szCs w:val="20"/>
        </w:rPr>
        <w:t>Requiring councils that want to permanently adjust their revenue to undertake a Comprehensive Spending Review that forensically examines their expenditure as well</w:t>
      </w:r>
      <w:r>
        <w:rPr>
          <w:rFonts w:cs="Arial"/>
          <w:i/>
          <w:iCs/>
          <w:szCs w:val="20"/>
        </w:rPr>
        <w:t>.</w:t>
      </w:r>
    </w:p>
    <w:p w14:paraId="417B7925" w14:textId="77777777" w:rsidR="00AC48EA" w:rsidRPr="00961CE4" w:rsidRDefault="00AC48EA" w:rsidP="00AC48EA">
      <w:pPr>
        <w:spacing w:after="8"/>
        <w:ind w:left="80" w:right="567"/>
        <w:rPr>
          <w:rFonts w:cs="Arial"/>
          <w:szCs w:val="20"/>
        </w:rPr>
      </w:pPr>
    </w:p>
    <w:p w14:paraId="38E35004" w14:textId="77777777" w:rsidR="00AC48EA" w:rsidRDefault="00AC48EA" w:rsidP="00AC48EA">
      <w:pPr>
        <w:spacing w:after="8"/>
        <w:ind w:left="80" w:right="567"/>
        <w:rPr>
          <w:rFonts w:cs="Arial"/>
          <w:szCs w:val="20"/>
        </w:rPr>
      </w:pPr>
      <w:r>
        <w:rPr>
          <w:rFonts w:cs="Arial"/>
          <w:szCs w:val="20"/>
        </w:rPr>
        <w:lastRenderedPageBreak/>
        <w:t>The Review and the Government response are making a distinction between funding applications for specific projects or programs and funding applications for permanent increases.  The likely outcome will be to make it easier to apply for temporary funding request and require a higher rigour in justifying the need for a permanent increment in funding.</w:t>
      </w:r>
    </w:p>
    <w:p w14:paraId="03817F8D" w14:textId="77777777" w:rsidR="00AC48EA" w:rsidRDefault="00AC48EA" w:rsidP="00AC48EA">
      <w:pPr>
        <w:spacing w:after="8"/>
        <w:ind w:left="80" w:right="567"/>
        <w:rPr>
          <w:rFonts w:cs="Arial"/>
          <w:szCs w:val="20"/>
        </w:rPr>
      </w:pPr>
    </w:p>
    <w:p w14:paraId="1A06EC63" w14:textId="77777777" w:rsidR="00AC48EA" w:rsidRDefault="00AC48EA" w:rsidP="00AC48EA">
      <w:pPr>
        <w:spacing w:after="8"/>
        <w:ind w:left="80" w:right="567"/>
        <w:rPr>
          <w:rFonts w:cs="Arial"/>
          <w:szCs w:val="20"/>
        </w:rPr>
      </w:pPr>
      <w:r>
        <w:rPr>
          <w:rFonts w:cs="Arial"/>
          <w:szCs w:val="20"/>
        </w:rPr>
        <w:t xml:space="preserve">This has been a key consideration which has contributed to the development of a more comprehensive and rigorous document than is usually the case for s Special Variation application. </w:t>
      </w:r>
    </w:p>
    <w:p w14:paraId="16A7533B" w14:textId="77777777" w:rsidR="00AC48EA" w:rsidRDefault="00AC48EA" w:rsidP="00AC48EA">
      <w:pPr>
        <w:spacing w:after="8"/>
        <w:ind w:left="80" w:right="567"/>
        <w:rPr>
          <w:rFonts w:cs="Arial"/>
          <w:szCs w:val="20"/>
        </w:rPr>
      </w:pPr>
    </w:p>
    <w:p w14:paraId="2C30B9EE" w14:textId="77777777" w:rsidR="00AC48EA" w:rsidRDefault="00AC48EA" w:rsidP="00AC48EA">
      <w:pPr>
        <w:spacing w:after="8"/>
        <w:ind w:left="80" w:right="567"/>
        <w:rPr>
          <w:rFonts w:cs="Arial"/>
          <w:szCs w:val="20"/>
        </w:rPr>
      </w:pPr>
      <w:r>
        <w:rPr>
          <w:rFonts w:cs="Arial"/>
          <w:szCs w:val="20"/>
        </w:rPr>
        <w:t>The Government response notes the following further feedback (highlights have been used to emphasise some key elements):</w:t>
      </w:r>
    </w:p>
    <w:p w14:paraId="64599B7A" w14:textId="77777777" w:rsidR="00AC48EA" w:rsidRDefault="00AC48EA" w:rsidP="00AC48EA">
      <w:pPr>
        <w:spacing w:after="8"/>
        <w:ind w:left="80" w:right="567"/>
        <w:rPr>
          <w:rFonts w:cs="Arial"/>
          <w:szCs w:val="20"/>
        </w:rPr>
      </w:pPr>
    </w:p>
    <w:p w14:paraId="5CAE841D" w14:textId="77777777" w:rsidR="00AC48EA" w:rsidRPr="005868BE" w:rsidRDefault="00AC48EA" w:rsidP="00AC48EA">
      <w:pPr>
        <w:spacing w:after="8"/>
        <w:ind w:left="284" w:right="567" w:firstLine="0"/>
        <w:rPr>
          <w:rFonts w:cs="Arial"/>
          <w:i/>
          <w:iCs/>
          <w:szCs w:val="20"/>
        </w:rPr>
      </w:pPr>
      <w:r w:rsidRPr="005868BE">
        <w:rPr>
          <w:rFonts w:cs="Arial"/>
          <w:i/>
          <w:iCs/>
          <w:szCs w:val="20"/>
        </w:rPr>
        <w:t xml:space="preserve">The Government will prepare legislation and regulatory changes to allow the review of council income and expenditure through a Comprehensive Spending Review process which will be separate to the Special Rate Variation process. </w:t>
      </w:r>
    </w:p>
    <w:p w14:paraId="2E0F42D9" w14:textId="77777777" w:rsidR="00AC48EA" w:rsidRDefault="00AC48EA" w:rsidP="00AC48EA">
      <w:pPr>
        <w:spacing w:after="8"/>
        <w:ind w:left="284" w:right="567" w:firstLine="0"/>
        <w:rPr>
          <w:rFonts w:cs="Arial"/>
          <w:i/>
          <w:iCs/>
          <w:szCs w:val="20"/>
        </w:rPr>
      </w:pPr>
    </w:p>
    <w:p w14:paraId="1A845168" w14:textId="77777777" w:rsidR="00AC48EA" w:rsidRPr="005868BE" w:rsidRDefault="00AC48EA" w:rsidP="00AC48EA">
      <w:pPr>
        <w:spacing w:after="8"/>
        <w:ind w:left="284" w:right="567" w:firstLine="0"/>
        <w:rPr>
          <w:rFonts w:cs="Arial"/>
          <w:i/>
          <w:iCs/>
          <w:szCs w:val="20"/>
        </w:rPr>
      </w:pPr>
      <w:r w:rsidRPr="005868BE">
        <w:rPr>
          <w:rFonts w:cs="Arial"/>
          <w:i/>
          <w:iCs/>
          <w:szCs w:val="20"/>
        </w:rPr>
        <w:t xml:space="preserve">The proposed process will enable councils who want to permanently adjust their rates to consult with their community and submit to IPART their proposed revenue and expenditure. </w:t>
      </w:r>
    </w:p>
    <w:p w14:paraId="6133BCB3" w14:textId="77777777" w:rsidR="00AC48EA" w:rsidRDefault="00AC48EA" w:rsidP="00AC48EA">
      <w:pPr>
        <w:spacing w:after="8"/>
        <w:ind w:left="284" w:right="567" w:firstLine="0"/>
        <w:rPr>
          <w:rFonts w:cs="Arial"/>
          <w:i/>
          <w:iCs/>
          <w:szCs w:val="20"/>
        </w:rPr>
      </w:pPr>
    </w:p>
    <w:p w14:paraId="18DB0887" w14:textId="77777777" w:rsidR="00AC48EA" w:rsidRPr="005868BE" w:rsidRDefault="00AC48EA" w:rsidP="00AC48EA">
      <w:pPr>
        <w:spacing w:after="8"/>
        <w:ind w:left="284" w:right="567" w:firstLine="0"/>
        <w:rPr>
          <w:rFonts w:cs="Arial"/>
          <w:i/>
          <w:iCs/>
          <w:szCs w:val="20"/>
        </w:rPr>
      </w:pPr>
      <w:r w:rsidRPr="005868BE">
        <w:rPr>
          <w:rFonts w:cs="Arial"/>
          <w:i/>
          <w:iCs/>
          <w:szCs w:val="20"/>
        </w:rPr>
        <w:t xml:space="preserve">The process should build upon a council’s Integrated Planning and Reporting. Guidelines for the Comprehensive Spending Review process will be based on the following principles: </w:t>
      </w:r>
    </w:p>
    <w:p w14:paraId="25E2F34B" w14:textId="77777777" w:rsidR="00AC48EA" w:rsidRPr="005868BE" w:rsidRDefault="00AC48EA" w:rsidP="00AC48EA">
      <w:pPr>
        <w:spacing w:after="8"/>
        <w:ind w:left="150" w:right="567"/>
        <w:rPr>
          <w:rFonts w:cs="Arial"/>
          <w:i/>
          <w:iCs/>
          <w:szCs w:val="20"/>
        </w:rPr>
      </w:pPr>
    </w:p>
    <w:p w14:paraId="0E9C4C55" w14:textId="77777777" w:rsidR="00AC48EA" w:rsidRPr="005868BE" w:rsidRDefault="00AC48EA" w:rsidP="002D48A5">
      <w:pPr>
        <w:pStyle w:val="Header"/>
        <w:numPr>
          <w:ilvl w:val="0"/>
          <w:numId w:val="58"/>
        </w:numPr>
        <w:spacing w:after="8"/>
        <w:ind w:right="567"/>
        <w:rPr>
          <w:rFonts w:cs="Arial"/>
          <w:i/>
          <w:iCs/>
          <w:szCs w:val="20"/>
        </w:rPr>
      </w:pPr>
      <w:r w:rsidRPr="005868BE">
        <w:rPr>
          <w:rFonts w:cs="Arial"/>
          <w:i/>
          <w:iCs/>
          <w:szCs w:val="20"/>
        </w:rPr>
        <w:t xml:space="preserve">Council </w:t>
      </w:r>
      <w:r w:rsidRPr="00836997">
        <w:rPr>
          <w:rFonts w:cs="Arial"/>
          <w:i/>
          <w:iCs/>
          <w:color w:val="A02B93" w:themeColor="accent5"/>
          <w:szCs w:val="20"/>
        </w:rPr>
        <w:t xml:space="preserve">resourcing based on community need </w:t>
      </w:r>
      <w:r w:rsidRPr="005868BE">
        <w:rPr>
          <w:rFonts w:cs="Arial"/>
          <w:i/>
          <w:iCs/>
          <w:szCs w:val="20"/>
        </w:rPr>
        <w:t xml:space="preserve">- It will be up to elected councillors to determine the </w:t>
      </w:r>
      <w:r w:rsidRPr="00836997">
        <w:rPr>
          <w:rFonts w:cs="Arial"/>
          <w:i/>
          <w:iCs/>
          <w:color w:val="A02B93" w:themeColor="accent5"/>
          <w:szCs w:val="20"/>
        </w:rPr>
        <w:t>needs of their community through consultation</w:t>
      </w:r>
      <w:r w:rsidRPr="005868BE">
        <w:rPr>
          <w:rFonts w:cs="Arial"/>
          <w:i/>
          <w:iCs/>
          <w:szCs w:val="20"/>
        </w:rPr>
        <w:t xml:space="preserve">. Their proposed resourcing strategy and delivery plan must be framed around the community’s priorities and the council’s ability to deliver on them. </w:t>
      </w:r>
    </w:p>
    <w:p w14:paraId="1D290251" w14:textId="77777777" w:rsidR="00AC48EA" w:rsidRPr="005868BE" w:rsidRDefault="00AC48EA" w:rsidP="002D48A5">
      <w:pPr>
        <w:pStyle w:val="Header"/>
        <w:numPr>
          <w:ilvl w:val="0"/>
          <w:numId w:val="58"/>
        </w:numPr>
        <w:spacing w:after="8"/>
        <w:ind w:right="567"/>
        <w:rPr>
          <w:rFonts w:cs="Arial"/>
          <w:i/>
          <w:iCs/>
          <w:szCs w:val="20"/>
        </w:rPr>
      </w:pPr>
      <w:r w:rsidRPr="005868BE">
        <w:rPr>
          <w:rFonts w:cs="Arial"/>
          <w:i/>
          <w:iCs/>
          <w:szCs w:val="20"/>
        </w:rPr>
        <w:t xml:space="preserve">Transparency – Councillors and the public should be aware of which council operations are performing well and within budget, and which are performing poorly. </w:t>
      </w:r>
      <w:r w:rsidRPr="00836997">
        <w:rPr>
          <w:rFonts w:cs="Arial"/>
          <w:i/>
          <w:iCs/>
          <w:color w:val="A02B93" w:themeColor="accent5"/>
          <w:szCs w:val="20"/>
        </w:rPr>
        <w:t>Advice should be provided on how to improve the efficiency of poorly performing council functions</w:t>
      </w:r>
      <w:r w:rsidRPr="005868BE">
        <w:rPr>
          <w:rFonts w:cs="Arial"/>
          <w:i/>
          <w:iCs/>
          <w:szCs w:val="20"/>
        </w:rPr>
        <w:t xml:space="preserve">. </w:t>
      </w:r>
    </w:p>
    <w:p w14:paraId="494AA20F" w14:textId="77777777" w:rsidR="00AC48EA" w:rsidRPr="00CA1909" w:rsidRDefault="00AC48EA" w:rsidP="002D48A5">
      <w:pPr>
        <w:pStyle w:val="Header"/>
        <w:numPr>
          <w:ilvl w:val="0"/>
          <w:numId w:val="58"/>
        </w:numPr>
        <w:spacing w:after="8"/>
        <w:ind w:right="567"/>
        <w:rPr>
          <w:rFonts w:cs="Arial"/>
          <w:i/>
          <w:iCs/>
          <w:szCs w:val="20"/>
        </w:rPr>
      </w:pPr>
      <w:r w:rsidRPr="00CA1909">
        <w:rPr>
          <w:rFonts w:cs="Arial"/>
          <w:i/>
          <w:iCs/>
          <w:szCs w:val="20"/>
        </w:rPr>
        <w:t xml:space="preserve">Long-term rate paths - The Government accepts the view of ratepayers that </w:t>
      </w:r>
      <w:r w:rsidRPr="00836997">
        <w:rPr>
          <w:rFonts w:cs="Arial"/>
          <w:i/>
          <w:iCs/>
          <w:color w:val="A02B93" w:themeColor="accent5"/>
          <w:szCs w:val="20"/>
        </w:rPr>
        <w:t xml:space="preserve">one-off rate increases of 40-80% lead to “bill shock” </w:t>
      </w:r>
      <w:r w:rsidRPr="00CA1909">
        <w:rPr>
          <w:rFonts w:cs="Arial"/>
          <w:i/>
          <w:iCs/>
          <w:szCs w:val="20"/>
        </w:rPr>
        <w:t xml:space="preserve">and make it difficult for vulnerable groups to pay their rates. Any future rate increases must consider the long-term and spread the impact over time. </w:t>
      </w:r>
    </w:p>
    <w:p w14:paraId="4F3801F9" w14:textId="77777777" w:rsidR="00AC48EA" w:rsidRPr="005868BE" w:rsidRDefault="00AC48EA" w:rsidP="002D48A5">
      <w:pPr>
        <w:pStyle w:val="Header"/>
        <w:numPr>
          <w:ilvl w:val="0"/>
          <w:numId w:val="58"/>
        </w:numPr>
        <w:spacing w:after="8"/>
        <w:ind w:right="567"/>
        <w:rPr>
          <w:rFonts w:cs="Arial"/>
          <w:i/>
          <w:iCs/>
          <w:szCs w:val="20"/>
        </w:rPr>
      </w:pPr>
      <w:r w:rsidRPr="00836997">
        <w:rPr>
          <w:rFonts w:cs="Arial"/>
          <w:i/>
          <w:iCs/>
          <w:color w:val="A02B93" w:themeColor="accent5"/>
          <w:szCs w:val="20"/>
        </w:rPr>
        <w:t xml:space="preserve">Intergenerational equity </w:t>
      </w:r>
      <w:r w:rsidRPr="005868BE">
        <w:rPr>
          <w:rFonts w:cs="Arial"/>
          <w:i/>
          <w:iCs/>
          <w:szCs w:val="20"/>
        </w:rPr>
        <w:t xml:space="preserve">– It is important that councils in financial distress do </w:t>
      </w:r>
      <w:r w:rsidRPr="00836997">
        <w:rPr>
          <w:rFonts w:cs="Arial"/>
          <w:i/>
          <w:iCs/>
          <w:color w:val="A02B93" w:themeColor="accent5"/>
          <w:szCs w:val="20"/>
        </w:rPr>
        <w:t>not make decisions that have significant long-term implications or push issues ‘down the road’</w:t>
      </w:r>
      <w:r w:rsidRPr="005868BE">
        <w:rPr>
          <w:rFonts w:cs="Arial"/>
          <w:i/>
          <w:iCs/>
          <w:szCs w:val="20"/>
        </w:rPr>
        <w:t xml:space="preserve">. Too often, councils have deferred difficult choices or made </w:t>
      </w:r>
      <w:r w:rsidRPr="00836997">
        <w:rPr>
          <w:rFonts w:cs="Arial"/>
          <w:i/>
          <w:iCs/>
          <w:color w:val="A02B93" w:themeColor="accent5"/>
          <w:szCs w:val="20"/>
        </w:rPr>
        <w:t>short-sighted decisions like reducing maintenance</w:t>
      </w:r>
      <w:r w:rsidRPr="005868BE">
        <w:rPr>
          <w:rFonts w:cs="Arial"/>
          <w:i/>
          <w:iCs/>
          <w:szCs w:val="20"/>
        </w:rPr>
        <w:t xml:space="preserve">, which can exacerbate future challenges and financial risk. </w:t>
      </w:r>
    </w:p>
    <w:p w14:paraId="32B09635" w14:textId="77777777" w:rsidR="00AC48EA" w:rsidRPr="005868BE" w:rsidRDefault="00AC48EA" w:rsidP="002D48A5">
      <w:pPr>
        <w:pStyle w:val="Header"/>
        <w:numPr>
          <w:ilvl w:val="0"/>
          <w:numId w:val="58"/>
        </w:numPr>
        <w:spacing w:after="8"/>
        <w:ind w:right="567"/>
        <w:rPr>
          <w:rFonts w:cs="Arial"/>
          <w:i/>
          <w:iCs/>
          <w:szCs w:val="20"/>
        </w:rPr>
      </w:pPr>
      <w:r w:rsidRPr="005868BE">
        <w:rPr>
          <w:rFonts w:cs="Arial"/>
          <w:i/>
          <w:iCs/>
          <w:szCs w:val="20"/>
        </w:rPr>
        <w:t xml:space="preserve">Independence of councils – The power to make policy decisions like appropriate service standards is a matter for the democratically elected </w:t>
      </w:r>
      <w:r w:rsidRPr="005868BE">
        <w:rPr>
          <w:rFonts w:cs="Arial"/>
          <w:i/>
          <w:iCs/>
          <w:szCs w:val="20"/>
        </w:rPr>
        <w:t xml:space="preserve">councillors, not the State Government. IPART will play an advisory role, to ensure that all options have been adequately considered and consulted upon. </w:t>
      </w:r>
    </w:p>
    <w:p w14:paraId="3B7F468C" w14:textId="77777777" w:rsidR="00AC48EA" w:rsidRPr="005868BE" w:rsidRDefault="00AC48EA" w:rsidP="002D48A5">
      <w:pPr>
        <w:pStyle w:val="Header"/>
        <w:numPr>
          <w:ilvl w:val="0"/>
          <w:numId w:val="58"/>
        </w:numPr>
        <w:spacing w:after="8"/>
        <w:ind w:right="567"/>
        <w:rPr>
          <w:rFonts w:cs="Arial"/>
          <w:i/>
          <w:iCs/>
          <w:szCs w:val="20"/>
        </w:rPr>
      </w:pPr>
      <w:r w:rsidRPr="00836997">
        <w:rPr>
          <w:rFonts w:cs="Arial"/>
          <w:i/>
          <w:iCs/>
          <w:color w:val="A02B93" w:themeColor="accent5"/>
          <w:szCs w:val="20"/>
        </w:rPr>
        <w:t xml:space="preserve">Recoverability of costs </w:t>
      </w:r>
      <w:r w:rsidRPr="005868BE">
        <w:rPr>
          <w:rFonts w:cs="Arial"/>
          <w:i/>
          <w:iCs/>
          <w:szCs w:val="20"/>
        </w:rPr>
        <w:t xml:space="preserve">– Councils should be resourced via rates, charges, fees, and grants to adequately fund their statutory functions, responsibilities, and obligations. </w:t>
      </w:r>
    </w:p>
    <w:p w14:paraId="1CC233CA" w14:textId="77777777" w:rsidR="00AC48EA" w:rsidRPr="005868BE" w:rsidRDefault="00AC48EA" w:rsidP="00AC48EA">
      <w:pPr>
        <w:spacing w:after="8"/>
        <w:ind w:left="150" w:right="567"/>
        <w:rPr>
          <w:rFonts w:cs="Arial"/>
          <w:i/>
          <w:iCs/>
          <w:szCs w:val="20"/>
        </w:rPr>
      </w:pPr>
    </w:p>
    <w:p w14:paraId="6149986F" w14:textId="77777777" w:rsidR="00AC48EA" w:rsidRDefault="00AC48EA" w:rsidP="00AC48EA">
      <w:pPr>
        <w:spacing w:after="8"/>
        <w:ind w:left="284" w:right="567" w:firstLine="0"/>
        <w:rPr>
          <w:rFonts w:cs="Arial"/>
          <w:i/>
          <w:iCs/>
          <w:szCs w:val="20"/>
        </w:rPr>
      </w:pPr>
      <w:r w:rsidRPr="005868BE">
        <w:rPr>
          <w:rFonts w:cs="Arial"/>
          <w:i/>
          <w:iCs/>
          <w:szCs w:val="20"/>
        </w:rPr>
        <w:t>The Comprehensive Spending Review process is proposed as follows:</w:t>
      </w:r>
      <w:r>
        <w:rPr>
          <w:rFonts w:cs="Arial"/>
          <w:i/>
          <w:iCs/>
          <w:szCs w:val="20"/>
        </w:rPr>
        <w:t xml:space="preserve"> </w:t>
      </w:r>
    </w:p>
    <w:p w14:paraId="5F69C22C" w14:textId="77777777" w:rsidR="00AC48EA" w:rsidRDefault="00AC48EA" w:rsidP="00AC48EA">
      <w:pPr>
        <w:spacing w:after="8"/>
        <w:ind w:left="284" w:right="567" w:firstLine="0"/>
        <w:rPr>
          <w:rFonts w:cs="Arial"/>
          <w:i/>
          <w:iCs/>
          <w:szCs w:val="20"/>
        </w:rPr>
      </w:pPr>
    </w:p>
    <w:p w14:paraId="774B08BE" w14:textId="77777777" w:rsidR="00AC48EA" w:rsidRDefault="00AC48EA" w:rsidP="00AC48EA">
      <w:pPr>
        <w:spacing w:after="8"/>
        <w:ind w:left="284" w:right="567" w:firstLine="0"/>
        <w:rPr>
          <w:rFonts w:cs="Arial"/>
          <w:i/>
          <w:iCs/>
          <w:szCs w:val="20"/>
        </w:rPr>
      </w:pPr>
      <w:r w:rsidRPr="00836997">
        <w:rPr>
          <w:rFonts w:cs="Arial"/>
          <w:i/>
          <w:iCs/>
          <w:color w:val="A02B93" w:themeColor="accent5"/>
          <w:szCs w:val="20"/>
        </w:rPr>
        <w:t>Councils will submit to IPART</w:t>
      </w:r>
      <w:r w:rsidRPr="005868BE">
        <w:rPr>
          <w:rFonts w:cs="Arial"/>
          <w:i/>
          <w:iCs/>
          <w:szCs w:val="20"/>
        </w:rPr>
        <w:t xml:space="preserve">: </w:t>
      </w:r>
    </w:p>
    <w:p w14:paraId="149B5D68" w14:textId="77777777" w:rsidR="00AC48EA" w:rsidRPr="005868BE" w:rsidRDefault="00AC48EA" w:rsidP="00AC48EA">
      <w:pPr>
        <w:spacing w:after="8"/>
        <w:ind w:left="150" w:right="567"/>
        <w:rPr>
          <w:rFonts w:cs="Arial"/>
          <w:i/>
          <w:iCs/>
          <w:szCs w:val="20"/>
        </w:rPr>
      </w:pPr>
    </w:p>
    <w:p w14:paraId="275B2657" w14:textId="77777777" w:rsidR="00AC48EA" w:rsidRPr="003E18C3" w:rsidRDefault="00AC48EA" w:rsidP="002D48A5">
      <w:pPr>
        <w:pStyle w:val="Header"/>
        <w:numPr>
          <w:ilvl w:val="0"/>
          <w:numId w:val="58"/>
        </w:numPr>
        <w:spacing w:after="8"/>
        <w:ind w:right="567" w:hanging="294"/>
        <w:rPr>
          <w:rFonts w:cs="Arial"/>
          <w:i/>
          <w:iCs/>
          <w:szCs w:val="20"/>
        </w:rPr>
      </w:pPr>
      <w:r w:rsidRPr="00836997">
        <w:rPr>
          <w:rFonts w:cs="Arial"/>
          <w:i/>
          <w:iCs/>
          <w:color w:val="A02B93" w:themeColor="accent5"/>
          <w:szCs w:val="20"/>
        </w:rPr>
        <w:t>What they plan to build as infrastructure and provide as services</w:t>
      </w:r>
      <w:r w:rsidRPr="003E18C3">
        <w:rPr>
          <w:rFonts w:cs="Arial"/>
          <w:i/>
          <w:iCs/>
          <w:szCs w:val="20"/>
        </w:rPr>
        <w:t xml:space="preserve">; </w:t>
      </w:r>
    </w:p>
    <w:p w14:paraId="6EDA9CFD" w14:textId="77777777" w:rsidR="00AC48EA" w:rsidRPr="003E18C3" w:rsidRDefault="00AC48EA" w:rsidP="002D48A5">
      <w:pPr>
        <w:pStyle w:val="Header"/>
        <w:numPr>
          <w:ilvl w:val="0"/>
          <w:numId w:val="58"/>
        </w:numPr>
        <w:spacing w:after="8"/>
        <w:ind w:right="567" w:hanging="294"/>
        <w:rPr>
          <w:rFonts w:cs="Arial"/>
          <w:i/>
          <w:iCs/>
          <w:szCs w:val="20"/>
        </w:rPr>
      </w:pPr>
      <w:r w:rsidRPr="003E18C3">
        <w:rPr>
          <w:rFonts w:cs="Arial"/>
          <w:i/>
          <w:iCs/>
          <w:szCs w:val="20"/>
        </w:rPr>
        <w:t xml:space="preserve">What their </w:t>
      </w:r>
      <w:r w:rsidRPr="00836997">
        <w:rPr>
          <w:rFonts w:cs="Arial"/>
          <w:i/>
          <w:iCs/>
          <w:color w:val="A02B93" w:themeColor="accent5"/>
          <w:szCs w:val="20"/>
        </w:rPr>
        <w:t xml:space="preserve">estimated rates, grants, fees and charges </w:t>
      </w:r>
      <w:r w:rsidRPr="003E18C3">
        <w:rPr>
          <w:rFonts w:cs="Arial"/>
          <w:i/>
          <w:iCs/>
          <w:szCs w:val="20"/>
        </w:rPr>
        <w:t xml:space="preserve">will be; </w:t>
      </w:r>
    </w:p>
    <w:p w14:paraId="53C57764" w14:textId="77777777" w:rsidR="00AC48EA" w:rsidRPr="003E18C3" w:rsidRDefault="00AC48EA" w:rsidP="002D48A5">
      <w:pPr>
        <w:pStyle w:val="Header"/>
        <w:numPr>
          <w:ilvl w:val="0"/>
          <w:numId w:val="58"/>
        </w:numPr>
        <w:spacing w:after="8"/>
        <w:ind w:right="567" w:hanging="294"/>
        <w:rPr>
          <w:rFonts w:cs="Arial"/>
          <w:i/>
          <w:iCs/>
          <w:szCs w:val="20"/>
        </w:rPr>
      </w:pPr>
      <w:r w:rsidRPr="00836997">
        <w:rPr>
          <w:rFonts w:cs="Arial"/>
          <w:i/>
          <w:iCs/>
          <w:color w:val="A02B93" w:themeColor="accent5"/>
          <w:szCs w:val="20"/>
        </w:rPr>
        <w:t xml:space="preserve">Whether they require additional rating income </w:t>
      </w:r>
      <w:r w:rsidRPr="003E18C3">
        <w:rPr>
          <w:rFonts w:cs="Arial"/>
          <w:i/>
          <w:iCs/>
          <w:szCs w:val="20"/>
        </w:rPr>
        <w:t xml:space="preserve">and how it compares to the rate peg; and, </w:t>
      </w:r>
    </w:p>
    <w:p w14:paraId="59821D4E" w14:textId="77777777" w:rsidR="00AC48EA" w:rsidRPr="003E18C3" w:rsidRDefault="00AC48EA" w:rsidP="002D48A5">
      <w:pPr>
        <w:pStyle w:val="Header"/>
        <w:numPr>
          <w:ilvl w:val="0"/>
          <w:numId w:val="58"/>
        </w:numPr>
        <w:spacing w:after="8"/>
        <w:ind w:right="567" w:hanging="294"/>
        <w:rPr>
          <w:rFonts w:cs="Arial"/>
          <w:i/>
          <w:iCs/>
          <w:szCs w:val="20"/>
        </w:rPr>
      </w:pPr>
      <w:r w:rsidRPr="003E18C3">
        <w:rPr>
          <w:rFonts w:cs="Arial"/>
          <w:i/>
          <w:iCs/>
          <w:szCs w:val="20"/>
        </w:rPr>
        <w:t xml:space="preserve">Evidence of community engagement. </w:t>
      </w:r>
    </w:p>
    <w:p w14:paraId="6FAB1B57" w14:textId="77777777" w:rsidR="00AC48EA" w:rsidRDefault="00AC48EA" w:rsidP="00AC48EA">
      <w:pPr>
        <w:spacing w:after="8"/>
        <w:ind w:left="150" w:right="567"/>
        <w:rPr>
          <w:rFonts w:cs="Arial"/>
          <w:i/>
          <w:iCs/>
          <w:szCs w:val="20"/>
        </w:rPr>
      </w:pPr>
    </w:p>
    <w:p w14:paraId="1244C8ED" w14:textId="77777777" w:rsidR="00AC48EA" w:rsidRDefault="00AC48EA" w:rsidP="00AC48EA">
      <w:pPr>
        <w:spacing w:after="8"/>
        <w:ind w:left="150" w:right="567" w:firstLine="134"/>
        <w:rPr>
          <w:rFonts w:cs="Arial"/>
          <w:i/>
          <w:iCs/>
          <w:szCs w:val="20"/>
        </w:rPr>
      </w:pPr>
      <w:r w:rsidRPr="00836997">
        <w:rPr>
          <w:rFonts w:cs="Arial"/>
          <w:i/>
          <w:iCs/>
          <w:color w:val="A02B93" w:themeColor="accent5"/>
          <w:szCs w:val="20"/>
        </w:rPr>
        <w:t>IPART will consider</w:t>
      </w:r>
      <w:r w:rsidRPr="005868BE">
        <w:rPr>
          <w:rFonts w:cs="Arial"/>
          <w:i/>
          <w:iCs/>
          <w:szCs w:val="20"/>
        </w:rPr>
        <w:t xml:space="preserve">: </w:t>
      </w:r>
    </w:p>
    <w:p w14:paraId="73DCEA5C" w14:textId="77777777" w:rsidR="00AC48EA" w:rsidRPr="005868BE" w:rsidRDefault="00AC48EA" w:rsidP="00AC48EA">
      <w:pPr>
        <w:spacing w:after="8"/>
        <w:ind w:left="150" w:right="567"/>
        <w:rPr>
          <w:rFonts w:cs="Arial"/>
          <w:i/>
          <w:iCs/>
          <w:szCs w:val="20"/>
        </w:rPr>
      </w:pPr>
    </w:p>
    <w:p w14:paraId="7D17C973" w14:textId="77777777" w:rsidR="00AC48EA" w:rsidRPr="003E18C3" w:rsidRDefault="00AC48EA" w:rsidP="002D48A5">
      <w:pPr>
        <w:pStyle w:val="Header"/>
        <w:numPr>
          <w:ilvl w:val="0"/>
          <w:numId w:val="58"/>
        </w:numPr>
        <w:spacing w:after="8"/>
        <w:ind w:right="567"/>
        <w:rPr>
          <w:rFonts w:cs="Arial"/>
          <w:i/>
          <w:iCs/>
          <w:szCs w:val="20"/>
        </w:rPr>
      </w:pPr>
      <w:r w:rsidRPr="003E18C3">
        <w:rPr>
          <w:rFonts w:cs="Arial"/>
          <w:i/>
          <w:iCs/>
          <w:szCs w:val="20"/>
        </w:rPr>
        <w:t xml:space="preserve">Whether the </w:t>
      </w:r>
      <w:r w:rsidRPr="00836997">
        <w:rPr>
          <w:rFonts w:cs="Arial"/>
          <w:i/>
          <w:iCs/>
          <w:color w:val="A02B93" w:themeColor="accent5"/>
          <w:szCs w:val="20"/>
        </w:rPr>
        <w:t>council has adequately estimated the cost of delivery</w:t>
      </w:r>
      <w:r w:rsidRPr="003E18C3">
        <w:rPr>
          <w:rFonts w:cs="Arial"/>
          <w:i/>
          <w:iCs/>
          <w:szCs w:val="20"/>
        </w:rPr>
        <w:t xml:space="preserve">; </w:t>
      </w:r>
    </w:p>
    <w:p w14:paraId="14982EB3" w14:textId="77777777" w:rsidR="00AC48EA" w:rsidRPr="003E18C3" w:rsidRDefault="00AC48EA" w:rsidP="002D48A5">
      <w:pPr>
        <w:pStyle w:val="Header"/>
        <w:numPr>
          <w:ilvl w:val="0"/>
          <w:numId w:val="58"/>
        </w:numPr>
        <w:spacing w:after="8"/>
        <w:ind w:right="567"/>
        <w:rPr>
          <w:rFonts w:cs="Arial"/>
          <w:i/>
          <w:iCs/>
          <w:szCs w:val="20"/>
        </w:rPr>
      </w:pPr>
      <w:r w:rsidRPr="003E18C3">
        <w:rPr>
          <w:rFonts w:cs="Arial"/>
          <w:i/>
          <w:iCs/>
          <w:szCs w:val="20"/>
        </w:rPr>
        <w:t xml:space="preserve">Whether the </w:t>
      </w:r>
      <w:r w:rsidRPr="00836997">
        <w:rPr>
          <w:rFonts w:cs="Arial"/>
          <w:i/>
          <w:iCs/>
          <w:color w:val="A02B93" w:themeColor="accent5"/>
          <w:szCs w:val="20"/>
        </w:rPr>
        <w:t xml:space="preserve">community has the capacity to pay </w:t>
      </w:r>
      <w:r w:rsidRPr="003E18C3">
        <w:rPr>
          <w:rFonts w:cs="Arial"/>
          <w:i/>
          <w:iCs/>
          <w:szCs w:val="20"/>
        </w:rPr>
        <w:t xml:space="preserve">the rates and fees proposed; </w:t>
      </w:r>
    </w:p>
    <w:p w14:paraId="2D444E7D" w14:textId="77777777" w:rsidR="00AC48EA" w:rsidRPr="003E18C3" w:rsidRDefault="00AC48EA" w:rsidP="002D48A5">
      <w:pPr>
        <w:pStyle w:val="Header"/>
        <w:numPr>
          <w:ilvl w:val="0"/>
          <w:numId w:val="58"/>
        </w:numPr>
        <w:spacing w:after="8"/>
        <w:ind w:right="567"/>
        <w:rPr>
          <w:rFonts w:cs="Arial"/>
          <w:i/>
          <w:iCs/>
          <w:szCs w:val="20"/>
        </w:rPr>
      </w:pPr>
      <w:r w:rsidRPr="003E18C3">
        <w:rPr>
          <w:rFonts w:cs="Arial"/>
          <w:i/>
          <w:iCs/>
          <w:szCs w:val="20"/>
        </w:rPr>
        <w:t xml:space="preserve">Whether the </w:t>
      </w:r>
      <w:r w:rsidRPr="00836997">
        <w:rPr>
          <w:rFonts w:cs="Arial"/>
          <w:i/>
          <w:iCs/>
          <w:color w:val="A02B93" w:themeColor="accent5"/>
          <w:szCs w:val="20"/>
        </w:rPr>
        <w:t>council is effectively spending their present funds for the betterment of local communities</w:t>
      </w:r>
      <w:r w:rsidRPr="003E18C3">
        <w:rPr>
          <w:rFonts w:cs="Arial"/>
          <w:i/>
          <w:iCs/>
          <w:szCs w:val="20"/>
        </w:rPr>
        <w:t xml:space="preserve">; and, </w:t>
      </w:r>
    </w:p>
    <w:p w14:paraId="3083D380" w14:textId="77777777" w:rsidR="00AC48EA" w:rsidRPr="003E18C3" w:rsidRDefault="00AC48EA" w:rsidP="002D48A5">
      <w:pPr>
        <w:pStyle w:val="Header"/>
        <w:numPr>
          <w:ilvl w:val="0"/>
          <w:numId w:val="58"/>
        </w:numPr>
        <w:spacing w:after="8"/>
        <w:ind w:right="567"/>
        <w:rPr>
          <w:rFonts w:cs="Arial"/>
          <w:i/>
          <w:iCs/>
          <w:szCs w:val="20"/>
        </w:rPr>
      </w:pPr>
      <w:r w:rsidRPr="00836997">
        <w:rPr>
          <w:rFonts w:cs="Arial"/>
          <w:i/>
          <w:iCs/>
          <w:color w:val="A02B93" w:themeColor="accent5"/>
          <w:szCs w:val="20"/>
        </w:rPr>
        <w:t>Whether the delivery program and resourcing strategy are reasonable</w:t>
      </w:r>
      <w:r w:rsidRPr="003E18C3">
        <w:rPr>
          <w:rFonts w:cs="Arial"/>
          <w:i/>
          <w:iCs/>
          <w:szCs w:val="20"/>
        </w:rPr>
        <w:t xml:space="preserve">. </w:t>
      </w:r>
    </w:p>
    <w:p w14:paraId="4C5590EB" w14:textId="77777777" w:rsidR="00AC48EA" w:rsidRDefault="00AC48EA" w:rsidP="00AC48EA">
      <w:pPr>
        <w:spacing w:after="8"/>
        <w:ind w:left="150" w:right="567"/>
        <w:rPr>
          <w:rFonts w:cs="Arial"/>
          <w:i/>
          <w:iCs/>
          <w:szCs w:val="20"/>
        </w:rPr>
      </w:pPr>
    </w:p>
    <w:p w14:paraId="09A562CA" w14:textId="77777777" w:rsidR="00AC48EA" w:rsidRPr="005868BE" w:rsidRDefault="00AC48EA" w:rsidP="00AC48EA">
      <w:pPr>
        <w:spacing w:after="8"/>
        <w:ind w:left="284" w:right="567" w:firstLine="0"/>
        <w:rPr>
          <w:rFonts w:cs="Arial"/>
          <w:i/>
          <w:iCs/>
          <w:szCs w:val="20"/>
        </w:rPr>
      </w:pPr>
      <w:r w:rsidRPr="005868BE">
        <w:rPr>
          <w:rFonts w:cs="Arial"/>
          <w:i/>
          <w:iCs/>
          <w:szCs w:val="20"/>
        </w:rPr>
        <w:t xml:space="preserve">IPART will then examine the need for any rates adjustment, consistent with the delegated powers under the Local Government Act 1993, and provide guidance to a council about how it can be more efficient. </w:t>
      </w:r>
    </w:p>
    <w:p w14:paraId="28CB8393" w14:textId="77777777" w:rsidR="00AC48EA" w:rsidRDefault="00AC48EA" w:rsidP="00AC48EA">
      <w:pPr>
        <w:spacing w:after="8"/>
        <w:ind w:left="150" w:right="567" w:firstLine="134"/>
        <w:rPr>
          <w:rFonts w:cs="Arial"/>
          <w:i/>
          <w:iCs/>
          <w:szCs w:val="20"/>
        </w:rPr>
      </w:pPr>
    </w:p>
    <w:p w14:paraId="22836DFA" w14:textId="77777777" w:rsidR="00AC48EA" w:rsidRPr="005868BE" w:rsidRDefault="00AC48EA" w:rsidP="00AC48EA">
      <w:pPr>
        <w:spacing w:after="8"/>
        <w:ind w:left="284" w:right="567" w:firstLine="0"/>
        <w:rPr>
          <w:rFonts w:cs="Arial"/>
          <w:i/>
          <w:iCs/>
          <w:szCs w:val="20"/>
        </w:rPr>
      </w:pPr>
      <w:r w:rsidRPr="005868BE">
        <w:rPr>
          <w:rFonts w:cs="Arial"/>
          <w:i/>
          <w:iCs/>
          <w:szCs w:val="20"/>
        </w:rPr>
        <w:t xml:space="preserve">IPART will continue to index council cost increases and moderate rate increases over time. </w:t>
      </w:r>
    </w:p>
    <w:p w14:paraId="271EE5EA" w14:textId="77777777" w:rsidR="00AC48EA" w:rsidRDefault="00AC48EA" w:rsidP="00AC48EA">
      <w:pPr>
        <w:spacing w:after="8"/>
        <w:ind w:left="150" w:right="567" w:firstLine="134"/>
        <w:rPr>
          <w:rFonts w:cs="Arial"/>
          <w:i/>
          <w:iCs/>
          <w:szCs w:val="20"/>
        </w:rPr>
      </w:pPr>
    </w:p>
    <w:p w14:paraId="67671088" w14:textId="77777777" w:rsidR="00AC48EA" w:rsidRPr="005868BE" w:rsidRDefault="00AC48EA" w:rsidP="00AC48EA">
      <w:pPr>
        <w:spacing w:after="8"/>
        <w:ind w:left="284" w:right="567" w:firstLine="0"/>
        <w:rPr>
          <w:rFonts w:cs="Arial"/>
          <w:i/>
          <w:iCs/>
          <w:szCs w:val="20"/>
        </w:rPr>
      </w:pPr>
      <w:r w:rsidRPr="005868BE">
        <w:rPr>
          <w:rFonts w:cs="Arial"/>
          <w:i/>
          <w:iCs/>
          <w:szCs w:val="20"/>
        </w:rPr>
        <w:t>The Comprehensive Spending Review will be developed in consultation with IPART and the Expert Advisory Panel.</w:t>
      </w:r>
    </w:p>
    <w:p w14:paraId="77F21907" w14:textId="77777777" w:rsidR="00AC48EA" w:rsidRDefault="00AC48EA" w:rsidP="00AC48EA">
      <w:pPr>
        <w:spacing w:after="8"/>
        <w:ind w:left="80" w:right="567"/>
        <w:rPr>
          <w:rFonts w:cs="Arial"/>
          <w:szCs w:val="20"/>
        </w:rPr>
      </w:pPr>
    </w:p>
    <w:p w14:paraId="1DB729C4" w14:textId="77777777" w:rsidR="00AC48EA" w:rsidRDefault="00AC48EA" w:rsidP="00AC48EA">
      <w:pPr>
        <w:spacing w:after="8"/>
        <w:ind w:left="80" w:right="567"/>
        <w:rPr>
          <w:rFonts w:cs="Arial"/>
          <w:szCs w:val="20"/>
        </w:rPr>
      </w:pPr>
      <w:r>
        <w:rPr>
          <w:rFonts w:cs="Arial"/>
          <w:szCs w:val="20"/>
        </w:rPr>
        <w:t xml:space="preserve">Although the recommendations and the NSW Government response is not reflected in the current process every effort has been made in this document to meet the rigour expected for transparency to the local community.  </w:t>
      </w:r>
    </w:p>
    <w:p w14:paraId="16CA0060" w14:textId="77777777" w:rsidR="00AC48EA" w:rsidRDefault="00AC48EA" w:rsidP="00AC48EA">
      <w:pPr>
        <w:spacing w:after="8"/>
        <w:ind w:left="80" w:right="567"/>
        <w:rPr>
          <w:rFonts w:cs="Arial"/>
          <w:szCs w:val="20"/>
        </w:rPr>
      </w:pPr>
    </w:p>
    <w:p w14:paraId="5E7D10E1" w14:textId="77777777" w:rsidR="00AC48EA" w:rsidRDefault="00AC48EA" w:rsidP="00AC48EA">
      <w:pPr>
        <w:spacing w:after="8"/>
        <w:ind w:left="80" w:right="567"/>
        <w:rPr>
          <w:rFonts w:cs="Arial"/>
          <w:szCs w:val="20"/>
        </w:rPr>
      </w:pPr>
      <w:r>
        <w:rPr>
          <w:rFonts w:cs="Arial"/>
          <w:szCs w:val="20"/>
        </w:rPr>
        <w:t xml:space="preserve">The requirements for a Comprehensive Spending Review will be defined in more detail in preparation for future changes to the application process in future for permanent rate increases above the rate cap.  Whilst these changes do not apply to the current process there is a clear indication that the NSW Government would like to see a more comprehensive review of how a council is placed in terms of </w:t>
      </w:r>
      <w:r>
        <w:rPr>
          <w:rFonts w:cs="Arial"/>
          <w:szCs w:val="20"/>
        </w:rPr>
        <w:lastRenderedPageBreak/>
        <w:t xml:space="preserve">efficiency and how that council is committed to driving financial sustainability through a combination of non-rate revenues and efficiencies. </w:t>
      </w:r>
    </w:p>
    <w:p w14:paraId="7EFD75CE" w14:textId="77777777" w:rsidR="00AC48EA" w:rsidRDefault="00AC48EA" w:rsidP="00AC48EA">
      <w:pPr>
        <w:spacing w:after="8"/>
        <w:ind w:left="80" w:right="567"/>
        <w:rPr>
          <w:rFonts w:cs="Arial"/>
          <w:szCs w:val="20"/>
        </w:rPr>
      </w:pPr>
    </w:p>
    <w:p w14:paraId="5C9D5985" w14:textId="424344AB" w:rsidR="00AC48EA" w:rsidRDefault="00AC48EA" w:rsidP="00AC48EA">
      <w:pPr>
        <w:spacing w:after="8"/>
        <w:ind w:left="80" w:right="567"/>
        <w:rPr>
          <w:rFonts w:cs="Arial"/>
          <w:szCs w:val="20"/>
        </w:rPr>
      </w:pPr>
      <w:r>
        <w:rPr>
          <w:rFonts w:cs="Arial"/>
          <w:szCs w:val="20"/>
        </w:rPr>
        <w:t xml:space="preserve">This document (and related documents) </w:t>
      </w:r>
      <w:r w:rsidR="00F161A3">
        <w:rPr>
          <w:rFonts w:cs="Arial"/>
          <w:szCs w:val="20"/>
        </w:rPr>
        <w:t xml:space="preserve">will consider and address the guidance provided by the OLG, IPART and the output from </w:t>
      </w:r>
      <w:r w:rsidR="00E75BEE">
        <w:rPr>
          <w:rFonts w:cs="Arial"/>
          <w:szCs w:val="20"/>
        </w:rPr>
        <w:t xml:space="preserve">this </w:t>
      </w:r>
      <w:r w:rsidR="00F161A3">
        <w:rPr>
          <w:rFonts w:cs="Arial"/>
          <w:szCs w:val="20"/>
        </w:rPr>
        <w:t>document will refe</w:t>
      </w:r>
      <w:r w:rsidR="00E75BEE">
        <w:rPr>
          <w:rFonts w:cs="Arial"/>
          <w:szCs w:val="20"/>
        </w:rPr>
        <w:t>re</w:t>
      </w:r>
      <w:r w:rsidR="00F161A3">
        <w:rPr>
          <w:rFonts w:cs="Arial"/>
          <w:szCs w:val="20"/>
        </w:rPr>
        <w:t>nce those other documents as required to highlight the coverage</w:t>
      </w:r>
      <w:r>
        <w:rPr>
          <w:rFonts w:cs="Arial"/>
          <w:szCs w:val="20"/>
        </w:rPr>
        <w:t>:</w:t>
      </w:r>
    </w:p>
    <w:p w14:paraId="1B801C8F" w14:textId="77777777" w:rsidR="00AC48EA" w:rsidRDefault="00AC48EA" w:rsidP="00AC48EA">
      <w:pPr>
        <w:spacing w:after="8"/>
        <w:ind w:left="80" w:right="567"/>
        <w:rPr>
          <w:rFonts w:cs="Arial"/>
          <w:szCs w:val="20"/>
        </w:rPr>
      </w:pPr>
    </w:p>
    <w:p w14:paraId="1CD45A3D" w14:textId="3B2C88CB" w:rsidR="00AC48EA" w:rsidRDefault="00AC48EA" w:rsidP="002D48A5">
      <w:pPr>
        <w:pStyle w:val="Header"/>
        <w:numPr>
          <w:ilvl w:val="0"/>
          <w:numId w:val="57"/>
        </w:numPr>
        <w:spacing w:after="8"/>
        <w:ind w:right="567"/>
        <w:rPr>
          <w:rFonts w:cs="Arial"/>
          <w:szCs w:val="20"/>
        </w:rPr>
      </w:pPr>
      <w:r>
        <w:rPr>
          <w:rFonts w:cs="Arial"/>
          <w:szCs w:val="20"/>
        </w:rPr>
        <w:t xml:space="preserve">The LTFP </w:t>
      </w:r>
      <w:r w:rsidR="00F161A3">
        <w:rPr>
          <w:rFonts w:cs="Arial"/>
          <w:szCs w:val="20"/>
        </w:rPr>
        <w:t>included a bottom</w:t>
      </w:r>
      <w:r w:rsidR="00A56082">
        <w:rPr>
          <w:rFonts w:cs="Arial"/>
          <w:szCs w:val="20"/>
        </w:rPr>
        <w:t>-</w:t>
      </w:r>
      <w:r w:rsidR="00F161A3">
        <w:rPr>
          <w:rFonts w:cs="Arial"/>
          <w:szCs w:val="20"/>
        </w:rPr>
        <w:t xml:space="preserve">up build of the capital works program so there is clarity on what is being delivered and how this aligns with community needs and expectations. It </w:t>
      </w:r>
      <w:r w:rsidR="00A56082">
        <w:rPr>
          <w:rFonts w:cs="Arial"/>
          <w:szCs w:val="20"/>
        </w:rPr>
        <w:t xml:space="preserve">also </w:t>
      </w:r>
      <w:r>
        <w:rPr>
          <w:rFonts w:cs="Arial"/>
          <w:szCs w:val="20"/>
        </w:rPr>
        <w:t>captured significant efficiencies to ensure that any funding gap was a</w:t>
      </w:r>
      <w:r w:rsidR="00F161A3">
        <w:rPr>
          <w:rFonts w:cs="Arial"/>
          <w:szCs w:val="20"/>
        </w:rPr>
        <w:t>s</w:t>
      </w:r>
      <w:r>
        <w:rPr>
          <w:rFonts w:cs="Arial"/>
          <w:szCs w:val="20"/>
        </w:rPr>
        <w:t xml:space="preserve"> minimal as possible.  </w:t>
      </w:r>
      <w:r w:rsidR="00F161A3">
        <w:rPr>
          <w:rFonts w:cs="Arial"/>
          <w:szCs w:val="20"/>
        </w:rPr>
        <w:t>Specifically:</w:t>
      </w:r>
    </w:p>
    <w:p w14:paraId="1996AA28" w14:textId="77777777" w:rsidR="00AC48EA" w:rsidRDefault="00AC48EA" w:rsidP="00AC48EA">
      <w:pPr>
        <w:spacing w:after="8"/>
        <w:ind w:right="567"/>
        <w:rPr>
          <w:rFonts w:cs="Arial"/>
          <w:szCs w:val="20"/>
        </w:rPr>
      </w:pPr>
    </w:p>
    <w:p w14:paraId="440A8BC2" w14:textId="77777777" w:rsidR="00AC48EA" w:rsidRDefault="00AC48EA" w:rsidP="002D48A5">
      <w:pPr>
        <w:pStyle w:val="Header"/>
        <w:numPr>
          <w:ilvl w:val="1"/>
          <w:numId w:val="57"/>
        </w:numPr>
        <w:spacing w:after="8"/>
        <w:ind w:left="1134" w:right="567" w:hanging="283"/>
        <w:rPr>
          <w:rFonts w:cs="Arial"/>
          <w:szCs w:val="20"/>
        </w:rPr>
      </w:pPr>
      <w:r>
        <w:rPr>
          <w:rFonts w:cs="Arial"/>
          <w:szCs w:val="20"/>
        </w:rPr>
        <w:t>The LTFP referenced community priorities and utilised this information in establishing priorities and where resources should be allocated.  This was a relatively easy decision as roads was clearly viewed as very important (highest) and roads received the lowest satisfaction score.</w:t>
      </w:r>
    </w:p>
    <w:p w14:paraId="63A07966" w14:textId="77777777" w:rsidR="00AC48EA" w:rsidRDefault="00AC48EA" w:rsidP="002D48A5">
      <w:pPr>
        <w:pStyle w:val="Header"/>
        <w:numPr>
          <w:ilvl w:val="1"/>
          <w:numId w:val="57"/>
        </w:numPr>
        <w:spacing w:after="8"/>
        <w:ind w:left="1134" w:right="567" w:hanging="283"/>
        <w:rPr>
          <w:rFonts w:cs="Arial"/>
          <w:szCs w:val="20"/>
        </w:rPr>
      </w:pPr>
      <w:r>
        <w:rPr>
          <w:rFonts w:cs="Arial"/>
          <w:szCs w:val="20"/>
        </w:rPr>
        <w:t>A forensic bottom-up analysis of the capital works program.  The program had already been curtailed however further reductions in excess of $100m were made. There are no discretionary projects.  The program prioritised the roads program to meet community expectations.</w:t>
      </w:r>
    </w:p>
    <w:p w14:paraId="1E5E3BC9" w14:textId="77777777" w:rsidR="00AC48EA" w:rsidRDefault="00AC48EA" w:rsidP="002D48A5">
      <w:pPr>
        <w:pStyle w:val="Header"/>
        <w:numPr>
          <w:ilvl w:val="1"/>
          <w:numId w:val="57"/>
        </w:numPr>
        <w:spacing w:after="8"/>
        <w:ind w:left="1134" w:right="567" w:hanging="283"/>
        <w:rPr>
          <w:rFonts w:cs="Arial"/>
          <w:szCs w:val="20"/>
        </w:rPr>
      </w:pPr>
      <w:r>
        <w:rPr>
          <w:rFonts w:cs="Arial"/>
          <w:szCs w:val="20"/>
        </w:rPr>
        <w:t>An efficiency program was created over and above historical and current initiatives.</w:t>
      </w:r>
    </w:p>
    <w:p w14:paraId="20285FEB" w14:textId="77777777" w:rsidR="00AC48EA" w:rsidRDefault="00AC48EA" w:rsidP="002D48A5">
      <w:pPr>
        <w:pStyle w:val="Header"/>
        <w:numPr>
          <w:ilvl w:val="1"/>
          <w:numId w:val="57"/>
        </w:numPr>
        <w:spacing w:after="8"/>
        <w:ind w:left="1134" w:right="567" w:hanging="283"/>
        <w:rPr>
          <w:rFonts w:cs="Arial"/>
          <w:szCs w:val="20"/>
        </w:rPr>
      </w:pPr>
      <w:r>
        <w:rPr>
          <w:rFonts w:cs="Arial"/>
          <w:szCs w:val="20"/>
        </w:rPr>
        <w:t>The LTFP included additional revenue of $1.8m (6% increments in real terms per annum for 3 years) to address a revenue shortfall identified in the Financial Sustainability review.</w:t>
      </w:r>
    </w:p>
    <w:p w14:paraId="47F4824D" w14:textId="77777777" w:rsidR="00AC48EA" w:rsidRDefault="00AC48EA" w:rsidP="002D48A5">
      <w:pPr>
        <w:pStyle w:val="Header"/>
        <w:numPr>
          <w:ilvl w:val="1"/>
          <w:numId w:val="57"/>
        </w:numPr>
        <w:spacing w:after="8"/>
        <w:ind w:left="1134" w:right="567" w:hanging="283"/>
        <w:rPr>
          <w:rFonts w:cs="Arial"/>
          <w:szCs w:val="20"/>
        </w:rPr>
      </w:pPr>
      <w:r>
        <w:rPr>
          <w:rFonts w:cs="Arial"/>
          <w:szCs w:val="20"/>
        </w:rPr>
        <w:t>Operational staffing levels are frozen for 5 years.  Constraints to headcount is nothing new to Cessnock.  This has been applied in the past and Council has had to adapt and find efficiencies to work within this constraint.</w:t>
      </w:r>
    </w:p>
    <w:p w14:paraId="0A37AC34" w14:textId="77777777" w:rsidR="00AC48EA" w:rsidRDefault="00AC48EA" w:rsidP="002D48A5">
      <w:pPr>
        <w:pStyle w:val="Header"/>
        <w:numPr>
          <w:ilvl w:val="1"/>
          <w:numId w:val="57"/>
        </w:numPr>
        <w:spacing w:after="8"/>
        <w:ind w:left="1134" w:right="567" w:hanging="283"/>
        <w:rPr>
          <w:rFonts w:cs="Arial"/>
          <w:szCs w:val="20"/>
        </w:rPr>
      </w:pPr>
      <w:r>
        <w:rPr>
          <w:rFonts w:cs="Arial"/>
          <w:szCs w:val="20"/>
        </w:rPr>
        <w:t xml:space="preserve">Developed an approach for supporting the provision of infrastructure associated with new estates whilst minimising Council’s funding early in the program. </w:t>
      </w:r>
    </w:p>
    <w:p w14:paraId="14D5ED68" w14:textId="77777777" w:rsidR="00AC48EA" w:rsidRDefault="00AC48EA" w:rsidP="002D48A5">
      <w:pPr>
        <w:pStyle w:val="Header"/>
        <w:numPr>
          <w:ilvl w:val="1"/>
          <w:numId w:val="57"/>
        </w:numPr>
        <w:spacing w:after="8"/>
        <w:ind w:left="1134" w:right="567" w:hanging="283"/>
        <w:rPr>
          <w:rFonts w:cs="Arial"/>
          <w:szCs w:val="20"/>
        </w:rPr>
      </w:pPr>
      <w:r>
        <w:rPr>
          <w:rFonts w:cs="Arial"/>
          <w:szCs w:val="20"/>
        </w:rPr>
        <w:t>Sought to minimise the Special Variation being sought and avoid the range highlighted in the review as creating bill shock.</w:t>
      </w:r>
    </w:p>
    <w:p w14:paraId="6E017031" w14:textId="77777777" w:rsidR="00AC48EA" w:rsidRDefault="00AC48EA" w:rsidP="002D48A5">
      <w:pPr>
        <w:pStyle w:val="Header"/>
        <w:numPr>
          <w:ilvl w:val="1"/>
          <w:numId w:val="57"/>
        </w:numPr>
        <w:spacing w:after="8"/>
        <w:ind w:left="1134" w:right="567" w:hanging="283"/>
        <w:rPr>
          <w:rFonts w:cs="Arial"/>
          <w:szCs w:val="20"/>
        </w:rPr>
      </w:pPr>
      <w:r>
        <w:rPr>
          <w:rFonts w:cs="Arial"/>
          <w:szCs w:val="20"/>
        </w:rPr>
        <w:t>The LTFP has addressed the intergenerational equity question.  All available resources have been allocated to avoiding the issues associated with insufficient maintenance and renewal.  This is a particularly challenging issue for roads infrastructure where a lack of investment results in a magnification of the costs down the track (and of course impacting future generations).</w:t>
      </w:r>
    </w:p>
    <w:p w14:paraId="4839F798" w14:textId="77777777" w:rsidR="00AC48EA" w:rsidRPr="001C08C4" w:rsidRDefault="00AC48EA" w:rsidP="002D48A5">
      <w:pPr>
        <w:pStyle w:val="Header"/>
        <w:numPr>
          <w:ilvl w:val="1"/>
          <w:numId w:val="57"/>
        </w:numPr>
        <w:spacing w:after="8"/>
        <w:ind w:left="1134" w:right="567" w:hanging="283"/>
        <w:rPr>
          <w:rFonts w:cs="Arial"/>
          <w:szCs w:val="20"/>
        </w:rPr>
      </w:pPr>
      <w:r>
        <w:rPr>
          <w:rFonts w:cs="Arial"/>
          <w:szCs w:val="20"/>
        </w:rPr>
        <w:t xml:space="preserve">The LTFP therefore covers the estimated cost of delivery, seeks to allocate resources within the funding constraints for the betterment </w:t>
      </w:r>
      <w:r>
        <w:rPr>
          <w:rFonts w:cs="Arial"/>
          <w:szCs w:val="20"/>
        </w:rPr>
        <w:t xml:space="preserve">of its community and provides a capital works program and resourcing strategy that is reasonable.  </w:t>
      </w:r>
    </w:p>
    <w:p w14:paraId="72DC5C5B" w14:textId="77777777" w:rsidR="00AC48EA" w:rsidRPr="001C08C4" w:rsidRDefault="00AC48EA" w:rsidP="00AC48EA">
      <w:pPr>
        <w:spacing w:after="8"/>
        <w:ind w:left="70" w:right="567" w:firstLine="0"/>
        <w:rPr>
          <w:rFonts w:cs="Arial"/>
          <w:szCs w:val="20"/>
        </w:rPr>
      </w:pPr>
    </w:p>
    <w:p w14:paraId="0ACFFC9B" w14:textId="77777777" w:rsidR="00AC48EA" w:rsidRDefault="00AC48EA" w:rsidP="002D48A5">
      <w:pPr>
        <w:pStyle w:val="Header"/>
        <w:numPr>
          <w:ilvl w:val="0"/>
          <w:numId w:val="57"/>
        </w:numPr>
        <w:spacing w:after="8"/>
        <w:ind w:right="567"/>
        <w:rPr>
          <w:rFonts w:cs="Arial"/>
          <w:szCs w:val="20"/>
        </w:rPr>
      </w:pPr>
      <w:r>
        <w:rPr>
          <w:rFonts w:cs="Arial"/>
          <w:szCs w:val="20"/>
        </w:rPr>
        <w:t>A Financial Sustainability Review has been completed to benchmark Cessnock against its peers and demonstrate that by almost all measures Cessnock is very efficient.</w:t>
      </w:r>
    </w:p>
    <w:p w14:paraId="681A8F5D" w14:textId="77777777" w:rsidR="00AC48EA" w:rsidRPr="00836997" w:rsidRDefault="00AC48EA" w:rsidP="00AC48EA">
      <w:pPr>
        <w:spacing w:after="8"/>
        <w:ind w:left="430" w:right="567" w:firstLine="0"/>
        <w:rPr>
          <w:rFonts w:cs="Arial"/>
          <w:szCs w:val="20"/>
        </w:rPr>
      </w:pPr>
    </w:p>
    <w:p w14:paraId="5DFAC072" w14:textId="77777777" w:rsidR="00AC48EA" w:rsidRDefault="00AC48EA" w:rsidP="002D48A5">
      <w:pPr>
        <w:pStyle w:val="Header"/>
        <w:numPr>
          <w:ilvl w:val="1"/>
          <w:numId w:val="57"/>
        </w:numPr>
        <w:spacing w:after="8"/>
        <w:ind w:left="1134" w:right="567" w:hanging="283"/>
        <w:rPr>
          <w:rFonts w:cs="Arial"/>
          <w:szCs w:val="20"/>
        </w:rPr>
      </w:pPr>
      <w:r>
        <w:rPr>
          <w:rFonts w:cs="Arial"/>
          <w:szCs w:val="20"/>
        </w:rPr>
        <w:t>The one clear area of opportunity identified in that review related to non-rate revenue where Cessnock is viewed be well below its peers in the amount of revenue generated per assessment.</w:t>
      </w:r>
    </w:p>
    <w:p w14:paraId="77B5B133" w14:textId="77777777" w:rsidR="00AC48EA" w:rsidRPr="001C08C4" w:rsidRDefault="00AC48EA" w:rsidP="002D48A5">
      <w:pPr>
        <w:pStyle w:val="Header"/>
        <w:numPr>
          <w:ilvl w:val="1"/>
          <w:numId w:val="57"/>
        </w:numPr>
        <w:spacing w:after="8"/>
        <w:ind w:left="1134" w:right="567" w:hanging="283"/>
        <w:rPr>
          <w:rFonts w:cs="Arial"/>
          <w:szCs w:val="20"/>
        </w:rPr>
      </w:pPr>
      <w:r>
        <w:rPr>
          <w:rFonts w:cs="Arial"/>
          <w:szCs w:val="20"/>
        </w:rPr>
        <w:t>As a result of this conclusion, it has been very important to assess this evaluation and understand why Cessnock has such a low level of non-rate revenue (and specifically low Fees and Charges).  Further benchmarking has been undertaken as part of this document.</w:t>
      </w:r>
    </w:p>
    <w:p w14:paraId="105BDEED" w14:textId="77777777" w:rsidR="00AC48EA" w:rsidRPr="001C08C4" w:rsidRDefault="00AC48EA" w:rsidP="00AC48EA">
      <w:pPr>
        <w:spacing w:after="8"/>
        <w:ind w:left="70" w:right="567" w:firstLine="0"/>
        <w:rPr>
          <w:rFonts w:cs="Arial"/>
          <w:szCs w:val="20"/>
        </w:rPr>
      </w:pPr>
    </w:p>
    <w:p w14:paraId="2F83E511" w14:textId="77777777" w:rsidR="00AC48EA" w:rsidRDefault="00AC48EA" w:rsidP="002D48A5">
      <w:pPr>
        <w:pStyle w:val="Header"/>
        <w:numPr>
          <w:ilvl w:val="0"/>
          <w:numId w:val="57"/>
        </w:numPr>
        <w:spacing w:after="8"/>
        <w:ind w:right="567"/>
        <w:rPr>
          <w:rFonts w:cs="Arial"/>
          <w:szCs w:val="20"/>
        </w:rPr>
      </w:pPr>
      <w:r>
        <w:rPr>
          <w:rFonts w:cs="Arial"/>
          <w:szCs w:val="20"/>
        </w:rPr>
        <w:t>The content of this document will be covered specifically below in a later section.  It will however seek to address areas not covered by the LTFP and the Financial Sustainability Review and are important elements based on OLG guidelines, IPART guidance and the Inquiry referenced above.</w:t>
      </w:r>
    </w:p>
    <w:p w14:paraId="71F79524" w14:textId="77777777" w:rsidR="00AC48EA" w:rsidRPr="0087591E" w:rsidRDefault="00AC48EA" w:rsidP="00AC48EA">
      <w:pPr>
        <w:spacing w:after="8"/>
        <w:ind w:left="430" w:right="567" w:firstLine="0"/>
        <w:rPr>
          <w:rFonts w:cs="Arial"/>
          <w:szCs w:val="20"/>
        </w:rPr>
      </w:pPr>
    </w:p>
    <w:p w14:paraId="4221695C" w14:textId="77777777" w:rsidR="00AC48EA" w:rsidRDefault="00AC48EA" w:rsidP="002D48A5">
      <w:pPr>
        <w:pStyle w:val="Header"/>
        <w:numPr>
          <w:ilvl w:val="1"/>
          <w:numId w:val="57"/>
        </w:numPr>
        <w:spacing w:after="8"/>
        <w:ind w:left="1134" w:right="567" w:hanging="283"/>
        <w:rPr>
          <w:rFonts w:cs="Arial"/>
          <w:szCs w:val="20"/>
        </w:rPr>
      </w:pPr>
      <w:r>
        <w:rPr>
          <w:rFonts w:cs="Arial"/>
          <w:szCs w:val="20"/>
        </w:rPr>
        <w:t>It should be noted this document does not review performance function by function however it provides extensive coverage which highlights the efficiencies, the initiatives to further improve efficiencies across a broad range of areas and very importantly the areas which consume most of Councils resources and provide the greatest benefit or opportunity for benefit.</w:t>
      </w:r>
    </w:p>
    <w:p w14:paraId="16D3BBD3" w14:textId="5C8AF542" w:rsidR="00AC48EA" w:rsidRDefault="00AC48EA" w:rsidP="002D48A5">
      <w:pPr>
        <w:pStyle w:val="Header"/>
        <w:numPr>
          <w:ilvl w:val="1"/>
          <w:numId w:val="57"/>
        </w:numPr>
        <w:spacing w:after="8"/>
        <w:ind w:left="1134" w:right="567" w:hanging="283"/>
        <w:rPr>
          <w:rFonts w:cs="Arial"/>
          <w:szCs w:val="20"/>
        </w:rPr>
      </w:pPr>
      <w:r>
        <w:rPr>
          <w:rFonts w:cs="Arial"/>
          <w:szCs w:val="20"/>
        </w:rPr>
        <w:t>The LTFP identified a $20m funding gap.  This scale certainly requires a broad</w:t>
      </w:r>
      <w:r w:rsidR="00AE05B2">
        <w:rPr>
          <w:rFonts w:cs="Arial"/>
          <w:szCs w:val="20"/>
        </w:rPr>
        <w:t>-</w:t>
      </w:r>
      <w:r>
        <w:rPr>
          <w:rFonts w:cs="Arial"/>
          <w:szCs w:val="20"/>
        </w:rPr>
        <w:t>based</w:t>
      </w:r>
      <w:r w:rsidR="00405611">
        <w:rPr>
          <w:rFonts w:cs="Arial"/>
          <w:szCs w:val="20"/>
        </w:rPr>
        <w:t xml:space="preserve"> wholescale</w:t>
      </w:r>
      <w:r>
        <w:rPr>
          <w:rFonts w:cs="Arial"/>
          <w:szCs w:val="20"/>
        </w:rPr>
        <w:t xml:space="preserve"> focus on revenue opportunities and cost efficiencies.  The real impact however is likely to be a limited number of significant areas and the types of initiatives that have the greatest impact need to be strategic or transformational in nature.</w:t>
      </w:r>
    </w:p>
    <w:p w14:paraId="53D9597B" w14:textId="77777777" w:rsidR="00AC48EA" w:rsidRDefault="00AC48EA" w:rsidP="002D48A5">
      <w:pPr>
        <w:pStyle w:val="Header"/>
        <w:numPr>
          <w:ilvl w:val="1"/>
          <w:numId w:val="57"/>
        </w:numPr>
        <w:spacing w:after="8"/>
        <w:ind w:left="1134" w:right="567" w:hanging="283"/>
        <w:rPr>
          <w:rFonts w:cs="Arial"/>
          <w:szCs w:val="20"/>
        </w:rPr>
      </w:pPr>
      <w:r>
        <w:rPr>
          <w:rFonts w:cs="Arial"/>
          <w:szCs w:val="20"/>
        </w:rPr>
        <w:t>Streamlining is important as everything assists but streamlining will not be the biggest contributor.  Productivity, Process Improvement and other more tactical initiatives have been a key part of Cessnock Financial Sustainability program and are covered in this document.  These initiatives will not significantly close a funding gap of the scale of $20m.  The more strategic or transformational initiatives are needed to undertake the heavy lifting.</w:t>
      </w:r>
    </w:p>
    <w:p w14:paraId="544A96A1" w14:textId="77777777" w:rsidR="00AC48EA" w:rsidRDefault="00AC48EA" w:rsidP="002D48A5">
      <w:pPr>
        <w:pStyle w:val="Header"/>
        <w:numPr>
          <w:ilvl w:val="1"/>
          <w:numId w:val="57"/>
        </w:numPr>
        <w:spacing w:after="8"/>
        <w:ind w:left="1134" w:right="567" w:hanging="283"/>
        <w:rPr>
          <w:rFonts w:cs="Arial"/>
          <w:szCs w:val="20"/>
        </w:rPr>
      </w:pPr>
      <w:r>
        <w:rPr>
          <w:rFonts w:cs="Arial"/>
          <w:szCs w:val="20"/>
        </w:rPr>
        <w:t>This document focuses on all these elements to evaluate what Cessnock has achieved and also to identify the opportunities that will make the greatest difference.  All initiatives and opportunities are considered and documented.</w:t>
      </w:r>
    </w:p>
    <w:p w14:paraId="4C817B40" w14:textId="77777777" w:rsidR="00AC48EA" w:rsidRPr="00836997" w:rsidRDefault="00AC48EA" w:rsidP="00AC48EA">
      <w:pPr>
        <w:spacing w:after="8"/>
        <w:ind w:left="851" w:right="567" w:firstLine="0"/>
        <w:rPr>
          <w:rFonts w:cs="Arial"/>
          <w:szCs w:val="20"/>
        </w:rPr>
      </w:pPr>
    </w:p>
    <w:p w14:paraId="1E621B25" w14:textId="77777777" w:rsidR="00AC48EA" w:rsidRDefault="00AC48EA" w:rsidP="00AC48EA">
      <w:pPr>
        <w:spacing w:after="8"/>
        <w:ind w:left="0" w:right="567" w:firstLine="0"/>
        <w:rPr>
          <w:rFonts w:cs="Arial"/>
          <w:szCs w:val="20"/>
        </w:rPr>
      </w:pPr>
      <w:r w:rsidRPr="00836997">
        <w:rPr>
          <w:rFonts w:cs="Arial"/>
          <w:szCs w:val="20"/>
        </w:rPr>
        <w:lastRenderedPageBreak/>
        <w:t xml:space="preserve">The </w:t>
      </w:r>
      <w:r w:rsidRPr="00564693">
        <w:rPr>
          <w:rFonts w:cs="Arial"/>
          <w:b/>
          <w:bCs/>
          <w:i/>
          <w:iCs/>
          <w:szCs w:val="20"/>
        </w:rPr>
        <w:t>Inquiry into the Ability of local governments to fund infrastructure and services</w:t>
      </w:r>
      <w:r w:rsidRPr="00564693">
        <w:rPr>
          <w:rFonts w:cs="Arial"/>
          <w:szCs w:val="20"/>
        </w:rPr>
        <w:t xml:space="preserve"> </w:t>
      </w:r>
      <w:r w:rsidRPr="00836997">
        <w:rPr>
          <w:rFonts w:cs="Arial"/>
          <w:szCs w:val="20"/>
        </w:rPr>
        <w:t>focuses heavily on the prudent spending across council</w:t>
      </w:r>
      <w:r>
        <w:rPr>
          <w:rFonts w:cs="Arial"/>
          <w:szCs w:val="20"/>
        </w:rPr>
        <w:t xml:space="preserve">.  </w:t>
      </w:r>
      <w:r w:rsidRPr="00836997">
        <w:rPr>
          <w:rFonts w:cs="Arial"/>
          <w:szCs w:val="20"/>
        </w:rPr>
        <w:t xml:space="preserve"> Cessnock has </w:t>
      </w:r>
      <w:r>
        <w:rPr>
          <w:rFonts w:cs="Arial"/>
          <w:szCs w:val="20"/>
        </w:rPr>
        <w:t xml:space="preserve">effective budgetary and cost management processes and generally reflects the discipline required in managing actual expenditure to agreed budgets.  Quarterly reviews usually have limited changes.  </w:t>
      </w:r>
    </w:p>
    <w:p w14:paraId="34B82C90" w14:textId="77777777" w:rsidR="00AC48EA" w:rsidRDefault="00AC48EA" w:rsidP="00AC48EA">
      <w:pPr>
        <w:spacing w:after="8"/>
        <w:ind w:left="0" w:right="567" w:firstLine="0"/>
        <w:rPr>
          <w:rFonts w:cs="Arial"/>
          <w:szCs w:val="20"/>
        </w:rPr>
      </w:pPr>
    </w:p>
    <w:p w14:paraId="18926D27" w14:textId="29AE3D79" w:rsidR="00AC48EA" w:rsidRDefault="00AC48EA" w:rsidP="00AC48EA">
      <w:pPr>
        <w:spacing w:after="8"/>
        <w:ind w:left="0" w:right="567" w:firstLine="0"/>
        <w:rPr>
          <w:rFonts w:cs="Arial"/>
          <w:szCs w:val="20"/>
        </w:rPr>
      </w:pPr>
      <w:r>
        <w:rPr>
          <w:rFonts w:cs="Arial"/>
          <w:szCs w:val="20"/>
        </w:rPr>
        <w:t xml:space="preserve">A lack of budgetary discipline would in all likelihood manifest in other areas as well.  It is reflective of a lack of a sound culture of stewardship (financial ownership) and a lack of commitment to managing costs.  It would be likely that such a council also does not rank well in benchmarking studies as it would be difficult to have systemic issues of not being good at cost management and then appear efficient in benchmark comparisons.  </w:t>
      </w:r>
    </w:p>
    <w:p w14:paraId="447226AB" w14:textId="77777777" w:rsidR="00AC48EA" w:rsidRDefault="00AC48EA" w:rsidP="00AC48EA">
      <w:pPr>
        <w:spacing w:after="8"/>
        <w:ind w:left="0" w:right="567" w:firstLine="0"/>
        <w:rPr>
          <w:rFonts w:cs="Arial"/>
          <w:szCs w:val="20"/>
        </w:rPr>
      </w:pPr>
    </w:p>
    <w:p w14:paraId="6A423C1F" w14:textId="77777777" w:rsidR="00AC48EA" w:rsidRDefault="00AC48EA" w:rsidP="00AC48EA">
      <w:pPr>
        <w:spacing w:after="8"/>
        <w:ind w:left="0" w:right="567" w:firstLine="0"/>
        <w:rPr>
          <w:rFonts w:cs="Arial"/>
          <w:szCs w:val="20"/>
        </w:rPr>
      </w:pPr>
      <w:r>
        <w:rPr>
          <w:rFonts w:cs="Arial"/>
          <w:szCs w:val="20"/>
        </w:rPr>
        <w:t xml:space="preserve">The proof might therefore really be benchmarking: it would be possible for example for a council to have a “easy” budget which makes it easy for functions to meet the budget without any unfavourable variances. It might be difficult to determine if a budget is disciplined unless benchmarked.  Even a budget built (or reviewed) from the ground up might need budgetary assumptions or input benchmarked to ensure they are competitive.  Benchmarking is therefore a solid method of assessing efficiency and has been applied in this report. </w:t>
      </w:r>
    </w:p>
    <w:p w14:paraId="0A094E7A" w14:textId="77777777" w:rsidR="00AC48EA" w:rsidRDefault="00AC48EA" w:rsidP="00AC48EA">
      <w:pPr>
        <w:spacing w:after="8"/>
        <w:ind w:left="0" w:right="567" w:firstLine="0"/>
        <w:rPr>
          <w:rFonts w:cs="Arial"/>
          <w:szCs w:val="20"/>
        </w:rPr>
      </w:pPr>
    </w:p>
    <w:p w14:paraId="2214504D" w14:textId="77777777" w:rsidR="00AC48EA" w:rsidRDefault="00AC48EA" w:rsidP="00AC48EA">
      <w:pPr>
        <w:spacing w:after="8"/>
        <w:ind w:left="0" w:right="567" w:firstLine="0"/>
        <w:rPr>
          <w:rFonts w:cs="Arial"/>
          <w:szCs w:val="20"/>
        </w:rPr>
      </w:pPr>
      <w:r>
        <w:rPr>
          <w:rFonts w:cs="Arial"/>
          <w:szCs w:val="20"/>
        </w:rPr>
        <w:t xml:space="preserve">Benchmarking is an excellent starting point in assessing efficiency.  It is however the beginning of the analysis.  When the analysis drills down to lower levels there is much greater clarity of why there are differences between councils and also greater clarity on what actions or opportunities can be pursued.  This report follows such an approach.  </w:t>
      </w:r>
    </w:p>
    <w:p w14:paraId="0059535F" w14:textId="77777777" w:rsidR="00AC48EA" w:rsidRDefault="00AC48EA" w:rsidP="00AC48EA">
      <w:pPr>
        <w:spacing w:after="8"/>
        <w:ind w:left="0" w:right="567" w:firstLine="0"/>
        <w:rPr>
          <w:rFonts w:cs="Arial"/>
          <w:szCs w:val="20"/>
        </w:rPr>
      </w:pPr>
    </w:p>
    <w:p w14:paraId="7DE01C3B" w14:textId="77777777" w:rsidR="00AC48EA" w:rsidRDefault="00AC48EA" w:rsidP="00AC48EA">
      <w:pPr>
        <w:spacing w:after="8"/>
        <w:ind w:left="0" w:right="567" w:firstLine="0"/>
        <w:rPr>
          <w:rFonts w:cs="Arial"/>
          <w:szCs w:val="20"/>
        </w:rPr>
      </w:pPr>
      <w:r>
        <w:rPr>
          <w:rFonts w:cs="Arial"/>
          <w:szCs w:val="20"/>
        </w:rPr>
        <w:t xml:space="preserve">Taking a number of different paths of analysis can help surface additional insight or ideas to act upon.  A more detailed analysis of categories and trends in those categories is also helpful in identifying where Council might have exceeded what would naturally be expected in increasing revenues or present opportunities.  This can supplement the findings from the benchmarking.  This is also a path that has been pursued in the report. </w:t>
      </w:r>
    </w:p>
    <w:p w14:paraId="19A7F089" w14:textId="77777777" w:rsidR="00AC48EA" w:rsidRDefault="00AC48EA" w:rsidP="00AC48EA">
      <w:pPr>
        <w:spacing w:after="8"/>
        <w:ind w:left="0" w:right="567" w:firstLine="0"/>
        <w:rPr>
          <w:rFonts w:cs="Arial"/>
          <w:szCs w:val="20"/>
        </w:rPr>
      </w:pPr>
    </w:p>
    <w:p w14:paraId="5AC36540" w14:textId="68F7BBEE" w:rsidR="00AC48EA" w:rsidRDefault="00AC48EA" w:rsidP="00AC48EA">
      <w:pPr>
        <w:spacing w:after="8"/>
        <w:ind w:left="0" w:right="567" w:firstLine="0"/>
        <w:rPr>
          <w:rFonts w:cs="Arial"/>
          <w:szCs w:val="20"/>
        </w:rPr>
      </w:pPr>
      <w:r>
        <w:rPr>
          <w:rFonts w:cs="Arial"/>
          <w:szCs w:val="20"/>
        </w:rPr>
        <w:t xml:space="preserve">In summary, this report is seeking to address the guidance highlighted in the OLG and IPART documents.  In addition, this report is seeking to address points raised in the recommendation and Government response to the recommendation from the recent review. The approach followed has been explained briefly above.  A sound methodology is important to ensure the analysis has credibility.  This is covered later.  </w:t>
      </w:r>
    </w:p>
    <w:p w14:paraId="02F18A9B" w14:textId="075F1A6E" w:rsidR="008352E6" w:rsidRDefault="008352E6" w:rsidP="00AC48EA">
      <w:pPr>
        <w:spacing w:after="8"/>
        <w:ind w:left="0" w:right="567" w:firstLine="0"/>
        <w:rPr>
          <w:rFonts w:cs="Arial"/>
          <w:szCs w:val="20"/>
        </w:rPr>
      </w:pPr>
    </w:p>
    <w:p w14:paraId="66859154" w14:textId="77777777" w:rsidR="008352E6" w:rsidRDefault="008352E6" w:rsidP="00AC48EA">
      <w:pPr>
        <w:spacing w:after="8"/>
        <w:ind w:left="0" w:right="567" w:firstLine="0"/>
        <w:rPr>
          <w:rFonts w:cs="Arial"/>
          <w:szCs w:val="20"/>
        </w:rPr>
      </w:pPr>
    </w:p>
    <w:p w14:paraId="15102BE8" w14:textId="4D3C1037" w:rsidR="00AC48EA" w:rsidRDefault="00AC48EA" w:rsidP="00AC48EA">
      <w:pPr>
        <w:spacing w:after="8"/>
        <w:ind w:left="0" w:right="567" w:firstLine="0"/>
        <w:rPr>
          <w:rFonts w:cs="Arial"/>
          <w:szCs w:val="20"/>
        </w:rPr>
      </w:pPr>
    </w:p>
    <w:p w14:paraId="507A9C2C" w14:textId="09A5A6D9" w:rsidR="00B274F1" w:rsidRDefault="00B274F1" w:rsidP="00B274F1">
      <w:pPr>
        <w:pStyle w:val="Heading2"/>
        <w:ind w:left="150"/>
      </w:pPr>
      <w:bookmarkStart w:id="23" w:name="_Toc220514944"/>
      <w:r>
        <w:t>Using IPART’s Guidance as a Checklist</w:t>
      </w:r>
      <w:bookmarkEnd w:id="23"/>
    </w:p>
    <w:p w14:paraId="0AC6325B" w14:textId="77777777" w:rsidR="00B274F1" w:rsidRDefault="00B274F1" w:rsidP="00B274F1">
      <w:pPr>
        <w:spacing w:after="0" w:line="259" w:lineRule="auto"/>
        <w:ind w:left="21" w:firstLine="0"/>
        <w:rPr>
          <w:rFonts w:cs="Arial"/>
          <w:szCs w:val="20"/>
        </w:rPr>
      </w:pPr>
    </w:p>
    <w:p w14:paraId="708695E3" w14:textId="7D44C85B" w:rsidR="00B274F1" w:rsidRDefault="00B274F1" w:rsidP="00B274F1">
      <w:pPr>
        <w:spacing w:after="0" w:line="259" w:lineRule="auto"/>
        <w:ind w:left="150" w:firstLine="0"/>
        <w:rPr>
          <w:rFonts w:cs="Arial"/>
          <w:szCs w:val="20"/>
        </w:rPr>
      </w:pPr>
      <w:r>
        <w:rPr>
          <w:rFonts w:cs="Arial"/>
          <w:szCs w:val="20"/>
        </w:rPr>
        <w:t>This document has focussed heavily on financial outcomes and benchmarking</w:t>
      </w:r>
      <w:r w:rsidR="008352E6">
        <w:rPr>
          <w:rFonts w:cs="Arial"/>
          <w:szCs w:val="20"/>
        </w:rPr>
        <w:t xml:space="preserve"> with a view to IPART’s Guidance checklist.</w:t>
      </w:r>
      <w:r>
        <w:rPr>
          <w:rFonts w:cs="Arial"/>
          <w:szCs w:val="20"/>
        </w:rPr>
        <w:t xml:space="preserve"> </w:t>
      </w:r>
    </w:p>
    <w:p w14:paraId="76311495" w14:textId="77777777" w:rsidR="00B274F1" w:rsidRDefault="00B274F1" w:rsidP="00B274F1">
      <w:pPr>
        <w:spacing w:after="0" w:line="259" w:lineRule="auto"/>
        <w:ind w:left="21" w:firstLine="0"/>
        <w:rPr>
          <w:rFonts w:cs="Arial"/>
          <w:szCs w:val="20"/>
        </w:rPr>
      </w:pPr>
    </w:p>
    <w:p w14:paraId="53EF805A" w14:textId="77777777" w:rsidR="00B274F1" w:rsidRPr="001E22AC" w:rsidRDefault="00B274F1" w:rsidP="00B274F1">
      <w:pPr>
        <w:pStyle w:val="Header"/>
        <w:numPr>
          <w:ilvl w:val="0"/>
          <w:numId w:val="41"/>
        </w:numPr>
        <w:spacing w:line="259" w:lineRule="auto"/>
        <w:rPr>
          <w:rFonts w:cs="Arial"/>
          <w:i/>
          <w:iCs/>
          <w:szCs w:val="20"/>
        </w:rPr>
      </w:pPr>
      <w:r w:rsidRPr="001E22AC">
        <w:rPr>
          <w:rFonts w:cs="Arial"/>
          <w:b/>
          <w:bCs/>
          <w:i/>
          <w:iCs/>
          <w:szCs w:val="20"/>
        </w:rPr>
        <w:t>What is the council’s strategic approach to improving productivity in its operations and asset management</w:t>
      </w:r>
      <w:r w:rsidRPr="001E22AC">
        <w:rPr>
          <w:rFonts w:cs="Arial"/>
          <w:i/>
          <w:iCs/>
          <w:szCs w:val="20"/>
        </w:rPr>
        <w:t xml:space="preserve">? </w:t>
      </w:r>
    </w:p>
    <w:p w14:paraId="261BF003" w14:textId="77777777" w:rsidR="00B274F1" w:rsidRPr="001E22AC" w:rsidRDefault="00B274F1" w:rsidP="00B274F1">
      <w:pPr>
        <w:spacing w:after="0" w:line="259" w:lineRule="auto"/>
        <w:ind w:left="426" w:firstLine="0"/>
        <w:rPr>
          <w:rFonts w:cs="Arial"/>
          <w:i/>
          <w:iCs/>
          <w:szCs w:val="20"/>
        </w:rPr>
      </w:pPr>
    </w:p>
    <w:p w14:paraId="18D36B79" w14:textId="77777777" w:rsidR="00B274F1" w:rsidRDefault="00B274F1" w:rsidP="00B274F1">
      <w:pPr>
        <w:spacing w:after="0" w:line="259" w:lineRule="auto"/>
        <w:ind w:left="567" w:firstLine="0"/>
        <w:rPr>
          <w:rFonts w:cs="Arial"/>
          <w:i/>
          <w:iCs/>
          <w:szCs w:val="20"/>
        </w:rPr>
      </w:pPr>
      <w:r w:rsidRPr="001E22AC">
        <w:rPr>
          <w:rFonts w:cs="Arial"/>
          <w:i/>
          <w:iCs/>
          <w:szCs w:val="20"/>
        </w:rPr>
        <w:t xml:space="preserve">The council’s response should identify how, as an organisation, it has approached improving productivity in its operations and asset management. It could refer to approaches such as: </w:t>
      </w:r>
    </w:p>
    <w:p w14:paraId="01CEC645" w14:textId="77777777" w:rsidR="00B274F1" w:rsidRDefault="00B274F1" w:rsidP="00B274F1">
      <w:pPr>
        <w:spacing w:after="0" w:line="259" w:lineRule="auto"/>
        <w:ind w:left="567" w:firstLine="0"/>
        <w:rPr>
          <w:rFonts w:cs="Arial"/>
          <w:i/>
          <w:iCs/>
          <w:szCs w:val="20"/>
        </w:rPr>
      </w:pPr>
    </w:p>
    <w:p w14:paraId="7498F937" w14:textId="77777777" w:rsidR="00B274F1" w:rsidRPr="001E22AC" w:rsidRDefault="00B274F1" w:rsidP="00B274F1">
      <w:pPr>
        <w:spacing w:after="0" w:line="259" w:lineRule="auto"/>
        <w:ind w:left="426" w:firstLine="0"/>
        <w:rPr>
          <w:rFonts w:cs="Arial"/>
          <w:i/>
          <w:iCs/>
          <w:szCs w:val="20"/>
        </w:rPr>
      </w:pPr>
    </w:p>
    <w:tbl>
      <w:tblPr>
        <w:tblW w:w="0" w:type="auto"/>
        <w:tblInd w:w="709" w:type="dxa"/>
        <w:tblLayout w:type="fixed"/>
        <w:tblLook w:val="04A0" w:firstRow="1" w:lastRow="0" w:firstColumn="1" w:lastColumn="0" w:noHBand="0" w:noVBand="1"/>
      </w:tblPr>
      <w:tblGrid>
        <w:gridCol w:w="1554"/>
        <w:gridCol w:w="4962"/>
      </w:tblGrid>
      <w:tr w:rsidR="00B274F1" w:rsidRPr="00A274B9" w14:paraId="1F08F870" w14:textId="77777777" w:rsidTr="00FA51EF">
        <w:trPr>
          <w:tblHeader/>
        </w:trPr>
        <w:tc>
          <w:tcPr>
            <w:tcW w:w="1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9D9D02" w14:textId="77777777" w:rsidR="00B274F1" w:rsidRPr="00A274B9" w:rsidRDefault="00B274F1" w:rsidP="00FA51EF">
            <w:pPr>
              <w:spacing w:after="0" w:line="259" w:lineRule="auto"/>
              <w:ind w:left="0" w:firstLine="0"/>
              <w:jc w:val="center"/>
              <w:rPr>
                <w:rFonts w:cs="Arial"/>
                <w:b/>
                <w:bCs/>
                <w:sz w:val="16"/>
                <w:szCs w:val="16"/>
              </w:rPr>
            </w:pPr>
            <w:r w:rsidRPr="00A274B9">
              <w:rPr>
                <w:rFonts w:cs="Arial"/>
                <w:b/>
                <w:bCs/>
                <w:sz w:val="16"/>
                <w:szCs w:val="16"/>
              </w:rPr>
              <w:t>Guidance</w:t>
            </w:r>
          </w:p>
        </w:tc>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D2107" w14:textId="77777777" w:rsidR="00B274F1" w:rsidRPr="00A274B9" w:rsidRDefault="00B274F1" w:rsidP="00FA51EF">
            <w:pPr>
              <w:spacing w:after="0" w:line="259" w:lineRule="auto"/>
              <w:ind w:left="0" w:firstLine="0"/>
              <w:jc w:val="center"/>
              <w:rPr>
                <w:rFonts w:cs="Arial"/>
                <w:b/>
                <w:bCs/>
                <w:sz w:val="16"/>
                <w:szCs w:val="16"/>
              </w:rPr>
            </w:pPr>
            <w:r>
              <w:rPr>
                <w:rFonts w:cs="Arial"/>
                <w:b/>
                <w:bCs/>
                <w:sz w:val="16"/>
                <w:szCs w:val="16"/>
              </w:rPr>
              <w:t>Response</w:t>
            </w:r>
          </w:p>
        </w:tc>
      </w:tr>
      <w:tr w:rsidR="00B274F1" w:rsidRPr="00A274B9" w14:paraId="066DDF72" w14:textId="77777777" w:rsidTr="00FA51EF">
        <w:tc>
          <w:tcPr>
            <w:tcW w:w="1554" w:type="dxa"/>
            <w:tcBorders>
              <w:top w:val="single" w:sz="4" w:space="0" w:color="auto"/>
              <w:left w:val="single" w:sz="4" w:space="0" w:color="auto"/>
              <w:bottom w:val="single" w:sz="4" w:space="0" w:color="auto"/>
              <w:right w:val="single" w:sz="4" w:space="0" w:color="auto"/>
            </w:tcBorders>
          </w:tcPr>
          <w:p w14:paraId="362FB3EF" w14:textId="77777777" w:rsidR="00B274F1" w:rsidRPr="00A274B9" w:rsidRDefault="00B274F1" w:rsidP="00FA51EF">
            <w:pPr>
              <w:spacing w:after="0" w:line="259" w:lineRule="auto"/>
              <w:ind w:left="0" w:firstLine="0"/>
              <w:rPr>
                <w:rFonts w:cs="Arial"/>
                <w:i/>
                <w:iCs/>
                <w:sz w:val="16"/>
                <w:szCs w:val="16"/>
              </w:rPr>
            </w:pPr>
            <w:r w:rsidRPr="00A274B9">
              <w:rPr>
                <w:rFonts w:cs="Arial"/>
                <w:i/>
                <w:iCs/>
                <w:sz w:val="16"/>
                <w:szCs w:val="16"/>
              </w:rPr>
              <w:t>comprehensive strategic-level review of council operations including service priorities, levels of service, labour and capital inputs</w:t>
            </w:r>
          </w:p>
        </w:tc>
        <w:tc>
          <w:tcPr>
            <w:tcW w:w="4962" w:type="dxa"/>
            <w:tcBorders>
              <w:top w:val="single" w:sz="4" w:space="0" w:color="auto"/>
              <w:left w:val="single" w:sz="4" w:space="0" w:color="auto"/>
              <w:bottom w:val="single" w:sz="4" w:space="0" w:color="auto"/>
              <w:right w:val="single" w:sz="4" w:space="0" w:color="auto"/>
            </w:tcBorders>
          </w:tcPr>
          <w:p w14:paraId="5F16AA18" w14:textId="37BEC885" w:rsidR="00B274F1" w:rsidRDefault="00B274F1" w:rsidP="00FA51EF">
            <w:pPr>
              <w:spacing w:after="0" w:line="259" w:lineRule="auto"/>
              <w:ind w:left="0" w:firstLine="0"/>
              <w:rPr>
                <w:rFonts w:cs="Arial"/>
                <w:sz w:val="16"/>
                <w:szCs w:val="16"/>
              </w:rPr>
            </w:pPr>
            <w:r w:rsidRPr="00A274B9">
              <w:rPr>
                <w:rFonts w:cs="Arial"/>
                <w:sz w:val="16"/>
                <w:szCs w:val="16"/>
              </w:rPr>
              <w:t xml:space="preserve">As </w:t>
            </w:r>
            <w:r w:rsidR="0068702B" w:rsidRPr="00A274B9">
              <w:rPr>
                <w:rFonts w:cs="Arial"/>
                <w:sz w:val="16"/>
                <w:szCs w:val="16"/>
              </w:rPr>
              <w:t>noted,</w:t>
            </w:r>
            <w:r w:rsidRPr="00A274B9">
              <w:rPr>
                <w:rFonts w:cs="Arial"/>
                <w:sz w:val="16"/>
                <w:szCs w:val="16"/>
              </w:rPr>
              <w:t xml:space="preserve"> Infrastructure related activities constitute approximately half of Cessnock’s annual expenditure (Asset Management, Capital Works, Maintenance activities and procurement) </w:t>
            </w:r>
            <w:r>
              <w:rPr>
                <w:rFonts w:cs="Arial"/>
                <w:sz w:val="16"/>
                <w:szCs w:val="16"/>
              </w:rPr>
              <w:t xml:space="preserve">This area was identified as the area with greatest strategic opportunity for change. </w:t>
            </w:r>
          </w:p>
          <w:p w14:paraId="0388457F" w14:textId="77777777" w:rsidR="00B274F1" w:rsidRDefault="00B274F1" w:rsidP="00FA51EF">
            <w:pPr>
              <w:spacing w:after="0" w:line="259" w:lineRule="auto"/>
              <w:ind w:left="0" w:firstLine="0"/>
              <w:rPr>
                <w:rFonts w:cs="Arial"/>
                <w:sz w:val="16"/>
                <w:szCs w:val="16"/>
              </w:rPr>
            </w:pPr>
          </w:p>
          <w:p w14:paraId="1DDEC665" w14:textId="28219CFF" w:rsidR="00B274F1" w:rsidRPr="00A274B9" w:rsidRDefault="00B274F1" w:rsidP="00FA51EF">
            <w:pPr>
              <w:spacing w:after="0" w:line="259" w:lineRule="auto"/>
              <w:ind w:left="0" w:firstLine="0"/>
              <w:rPr>
                <w:rFonts w:cs="Arial"/>
                <w:sz w:val="16"/>
                <w:szCs w:val="16"/>
              </w:rPr>
            </w:pPr>
            <w:r w:rsidRPr="00A274B9">
              <w:rPr>
                <w:rFonts w:cs="Arial"/>
                <w:sz w:val="16"/>
                <w:szCs w:val="16"/>
              </w:rPr>
              <w:t xml:space="preserve">Cessnock established a new Asset Management </w:t>
            </w:r>
            <w:r>
              <w:rPr>
                <w:rFonts w:cs="Arial"/>
                <w:sz w:val="16"/>
                <w:szCs w:val="16"/>
              </w:rPr>
              <w:t xml:space="preserve">team to ensure Asset Management became an independent function with additional resources </w:t>
            </w:r>
            <w:r w:rsidRPr="00A274B9">
              <w:rPr>
                <w:rFonts w:cs="Arial"/>
                <w:sz w:val="16"/>
                <w:szCs w:val="16"/>
              </w:rPr>
              <w:t>and brought in new leadership for Asset Management and Project Management</w:t>
            </w:r>
            <w:r>
              <w:rPr>
                <w:rFonts w:cs="Arial"/>
                <w:sz w:val="16"/>
                <w:szCs w:val="16"/>
              </w:rPr>
              <w:t xml:space="preserve"> including Internal Audit review of the Project Management Framework.</w:t>
            </w:r>
            <w:r w:rsidRPr="00A274B9">
              <w:rPr>
                <w:rFonts w:cs="Arial"/>
                <w:sz w:val="16"/>
                <w:szCs w:val="16"/>
              </w:rPr>
              <w:t xml:space="preserve"> </w:t>
            </w:r>
          </w:p>
        </w:tc>
      </w:tr>
      <w:tr w:rsidR="00B274F1" w:rsidRPr="00DA6EC1" w14:paraId="246AFF95" w14:textId="77777777" w:rsidTr="00FA51EF">
        <w:tc>
          <w:tcPr>
            <w:tcW w:w="1554" w:type="dxa"/>
            <w:tcBorders>
              <w:top w:val="single" w:sz="4" w:space="0" w:color="auto"/>
              <w:left w:val="single" w:sz="4" w:space="0" w:color="auto"/>
              <w:bottom w:val="single" w:sz="4" w:space="0" w:color="auto"/>
              <w:right w:val="single" w:sz="4" w:space="0" w:color="auto"/>
            </w:tcBorders>
          </w:tcPr>
          <w:p w14:paraId="4021C838"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t xml:space="preserve">targeted reviews of discrete areas of council operations encompassing all aspects of processes, procedures, procurement, scheduling and equipment use </w:t>
            </w:r>
          </w:p>
        </w:tc>
        <w:tc>
          <w:tcPr>
            <w:tcW w:w="4962" w:type="dxa"/>
            <w:tcBorders>
              <w:top w:val="single" w:sz="4" w:space="0" w:color="auto"/>
              <w:left w:val="single" w:sz="4" w:space="0" w:color="auto"/>
              <w:bottom w:val="single" w:sz="4" w:space="0" w:color="auto"/>
              <w:right w:val="single" w:sz="4" w:space="0" w:color="auto"/>
            </w:tcBorders>
          </w:tcPr>
          <w:p w14:paraId="6B0AE1D6"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 xml:space="preserve">Council has undertaken reviews and broad-based audits (which identify beyond key risks also consider efficiencies).  This has been an expansion of the </w:t>
            </w:r>
            <w:r>
              <w:rPr>
                <w:rFonts w:cs="Arial"/>
                <w:sz w:val="16"/>
                <w:szCs w:val="16"/>
              </w:rPr>
              <w:t>A</w:t>
            </w:r>
            <w:r w:rsidRPr="00DA6EC1">
              <w:rPr>
                <w:rFonts w:cs="Arial"/>
                <w:sz w:val="16"/>
                <w:szCs w:val="16"/>
              </w:rPr>
              <w:t>udit</w:t>
            </w:r>
            <w:r>
              <w:rPr>
                <w:rFonts w:cs="Arial"/>
                <w:sz w:val="16"/>
                <w:szCs w:val="16"/>
              </w:rPr>
              <w:t>, Risk and Improvement</w:t>
            </w:r>
            <w:r w:rsidRPr="00DA6EC1">
              <w:rPr>
                <w:rFonts w:cs="Arial"/>
                <w:sz w:val="16"/>
                <w:szCs w:val="16"/>
              </w:rPr>
              <w:t xml:space="preserve"> </w:t>
            </w:r>
            <w:r>
              <w:rPr>
                <w:rFonts w:cs="Arial"/>
                <w:sz w:val="16"/>
                <w:szCs w:val="16"/>
              </w:rPr>
              <w:t>C</w:t>
            </w:r>
            <w:r w:rsidRPr="00DA6EC1">
              <w:rPr>
                <w:rFonts w:cs="Arial"/>
                <w:sz w:val="16"/>
                <w:szCs w:val="16"/>
              </w:rPr>
              <w:t>ommittee responsibilities.  These reviews (or audits) resulted in actions including process improvements being identified and implemented.</w:t>
            </w:r>
          </w:p>
          <w:p w14:paraId="1B86B240" w14:textId="77777777" w:rsidR="00B274F1" w:rsidRPr="00DA6EC1" w:rsidRDefault="00B274F1" w:rsidP="00FA51EF">
            <w:pPr>
              <w:spacing w:after="0" w:line="259" w:lineRule="auto"/>
              <w:ind w:left="0" w:firstLine="0"/>
              <w:rPr>
                <w:rFonts w:cs="Arial"/>
                <w:sz w:val="16"/>
                <w:szCs w:val="16"/>
              </w:rPr>
            </w:pPr>
          </w:p>
          <w:p w14:paraId="1970FD1F"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Procurement processes has had a number of reviews over the last 10 years.  An external review was undertaken (the ArcBlue program). Council prioritised initiatives that were viewed as providing benefit and selectively implemented.  Once as much value as was viewed possible had achieved Council opted out of the program.</w:t>
            </w:r>
          </w:p>
          <w:p w14:paraId="1EAB46C3" w14:textId="77777777" w:rsidR="00B274F1" w:rsidRPr="00DA6EC1" w:rsidRDefault="00B274F1" w:rsidP="00FA51EF">
            <w:pPr>
              <w:spacing w:after="0" w:line="259" w:lineRule="auto"/>
              <w:ind w:left="0" w:firstLine="0"/>
              <w:rPr>
                <w:rFonts w:cs="Arial"/>
                <w:sz w:val="16"/>
                <w:szCs w:val="16"/>
              </w:rPr>
            </w:pPr>
          </w:p>
          <w:p w14:paraId="2BC658AB"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Council has now established a separate Service Review function that is undertaking service reviews</w:t>
            </w:r>
            <w:r>
              <w:rPr>
                <w:rFonts w:cs="Arial"/>
                <w:sz w:val="16"/>
                <w:szCs w:val="16"/>
              </w:rPr>
              <w:t xml:space="preserve"> under the IP&amp;R framework</w:t>
            </w:r>
            <w:r w:rsidRPr="00DA6EC1">
              <w:rPr>
                <w:rFonts w:cs="Arial"/>
                <w:sz w:val="16"/>
                <w:szCs w:val="16"/>
              </w:rPr>
              <w:t>. An annual plan of service reviews is prepared and progressing.  Functions in Open space are currently being reviewed</w:t>
            </w:r>
            <w:r>
              <w:rPr>
                <w:rFonts w:cs="Arial"/>
                <w:sz w:val="16"/>
                <w:szCs w:val="16"/>
              </w:rPr>
              <w:t xml:space="preserve"> after reviews of the Procurement and Debt Management functions</w:t>
            </w:r>
          </w:p>
          <w:p w14:paraId="734469F1" w14:textId="77777777" w:rsidR="00B274F1" w:rsidRPr="00DA6EC1" w:rsidRDefault="00B274F1" w:rsidP="00FA51EF">
            <w:pPr>
              <w:spacing w:after="0" w:line="259" w:lineRule="auto"/>
              <w:ind w:left="0" w:firstLine="0"/>
              <w:rPr>
                <w:rFonts w:cs="Arial"/>
                <w:sz w:val="16"/>
                <w:szCs w:val="16"/>
              </w:rPr>
            </w:pPr>
          </w:p>
          <w:p w14:paraId="22A129E1"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 xml:space="preserve">Currently there is a review of Plant and </w:t>
            </w:r>
            <w:r>
              <w:rPr>
                <w:rFonts w:cs="Arial"/>
                <w:sz w:val="16"/>
                <w:szCs w:val="16"/>
              </w:rPr>
              <w:t>E</w:t>
            </w:r>
            <w:r w:rsidRPr="00DA6EC1">
              <w:rPr>
                <w:rFonts w:cs="Arial"/>
                <w:sz w:val="16"/>
                <w:szCs w:val="16"/>
              </w:rPr>
              <w:t xml:space="preserve">quipment data to improve the quality of tracking of the usage of the equipment.  Once this is </w:t>
            </w:r>
            <w:r w:rsidRPr="00DA6EC1">
              <w:rPr>
                <w:rFonts w:cs="Arial"/>
                <w:sz w:val="16"/>
                <w:szCs w:val="16"/>
              </w:rPr>
              <w:lastRenderedPageBreak/>
              <w:t xml:space="preserve">completed there will be a review to optimise the inventory of P&amp;E and address </w:t>
            </w:r>
            <w:r>
              <w:rPr>
                <w:rFonts w:cs="Arial"/>
                <w:sz w:val="16"/>
                <w:szCs w:val="16"/>
              </w:rPr>
              <w:t>ownership</w:t>
            </w:r>
            <w:r w:rsidRPr="00DA6EC1">
              <w:rPr>
                <w:rFonts w:cs="Arial"/>
                <w:sz w:val="16"/>
                <w:szCs w:val="16"/>
              </w:rPr>
              <w:t xml:space="preserve"> v hire decisions</w:t>
            </w:r>
            <w:r>
              <w:rPr>
                <w:rFonts w:cs="Arial"/>
                <w:sz w:val="16"/>
                <w:szCs w:val="16"/>
              </w:rPr>
              <w:t xml:space="preserve"> and whole of life costs</w:t>
            </w:r>
            <w:r w:rsidRPr="00DA6EC1">
              <w:rPr>
                <w:rFonts w:cs="Arial"/>
                <w:sz w:val="16"/>
                <w:szCs w:val="16"/>
              </w:rPr>
              <w:t>.</w:t>
            </w:r>
          </w:p>
          <w:p w14:paraId="1BD062CC"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 xml:space="preserve"> </w:t>
            </w:r>
          </w:p>
        </w:tc>
      </w:tr>
      <w:tr w:rsidR="00B274F1" w:rsidRPr="00DA6EC1" w14:paraId="0FE9B826" w14:textId="77777777" w:rsidTr="00FA51EF">
        <w:tc>
          <w:tcPr>
            <w:tcW w:w="1554" w:type="dxa"/>
            <w:tcBorders>
              <w:top w:val="single" w:sz="4" w:space="0" w:color="auto"/>
              <w:left w:val="single" w:sz="4" w:space="0" w:color="auto"/>
              <w:bottom w:val="single" w:sz="4" w:space="0" w:color="auto"/>
              <w:right w:val="single" w:sz="4" w:space="0" w:color="auto"/>
            </w:tcBorders>
          </w:tcPr>
          <w:p w14:paraId="37DBB7F1"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lastRenderedPageBreak/>
              <w:t xml:space="preserve">reviewing service standards so that they more closely align with community expectations </w:t>
            </w:r>
          </w:p>
        </w:tc>
        <w:tc>
          <w:tcPr>
            <w:tcW w:w="4962" w:type="dxa"/>
            <w:tcBorders>
              <w:top w:val="single" w:sz="4" w:space="0" w:color="auto"/>
              <w:left w:val="single" w:sz="4" w:space="0" w:color="auto"/>
              <w:bottom w:val="single" w:sz="4" w:space="0" w:color="auto"/>
              <w:right w:val="single" w:sz="4" w:space="0" w:color="auto"/>
            </w:tcBorders>
          </w:tcPr>
          <w:p w14:paraId="032C76F7" w14:textId="77777777" w:rsidR="00B274F1" w:rsidRDefault="00B274F1" w:rsidP="00FA51EF">
            <w:pPr>
              <w:spacing w:after="0" w:line="259" w:lineRule="auto"/>
              <w:ind w:left="0" w:firstLine="0"/>
              <w:rPr>
                <w:rFonts w:cs="Arial"/>
                <w:sz w:val="16"/>
                <w:szCs w:val="16"/>
              </w:rPr>
            </w:pPr>
            <w:r w:rsidRPr="00A46DAE">
              <w:rPr>
                <w:rFonts w:cs="Arial"/>
                <w:sz w:val="16"/>
                <w:szCs w:val="16"/>
              </w:rPr>
              <w:t>Council is reviewing its service standards using evidence</w:t>
            </w:r>
            <w:r>
              <w:t xml:space="preserve"> </w:t>
            </w:r>
            <w:r w:rsidRPr="00A46DAE">
              <w:rPr>
                <w:rFonts w:cs="Arial"/>
                <w:sz w:val="16"/>
                <w:szCs w:val="16"/>
              </w:rPr>
              <w:t>from the Micromex Community Survey, which provides statistically valid insight into community priorities, expectations and performance gaps. The survey shows residents place highest importance on roads and transport, financial management, community communication and Council responsiveness, while also identifying material gaps between importance and satisfaction in these areas</w:t>
            </w:r>
            <w:r>
              <w:rPr>
                <w:rFonts w:cs="Arial"/>
                <w:sz w:val="16"/>
                <w:szCs w:val="16"/>
              </w:rPr>
              <w:t>.</w:t>
            </w:r>
          </w:p>
          <w:p w14:paraId="5BDC901C" w14:textId="77777777" w:rsidR="00B274F1" w:rsidRDefault="00B274F1" w:rsidP="00FA51EF">
            <w:pPr>
              <w:spacing w:after="0" w:line="259" w:lineRule="auto"/>
              <w:ind w:left="0" w:firstLine="0"/>
              <w:rPr>
                <w:rFonts w:cs="Arial"/>
                <w:sz w:val="16"/>
                <w:szCs w:val="16"/>
              </w:rPr>
            </w:pPr>
          </w:p>
          <w:p w14:paraId="37916CB9" w14:textId="2C909AC2" w:rsidR="00B274F1" w:rsidRDefault="00B274F1" w:rsidP="00FA51EF">
            <w:pPr>
              <w:spacing w:after="0" w:line="259" w:lineRule="auto"/>
              <w:ind w:left="0" w:firstLine="0"/>
              <w:rPr>
                <w:rFonts w:cs="Arial"/>
                <w:sz w:val="16"/>
                <w:szCs w:val="16"/>
              </w:rPr>
            </w:pPr>
            <w:r w:rsidRPr="00A46DAE">
              <w:rPr>
                <w:rFonts w:cs="Arial"/>
                <w:sz w:val="16"/>
                <w:szCs w:val="16"/>
              </w:rPr>
              <w:t xml:space="preserve">Council </w:t>
            </w:r>
            <w:r>
              <w:rPr>
                <w:rFonts w:cs="Arial"/>
                <w:sz w:val="16"/>
                <w:szCs w:val="16"/>
              </w:rPr>
              <w:t>uses</w:t>
            </w:r>
            <w:r w:rsidRPr="00A46DAE">
              <w:rPr>
                <w:rFonts w:cs="Arial"/>
                <w:sz w:val="16"/>
                <w:szCs w:val="16"/>
              </w:rPr>
              <w:t xml:space="preserve"> this data to recalibrate service standards by prioritising high-importance / low-satisfaction services, shifting focus toward maintaining existing assets (reflecting community preference), and aligning service levels with what the community values most. Revised service standards are embedded in operational planning and the Long</w:t>
            </w:r>
            <w:r w:rsidR="003F63BB">
              <w:rPr>
                <w:rFonts w:cs="Arial"/>
                <w:sz w:val="16"/>
                <w:szCs w:val="16"/>
              </w:rPr>
              <w:t>-</w:t>
            </w:r>
            <w:r w:rsidRPr="00A46DAE">
              <w:rPr>
                <w:rFonts w:cs="Arial"/>
                <w:sz w:val="16"/>
                <w:szCs w:val="16"/>
              </w:rPr>
              <w:t>Term Financial Plan to ensure services remain sustainable and aligned with community expectations.</w:t>
            </w:r>
          </w:p>
          <w:p w14:paraId="0716547D" w14:textId="7EB3F548" w:rsidR="003F63BB" w:rsidRDefault="003F63BB" w:rsidP="00FA51EF">
            <w:pPr>
              <w:spacing w:after="0" w:line="259" w:lineRule="auto"/>
              <w:ind w:left="0" w:firstLine="0"/>
              <w:rPr>
                <w:rFonts w:cs="Arial"/>
                <w:sz w:val="16"/>
                <w:szCs w:val="16"/>
              </w:rPr>
            </w:pPr>
          </w:p>
          <w:p w14:paraId="58D5BBFF" w14:textId="6FDFA34E" w:rsidR="003F63BB" w:rsidRDefault="003F63BB" w:rsidP="00FA51EF">
            <w:pPr>
              <w:spacing w:after="0" w:line="259" w:lineRule="auto"/>
              <w:ind w:left="0" w:firstLine="0"/>
              <w:rPr>
                <w:rFonts w:cs="Arial"/>
                <w:sz w:val="16"/>
                <w:szCs w:val="16"/>
              </w:rPr>
            </w:pPr>
            <w:r w:rsidRPr="009B00E7">
              <w:rPr>
                <w:rFonts w:cs="Arial"/>
                <w:sz w:val="16"/>
                <w:szCs w:val="16"/>
              </w:rPr>
              <w:t xml:space="preserve">With regard to infrastructure related service standards: Council in many instances is not meeting </w:t>
            </w:r>
            <w:r w:rsidR="009B00E7" w:rsidRPr="002D2D27">
              <w:rPr>
                <w:rFonts w:cs="Arial"/>
                <w:sz w:val="16"/>
                <w:szCs w:val="16"/>
              </w:rPr>
              <w:t>the</w:t>
            </w:r>
            <w:r w:rsidRPr="009B00E7">
              <w:rPr>
                <w:rFonts w:cs="Arial"/>
                <w:sz w:val="16"/>
                <w:szCs w:val="16"/>
              </w:rPr>
              <w:t xml:space="preserve"> satisfactory service standard let alone the higher standard expected by the community.</w:t>
            </w:r>
            <w:r>
              <w:rPr>
                <w:rFonts w:cs="Arial"/>
                <w:sz w:val="16"/>
                <w:szCs w:val="16"/>
              </w:rPr>
              <w:t xml:space="preserve"> </w:t>
            </w:r>
            <w:r w:rsidR="009B00E7">
              <w:rPr>
                <w:rFonts w:cs="Arial"/>
                <w:sz w:val="16"/>
                <w:szCs w:val="16"/>
              </w:rPr>
              <w:t>The LTFP is focused on reaching a satisfactory standard as a priority.  This is the lowest service standard that a council should reach to ensure the effective and efficient management of infrastructure.  As addressed comprehensively in this document, Infrastructure in poor condition is more expensive to maintain.</w:t>
            </w:r>
          </w:p>
          <w:p w14:paraId="7188CD63" w14:textId="283C3817" w:rsidR="009B00E7" w:rsidRDefault="009B00E7" w:rsidP="00FA51EF">
            <w:pPr>
              <w:spacing w:after="0" w:line="259" w:lineRule="auto"/>
              <w:ind w:left="0" w:firstLine="0"/>
              <w:rPr>
                <w:rFonts w:cs="Arial"/>
                <w:sz w:val="16"/>
                <w:szCs w:val="16"/>
              </w:rPr>
            </w:pPr>
          </w:p>
          <w:p w14:paraId="29409E34" w14:textId="1296A260" w:rsidR="009B00E7" w:rsidRDefault="009B00E7" w:rsidP="00FA51EF">
            <w:pPr>
              <w:spacing w:after="0" w:line="259" w:lineRule="auto"/>
              <w:ind w:left="0" w:firstLine="0"/>
              <w:rPr>
                <w:rFonts w:cs="Arial"/>
                <w:sz w:val="16"/>
                <w:szCs w:val="16"/>
              </w:rPr>
            </w:pPr>
            <w:r>
              <w:rPr>
                <w:rFonts w:cs="Arial"/>
                <w:sz w:val="16"/>
                <w:szCs w:val="16"/>
              </w:rPr>
              <w:t xml:space="preserve">Service standards in non-infrastructure services have been reviewed and reduced based on community feedback and priorities for infrastructure-based services. </w:t>
            </w:r>
            <w:r w:rsidR="0068702B">
              <w:rPr>
                <w:rFonts w:cs="Arial"/>
                <w:sz w:val="16"/>
                <w:szCs w:val="16"/>
              </w:rPr>
              <w:t>A</w:t>
            </w:r>
            <w:r>
              <w:rPr>
                <w:rFonts w:cs="Arial"/>
                <w:sz w:val="16"/>
                <w:szCs w:val="16"/>
              </w:rPr>
              <w:t xml:space="preserve"> number of these instances are reflected in the Efficiency Initiatives. </w:t>
            </w:r>
          </w:p>
          <w:p w14:paraId="156BF9F9" w14:textId="6A619015" w:rsidR="009B00E7" w:rsidRDefault="009B00E7" w:rsidP="00FA51EF">
            <w:pPr>
              <w:spacing w:after="0" w:line="259" w:lineRule="auto"/>
              <w:ind w:left="0" w:firstLine="0"/>
              <w:rPr>
                <w:rFonts w:cs="Arial"/>
                <w:sz w:val="16"/>
                <w:szCs w:val="16"/>
              </w:rPr>
            </w:pPr>
          </w:p>
          <w:p w14:paraId="3BE17289" w14:textId="6B3DFAEF" w:rsidR="009B00E7" w:rsidRDefault="009B00E7" w:rsidP="00FA51EF">
            <w:pPr>
              <w:spacing w:after="0" w:line="259" w:lineRule="auto"/>
              <w:ind w:left="0" w:firstLine="0"/>
              <w:rPr>
                <w:rFonts w:cs="Arial"/>
                <w:sz w:val="16"/>
                <w:szCs w:val="16"/>
              </w:rPr>
            </w:pPr>
            <w:r>
              <w:rPr>
                <w:rFonts w:cs="Arial"/>
                <w:sz w:val="16"/>
                <w:szCs w:val="16"/>
              </w:rPr>
              <w:t>Cessnock in addition really does not provide services beyond the core services typically provided by most councils. There is therefore little room to scope out services</w:t>
            </w:r>
            <w:r w:rsidR="003F5C6E">
              <w:rPr>
                <w:rFonts w:cs="Arial"/>
                <w:sz w:val="16"/>
                <w:szCs w:val="16"/>
              </w:rPr>
              <w:t>. Core services typically have minimum standards required to be effective and are often tracked, such as in development services. Lowering service standards in areas such as rates might create greater issues for Council and ratepayers.</w:t>
            </w:r>
          </w:p>
          <w:p w14:paraId="5CDC4159" w14:textId="08C3DA10" w:rsidR="003F5C6E" w:rsidRDefault="003F5C6E" w:rsidP="00FA51EF">
            <w:pPr>
              <w:spacing w:after="0" w:line="259" w:lineRule="auto"/>
              <w:ind w:left="0" w:firstLine="0"/>
              <w:rPr>
                <w:rFonts w:cs="Arial"/>
                <w:sz w:val="16"/>
                <w:szCs w:val="16"/>
              </w:rPr>
            </w:pPr>
          </w:p>
          <w:p w14:paraId="5C914C69" w14:textId="2A24EF12" w:rsidR="003F5C6E" w:rsidRDefault="003F5C6E" w:rsidP="00FA51EF">
            <w:pPr>
              <w:spacing w:after="0" w:line="259" w:lineRule="auto"/>
              <w:ind w:left="0" w:firstLine="0"/>
              <w:rPr>
                <w:rFonts w:cs="Arial"/>
                <w:sz w:val="16"/>
                <w:szCs w:val="16"/>
              </w:rPr>
            </w:pPr>
            <w:r>
              <w:rPr>
                <w:rFonts w:cs="Arial"/>
                <w:sz w:val="16"/>
                <w:szCs w:val="16"/>
              </w:rPr>
              <w:t>Service standards will continue to be reviewed for possible changes however it is believed there are not significant further opportunities.</w:t>
            </w:r>
          </w:p>
          <w:p w14:paraId="6104CAEC" w14:textId="77777777" w:rsidR="00B274F1" w:rsidRPr="00DA6EC1" w:rsidRDefault="00B274F1" w:rsidP="00FA51EF">
            <w:pPr>
              <w:spacing w:after="0" w:line="259" w:lineRule="auto"/>
              <w:ind w:left="0" w:firstLine="0"/>
              <w:rPr>
                <w:rFonts w:cs="Arial"/>
                <w:sz w:val="16"/>
                <w:szCs w:val="16"/>
              </w:rPr>
            </w:pPr>
          </w:p>
        </w:tc>
      </w:tr>
      <w:tr w:rsidR="00B274F1" w:rsidRPr="00DA6EC1" w14:paraId="3D4BB7EC" w14:textId="77777777" w:rsidTr="00FA51EF">
        <w:tc>
          <w:tcPr>
            <w:tcW w:w="1554" w:type="dxa"/>
            <w:tcBorders>
              <w:top w:val="single" w:sz="4" w:space="0" w:color="auto"/>
              <w:left w:val="single" w:sz="4" w:space="0" w:color="auto"/>
              <w:bottom w:val="single" w:sz="4" w:space="0" w:color="auto"/>
              <w:right w:val="single" w:sz="4" w:space="0" w:color="auto"/>
            </w:tcBorders>
          </w:tcPr>
          <w:p w14:paraId="144A3950"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t xml:space="preserve">organisational restructure </w:t>
            </w:r>
          </w:p>
        </w:tc>
        <w:tc>
          <w:tcPr>
            <w:tcW w:w="4962" w:type="dxa"/>
            <w:tcBorders>
              <w:top w:val="single" w:sz="4" w:space="0" w:color="auto"/>
              <w:left w:val="single" w:sz="4" w:space="0" w:color="auto"/>
              <w:bottom w:val="single" w:sz="4" w:space="0" w:color="auto"/>
              <w:right w:val="single" w:sz="4" w:space="0" w:color="auto"/>
            </w:tcBorders>
          </w:tcPr>
          <w:p w14:paraId="7E856BAE"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 xml:space="preserve">Strategic changes to organisational structure have been made.  These changes have been highly targeted and based on clear </w:t>
            </w:r>
            <w:r w:rsidRPr="00DA6EC1">
              <w:rPr>
                <w:rFonts w:cs="Arial"/>
                <w:sz w:val="16"/>
                <w:szCs w:val="16"/>
              </w:rPr>
              <w:t xml:space="preserve">objectives. The Asset Management changes have been transformative.  There is also new leadership in project management which is also resulting in significant changes in approach. </w:t>
            </w:r>
          </w:p>
          <w:p w14:paraId="5F80E633" w14:textId="77777777" w:rsidR="00B274F1" w:rsidRPr="00DA6EC1" w:rsidRDefault="00B274F1" w:rsidP="00FA51EF">
            <w:pPr>
              <w:spacing w:after="0" w:line="259" w:lineRule="auto"/>
              <w:ind w:left="0" w:firstLine="0"/>
              <w:rPr>
                <w:rFonts w:cs="Arial"/>
                <w:sz w:val="16"/>
                <w:szCs w:val="16"/>
              </w:rPr>
            </w:pPr>
          </w:p>
          <w:p w14:paraId="6F0C1342"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 xml:space="preserve">There have also been significant organisational changes in the past. Partnering models have been implemented in Finance, Governance and HR to support stronger interaction between customer focussed business units and the business units that support them.  The Property Function was moved to the Finance and Administration Business Unit </w:t>
            </w:r>
            <w:r>
              <w:rPr>
                <w:rFonts w:cs="Arial"/>
                <w:sz w:val="16"/>
                <w:szCs w:val="16"/>
              </w:rPr>
              <w:t>to improve revenue generation through leasing and</w:t>
            </w:r>
            <w:r w:rsidRPr="00DA6EC1">
              <w:rPr>
                <w:rFonts w:cs="Arial"/>
                <w:sz w:val="16"/>
                <w:szCs w:val="16"/>
              </w:rPr>
              <w:t xml:space="preserve"> asset sales.  </w:t>
            </w:r>
          </w:p>
        </w:tc>
      </w:tr>
      <w:tr w:rsidR="00B274F1" w:rsidRPr="00DA6EC1" w14:paraId="4B4C1D6B" w14:textId="77777777" w:rsidTr="00FA51EF">
        <w:tc>
          <w:tcPr>
            <w:tcW w:w="1554" w:type="dxa"/>
            <w:tcBorders>
              <w:top w:val="single" w:sz="4" w:space="0" w:color="auto"/>
              <w:left w:val="single" w:sz="4" w:space="0" w:color="auto"/>
              <w:bottom w:val="single" w:sz="4" w:space="0" w:color="auto"/>
              <w:right w:val="single" w:sz="4" w:space="0" w:color="auto"/>
            </w:tcBorders>
          </w:tcPr>
          <w:p w14:paraId="1CDBB6C6"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t xml:space="preserve">redesigning processes such as financial reporting, people/performance/project </w:t>
            </w:r>
          </w:p>
        </w:tc>
        <w:tc>
          <w:tcPr>
            <w:tcW w:w="4962" w:type="dxa"/>
            <w:tcBorders>
              <w:top w:val="single" w:sz="4" w:space="0" w:color="auto"/>
              <w:left w:val="single" w:sz="4" w:space="0" w:color="auto"/>
              <w:bottom w:val="single" w:sz="4" w:space="0" w:color="auto"/>
              <w:right w:val="single" w:sz="4" w:space="0" w:color="auto"/>
            </w:tcBorders>
          </w:tcPr>
          <w:p w14:paraId="33FF7BD5"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Most Council processes involve the interaction with different parties and the capture, manipulation, storage and reporting of data.  There is also a need to have an audit trail of events and the ability for approved staff (or customers) to access the data.  In most instances processes are therefore heavily integrated into systems (or the process actually is dictated by the underlying system</w:t>
            </w:r>
            <w:r>
              <w:rPr>
                <w:rFonts w:cs="Arial"/>
                <w:sz w:val="16"/>
                <w:szCs w:val="16"/>
              </w:rPr>
              <w:t>)</w:t>
            </w:r>
            <w:r w:rsidRPr="00DA6EC1">
              <w:rPr>
                <w:rFonts w:cs="Arial"/>
                <w:sz w:val="16"/>
                <w:szCs w:val="16"/>
              </w:rPr>
              <w:t>.  it is often a mistake to customise (or seek customisation</w:t>
            </w:r>
            <w:r>
              <w:rPr>
                <w:rFonts w:cs="Arial"/>
                <w:sz w:val="16"/>
                <w:szCs w:val="16"/>
              </w:rPr>
              <w:t>)</w:t>
            </w:r>
            <w:r w:rsidRPr="00DA6EC1">
              <w:rPr>
                <w:rFonts w:cs="Arial"/>
                <w:sz w:val="16"/>
                <w:szCs w:val="16"/>
              </w:rPr>
              <w:t xml:space="preserve"> of package software as it certainly adds cost and invariably creates issues with upgrades and the timeliness of those upgrades.  </w:t>
            </w:r>
          </w:p>
          <w:p w14:paraId="6B3E732B" w14:textId="77777777" w:rsidR="00B274F1" w:rsidRPr="00DA6EC1" w:rsidRDefault="00B274F1" w:rsidP="00FA51EF">
            <w:pPr>
              <w:spacing w:after="0" w:line="259" w:lineRule="auto"/>
              <w:ind w:left="0" w:firstLine="0"/>
              <w:rPr>
                <w:rFonts w:cs="Arial"/>
                <w:sz w:val="16"/>
                <w:szCs w:val="16"/>
              </w:rPr>
            </w:pPr>
          </w:p>
          <w:p w14:paraId="55D51BD3" w14:textId="77777777" w:rsidR="00B274F1" w:rsidRDefault="00B274F1" w:rsidP="00FA51EF">
            <w:pPr>
              <w:spacing w:after="0" w:line="259" w:lineRule="auto"/>
              <w:ind w:left="0" w:firstLine="0"/>
              <w:rPr>
                <w:rFonts w:cs="Arial"/>
                <w:sz w:val="16"/>
                <w:szCs w:val="16"/>
              </w:rPr>
            </w:pPr>
            <w:r w:rsidRPr="00DA6EC1">
              <w:rPr>
                <w:rFonts w:cs="Arial"/>
                <w:sz w:val="16"/>
                <w:szCs w:val="16"/>
              </w:rPr>
              <w:t>Consequently</w:t>
            </w:r>
            <w:r>
              <w:rPr>
                <w:rFonts w:cs="Arial"/>
                <w:sz w:val="16"/>
                <w:szCs w:val="16"/>
              </w:rPr>
              <w:t>,</w:t>
            </w:r>
            <w:r w:rsidRPr="00DA6EC1">
              <w:rPr>
                <w:rFonts w:cs="Arial"/>
                <w:sz w:val="16"/>
                <w:szCs w:val="16"/>
              </w:rPr>
              <w:t xml:space="preserve"> </w:t>
            </w:r>
            <w:r>
              <w:rPr>
                <w:rFonts w:cs="Arial"/>
                <w:sz w:val="16"/>
                <w:szCs w:val="16"/>
              </w:rPr>
              <w:t>most of</w:t>
            </w:r>
            <w:r w:rsidRPr="00DA6EC1">
              <w:rPr>
                <w:rFonts w:cs="Arial"/>
                <w:sz w:val="16"/>
                <w:szCs w:val="16"/>
              </w:rPr>
              <w:t xml:space="preserve"> Cessnock</w:t>
            </w:r>
            <w:r>
              <w:rPr>
                <w:rFonts w:cs="Arial"/>
                <w:sz w:val="16"/>
                <w:szCs w:val="16"/>
              </w:rPr>
              <w:t>’</w:t>
            </w:r>
            <w:r w:rsidRPr="00DA6EC1">
              <w:rPr>
                <w:rFonts w:cs="Arial"/>
                <w:sz w:val="16"/>
                <w:szCs w:val="16"/>
              </w:rPr>
              <w:t>s</w:t>
            </w:r>
            <w:r>
              <w:rPr>
                <w:rFonts w:cs="Arial"/>
                <w:sz w:val="16"/>
                <w:szCs w:val="16"/>
              </w:rPr>
              <w:t xml:space="preserve"> process improvement initiatives are intertwined with the selection and implementation of technology.  This has many benefits:</w:t>
            </w:r>
          </w:p>
          <w:p w14:paraId="6B995A5F" w14:textId="77777777" w:rsidR="00B274F1" w:rsidRDefault="00B274F1" w:rsidP="00FA51EF">
            <w:pPr>
              <w:spacing w:after="0" w:line="259" w:lineRule="auto"/>
              <w:ind w:left="0" w:firstLine="0"/>
              <w:rPr>
                <w:rFonts w:cs="Arial"/>
                <w:sz w:val="16"/>
                <w:szCs w:val="16"/>
              </w:rPr>
            </w:pPr>
          </w:p>
          <w:p w14:paraId="752CDDDA"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These core systems usually cover the important and heavily used processes (as there is a strong economic case for supporting these processes)</w:t>
            </w:r>
          </w:p>
          <w:p w14:paraId="5547F166"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The cost of developing functionality resides with the vendor who also maintain it, rigorously test it and obtain feedback from multiple customers</w:t>
            </w:r>
          </w:p>
          <w:p w14:paraId="4404C3F9"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Solutions are usually more functionally rich than could be undertaken as a bespoke solution</w:t>
            </w:r>
          </w:p>
          <w:p w14:paraId="05DF1335"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The economics of adding new functionality are better with package solutions that have a significant user base</w:t>
            </w:r>
          </w:p>
          <w:p w14:paraId="59F0935F"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The systems (and processes) are well documented and the documentation is kept current</w:t>
            </w:r>
          </w:p>
          <w:p w14:paraId="7D528969"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Systems can support automation, multi-user involvement in processes, engagement with ratepayers and other customers (including self service)</w:t>
            </w:r>
          </w:p>
          <w:p w14:paraId="626E828B"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 xml:space="preserve">Data integrity, user management and system controls are usually more advanced </w:t>
            </w:r>
          </w:p>
          <w:p w14:paraId="44930302"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Auditors and other governance professionals are familiar with the systems and don’t require additional verification</w:t>
            </w:r>
          </w:p>
          <w:p w14:paraId="56E74EDF"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 xml:space="preserve">New staff might be familiar with the system (due to other councils or organisations using the same systems).  This </w:t>
            </w:r>
            <w:r>
              <w:rPr>
                <w:rFonts w:cs="Arial"/>
                <w:sz w:val="16"/>
                <w:szCs w:val="16"/>
              </w:rPr>
              <w:lastRenderedPageBreak/>
              <w:t>might also attract staff as they know they will adapt more easily.</w:t>
            </w:r>
          </w:p>
          <w:p w14:paraId="02C9B77A" w14:textId="77777777" w:rsidR="00B274F1" w:rsidRDefault="00B274F1" w:rsidP="00FA51EF">
            <w:pPr>
              <w:pStyle w:val="Header"/>
              <w:numPr>
                <w:ilvl w:val="0"/>
                <w:numId w:val="21"/>
              </w:numPr>
              <w:spacing w:line="259" w:lineRule="auto"/>
              <w:ind w:left="312" w:hanging="284"/>
              <w:rPr>
                <w:rFonts w:cs="Arial"/>
                <w:sz w:val="16"/>
                <w:szCs w:val="16"/>
              </w:rPr>
            </w:pPr>
            <w:r>
              <w:rPr>
                <w:rFonts w:cs="Arial"/>
                <w:sz w:val="16"/>
                <w:szCs w:val="16"/>
              </w:rPr>
              <w:t>There is usually greater integration between systems or greater capacity to integrate</w:t>
            </w:r>
            <w:r w:rsidRPr="00DA6EC1">
              <w:rPr>
                <w:rFonts w:cs="Arial"/>
                <w:sz w:val="16"/>
                <w:szCs w:val="16"/>
              </w:rPr>
              <w:t xml:space="preserve">. </w:t>
            </w:r>
          </w:p>
          <w:p w14:paraId="0F907D78" w14:textId="77777777" w:rsidR="00B274F1" w:rsidRPr="00DA6EC1" w:rsidRDefault="00B274F1" w:rsidP="00FA51EF">
            <w:pPr>
              <w:pStyle w:val="Header"/>
              <w:numPr>
                <w:ilvl w:val="0"/>
                <w:numId w:val="21"/>
              </w:numPr>
              <w:spacing w:line="259" w:lineRule="auto"/>
              <w:ind w:left="312" w:hanging="284"/>
              <w:rPr>
                <w:rFonts w:cs="Arial"/>
                <w:sz w:val="16"/>
                <w:szCs w:val="16"/>
              </w:rPr>
            </w:pPr>
            <w:r>
              <w:rPr>
                <w:rFonts w:cs="Arial"/>
                <w:sz w:val="16"/>
                <w:szCs w:val="16"/>
              </w:rPr>
              <w:t>Having one source of truth is a very important element in an organisation such as a council. Manual processes or processes that capture data in a decentralised manner can create issues of version control and data integrity or reliability.</w:t>
            </w:r>
          </w:p>
          <w:p w14:paraId="352A1646" w14:textId="77777777" w:rsidR="00B274F1" w:rsidRPr="00DA6EC1" w:rsidRDefault="00B274F1" w:rsidP="00FA51EF">
            <w:pPr>
              <w:spacing w:after="0" w:line="259" w:lineRule="auto"/>
              <w:ind w:left="0" w:firstLine="0"/>
              <w:rPr>
                <w:rFonts w:cs="Arial"/>
                <w:sz w:val="16"/>
                <w:szCs w:val="16"/>
              </w:rPr>
            </w:pPr>
          </w:p>
          <w:p w14:paraId="2AA55652" w14:textId="77777777" w:rsidR="00B274F1" w:rsidRDefault="00B274F1" w:rsidP="00FA51EF">
            <w:pPr>
              <w:spacing w:after="0" w:line="259" w:lineRule="auto"/>
              <w:ind w:left="0" w:firstLine="0"/>
              <w:rPr>
                <w:rFonts w:cs="Arial"/>
                <w:sz w:val="16"/>
                <w:szCs w:val="16"/>
              </w:rPr>
            </w:pPr>
            <w:r w:rsidRPr="00DA6EC1">
              <w:rPr>
                <w:rFonts w:cs="Arial"/>
                <w:sz w:val="16"/>
                <w:szCs w:val="16"/>
              </w:rPr>
              <w:t xml:space="preserve">There are also </w:t>
            </w:r>
            <w:r>
              <w:rPr>
                <w:rFonts w:cs="Arial"/>
                <w:sz w:val="16"/>
                <w:szCs w:val="16"/>
              </w:rPr>
              <w:t xml:space="preserve">some </w:t>
            </w:r>
            <w:r w:rsidRPr="00DA6EC1">
              <w:rPr>
                <w:rFonts w:cs="Arial"/>
                <w:sz w:val="16"/>
                <w:szCs w:val="16"/>
              </w:rPr>
              <w:t>Council processes that sit to some degree outside systems</w:t>
            </w:r>
            <w:r>
              <w:rPr>
                <w:rFonts w:cs="Arial"/>
                <w:sz w:val="16"/>
                <w:szCs w:val="16"/>
              </w:rPr>
              <w:t>.  These are typically processes that are less frequent, might be more complex and less standard.  Council has established processes and frameworks in these areas which might be high value. Often these solutions are a combination of policies, processes and tools.  Examples include:</w:t>
            </w:r>
          </w:p>
          <w:p w14:paraId="23ED47EE" w14:textId="77777777" w:rsidR="00B274F1" w:rsidRDefault="00B274F1" w:rsidP="00FA51EF">
            <w:pPr>
              <w:spacing w:after="0" w:line="259" w:lineRule="auto"/>
              <w:ind w:left="0" w:firstLine="0"/>
              <w:rPr>
                <w:rFonts w:cs="Arial"/>
                <w:sz w:val="16"/>
                <w:szCs w:val="16"/>
              </w:rPr>
            </w:pPr>
          </w:p>
          <w:p w14:paraId="60ED3B84" w14:textId="77777777" w:rsidR="00B274F1" w:rsidRDefault="00B274F1" w:rsidP="00FA51EF">
            <w:pPr>
              <w:pStyle w:val="Header"/>
              <w:numPr>
                <w:ilvl w:val="0"/>
                <w:numId w:val="72"/>
              </w:numPr>
              <w:spacing w:line="259" w:lineRule="auto"/>
              <w:ind w:left="312" w:hanging="284"/>
              <w:rPr>
                <w:rFonts w:cs="Arial"/>
                <w:sz w:val="16"/>
                <w:szCs w:val="16"/>
              </w:rPr>
            </w:pPr>
            <w:r>
              <w:rPr>
                <w:rFonts w:cs="Arial"/>
                <w:sz w:val="16"/>
                <w:szCs w:val="16"/>
              </w:rPr>
              <w:t>Extensive development of policies, processes and decision frameworks in Asset Management</w:t>
            </w:r>
          </w:p>
          <w:p w14:paraId="081130CA" w14:textId="77777777" w:rsidR="00B274F1" w:rsidRDefault="00B274F1" w:rsidP="00FA51EF">
            <w:pPr>
              <w:pStyle w:val="Header"/>
              <w:numPr>
                <w:ilvl w:val="0"/>
                <w:numId w:val="72"/>
              </w:numPr>
              <w:spacing w:line="259" w:lineRule="auto"/>
              <w:ind w:left="312" w:hanging="284"/>
              <w:rPr>
                <w:rFonts w:cs="Arial"/>
                <w:sz w:val="16"/>
                <w:szCs w:val="16"/>
              </w:rPr>
            </w:pPr>
            <w:r>
              <w:rPr>
                <w:rFonts w:cs="Arial"/>
                <w:sz w:val="16"/>
                <w:szCs w:val="16"/>
              </w:rPr>
              <w:t>The establishment of a Strategic Property Review Committee along with agreed principles</w:t>
            </w:r>
          </w:p>
          <w:p w14:paraId="16897633" w14:textId="77777777" w:rsidR="00B274F1" w:rsidRDefault="00B274F1" w:rsidP="00FA51EF">
            <w:pPr>
              <w:pStyle w:val="Header"/>
              <w:numPr>
                <w:ilvl w:val="0"/>
                <w:numId w:val="72"/>
              </w:numPr>
              <w:spacing w:line="259" w:lineRule="auto"/>
              <w:ind w:left="312" w:hanging="284"/>
              <w:rPr>
                <w:rFonts w:cs="Arial"/>
                <w:sz w:val="16"/>
                <w:szCs w:val="16"/>
              </w:rPr>
            </w:pPr>
            <w:r>
              <w:rPr>
                <w:rFonts w:cs="Arial"/>
                <w:sz w:val="16"/>
                <w:szCs w:val="16"/>
              </w:rPr>
              <w:t>Procurement – policies, processes and tools</w:t>
            </w:r>
          </w:p>
          <w:p w14:paraId="32883A93" w14:textId="77777777" w:rsidR="00B274F1" w:rsidRPr="002775BC" w:rsidRDefault="00B274F1" w:rsidP="00FA51EF">
            <w:pPr>
              <w:pStyle w:val="Header"/>
              <w:numPr>
                <w:ilvl w:val="0"/>
                <w:numId w:val="72"/>
              </w:numPr>
              <w:spacing w:line="259" w:lineRule="auto"/>
              <w:ind w:left="312" w:hanging="284"/>
              <w:rPr>
                <w:rFonts w:cs="Arial"/>
                <w:sz w:val="16"/>
                <w:szCs w:val="16"/>
              </w:rPr>
            </w:pPr>
            <w:r>
              <w:rPr>
                <w:rFonts w:cs="Arial"/>
                <w:sz w:val="16"/>
                <w:szCs w:val="16"/>
              </w:rPr>
              <w:t xml:space="preserve">Investment Management – this was enhanced to obtain greater returns </w:t>
            </w:r>
          </w:p>
          <w:p w14:paraId="2F3BEE26" w14:textId="77777777" w:rsidR="00B274F1" w:rsidRPr="00DA6EC1" w:rsidRDefault="00B274F1" w:rsidP="00FA51EF">
            <w:pPr>
              <w:spacing w:after="0" w:line="259" w:lineRule="auto"/>
              <w:ind w:left="0" w:firstLine="0"/>
              <w:rPr>
                <w:rFonts w:cs="Arial"/>
                <w:sz w:val="16"/>
                <w:szCs w:val="16"/>
              </w:rPr>
            </w:pPr>
          </w:p>
          <w:p w14:paraId="292BEBFE" w14:textId="77777777" w:rsidR="00B274F1" w:rsidRDefault="00B274F1" w:rsidP="00FA51EF">
            <w:pPr>
              <w:spacing w:after="0" w:line="259" w:lineRule="auto"/>
              <w:ind w:left="0" w:firstLine="0"/>
              <w:rPr>
                <w:rFonts w:cs="Arial"/>
                <w:sz w:val="16"/>
                <w:szCs w:val="16"/>
              </w:rPr>
            </w:pPr>
            <w:r>
              <w:rPr>
                <w:rFonts w:cs="Arial"/>
                <w:sz w:val="16"/>
                <w:szCs w:val="16"/>
              </w:rPr>
              <w:t>Returning back to the processes that are typically higher volume and more standard. Cessnock has sought to leverage the software that is most suited to supporting its goals and that will achieve the most benefit.</w:t>
            </w:r>
          </w:p>
          <w:p w14:paraId="15092DFE" w14:textId="77777777" w:rsidR="00B274F1" w:rsidRDefault="00B274F1" w:rsidP="00FA51EF">
            <w:pPr>
              <w:spacing w:after="0" w:line="259" w:lineRule="auto"/>
              <w:ind w:left="0" w:firstLine="0"/>
              <w:rPr>
                <w:rFonts w:cs="Arial"/>
                <w:sz w:val="16"/>
                <w:szCs w:val="16"/>
              </w:rPr>
            </w:pPr>
          </w:p>
          <w:p w14:paraId="1C361E07" w14:textId="77777777" w:rsidR="00B274F1" w:rsidRDefault="00B274F1" w:rsidP="00FA51EF">
            <w:pPr>
              <w:spacing w:after="0" w:line="259" w:lineRule="auto"/>
              <w:ind w:left="0" w:firstLine="0"/>
              <w:rPr>
                <w:rFonts w:cs="Arial"/>
                <w:sz w:val="16"/>
                <w:szCs w:val="16"/>
              </w:rPr>
            </w:pPr>
            <w:r>
              <w:rPr>
                <w:rFonts w:cs="Arial"/>
                <w:sz w:val="16"/>
                <w:szCs w:val="16"/>
              </w:rPr>
              <w:t xml:space="preserve">Two of the more recent choices assist in highlighting how the solutions were selected.  Both have realised significant process improvement.  The first was the selection of PULSE. Multiple solutions were assessed and PULSE was a selected as it supported how Council wanted to operate.  Multiple stakeholders were involved in the selection to ensure broad based support.  The second example was the selection of the LG Solutions LTFP.  Of the options assessed this solution was more “model-like” and would enable Cessnock to undertake the modelling it needed.   Both these examples involved the replacement of bespoke (inhouse) solutions and provided much richer capabilities. </w:t>
            </w:r>
          </w:p>
          <w:p w14:paraId="632AA139" w14:textId="77777777" w:rsidR="00B274F1" w:rsidRDefault="00B274F1" w:rsidP="00FA51EF">
            <w:pPr>
              <w:spacing w:after="0" w:line="259" w:lineRule="auto"/>
              <w:ind w:left="0" w:firstLine="0"/>
              <w:rPr>
                <w:rFonts w:cs="Arial"/>
                <w:sz w:val="16"/>
                <w:szCs w:val="16"/>
              </w:rPr>
            </w:pPr>
          </w:p>
          <w:p w14:paraId="7577E7C3" w14:textId="77777777" w:rsidR="00B274F1" w:rsidRDefault="00B274F1" w:rsidP="00FA51EF">
            <w:pPr>
              <w:spacing w:after="0" w:line="259" w:lineRule="auto"/>
              <w:ind w:left="0" w:firstLine="0"/>
              <w:rPr>
                <w:rFonts w:cs="Arial"/>
                <w:sz w:val="16"/>
                <w:szCs w:val="16"/>
              </w:rPr>
            </w:pPr>
            <w:r>
              <w:rPr>
                <w:rFonts w:cs="Arial"/>
                <w:sz w:val="16"/>
                <w:szCs w:val="16"/>
              </w:rPr>
              <w:t>A summary of IT systems will reflect the scale of processes that are supported:</w:t>
            </w:r>
          </w:p>
          <w:p w14:paraId="14031ECD" w14:textId="77777777" w:rsidR="00B274F1" w:rsidRDefault="00B274F1" w:rsidP="00FA51EF">
            <w:pPr>
              <w:spacing w:after="0" w:line="259" w:lineRule="auto"/>
              <w:ind w:left="0" w:firstLine="0"/>
              <w:rPr>
                <w:rFonts w:cs="Arial"/>
                <w:sz w:val="16"/>
                <w:szCs w:val="16"/>
              </w:rPr>
            </w:pPr>
          </w:p>
          <w:p w14:paraId="56C154CB" w14:textId="428DE030" w:rsidR="00B274F1" w:rsidRPr="00AA7762" w:rsidRDefault="00B274F1" w:rsidP="00FA51EF">
            <w:pPr>
              <w:pStyle w:val="Header"/>
              <w:numPr>
                <w:ilvl w:val="0"/>
                <w:numId w:val="73"/>
              </w:numPr>
              <w:spacing w:line="259" w:lineRule="auto"/>
              <w:ind w:left="312" w:hanging="284"/>
              <w:rPr>
                <w:rFonts w:cs="Arial"/>
                <w:sz w:val="16"/>
                <w:szCs w:val="16"/>
              </w:rPr>
            </w:pPr>
            <w:r w:rsidRPr="00AA7762">
              <w:rPr>
                <w:rFonts w:cs="Arial"/>
                <w:sz w:val="16"/>
                <w:szCs w:val="16"/>
              </w:rPr>
              <w:t xml:space="preserve">Cessnock </w:t>
            </w:r>
            <w:r w:rsidR="009B00E7">
              <w:rPr>
                <w:rFonts w:cs="Arial"/>
                <w:sz w:val="16"/>
                <w:szCs w:val="16"/>
              </w:rPr>
              <w:t xml:space="preserve">has implemented </w:t>
            </w:r>
            <w:r w:rsidRPr="00AA7762">
              <w:rPr>
                <w:rFonts w:cs="Arial"/>
                <w:sz w:val="16"/>
                <w:szCs w:val="16"/>
              </w:rPr>
              <w:t xml:space="preserve">the Civica suite of ERP modules (for finance and HR).  This is </w:t>
            </w:r>
            <w:r>
              <w:rPr>
                <w:rFonts w:cs="Arial"/>
                <w:sz w:val="16"/>
                <w:szCs w:val="16"/>
              </w:rPr>
              <w:t xml:space="preserve">not a recent selection so not a process improvement per se but it does cover a substantial number of processes and helps explain why these have not </w:t>
            </w:r>
            <w:r>
              <w:rPr>
                <w:rFonts w:cs="Arial"/>
                <w:sz w:val="16"/>
                <w:szCs w:val="16"/>
              </w:rPr>
              <w:t>undergone significant change.  If Council wanted to significantly change these processes the most likely solution would be to select another solution</w:t>
            </w:r>
            <w:r w:rsidRPr="00AA7762">
              <w:rPr>
                <w:rFonts w:cs="Arial"/>
                <w:sz w:val="16"/>
                <w:szCs w:val="16"/>
              </w:rPr>
              <w:t xml:space="preserve">.  The cost of moving to a different solution is quite significant and would need to be justified via the identification of significant benefits.  </w:t>
            </w:r>
          </w:p>
          <w:p w14:paraId="51DEE409" w14:textId="77777777" w:rsidR="00B274F1" w:rsidRPr="00DA6EC1" w:rsidRDefault="00B274F1" w:rsidP="00FA51EF">
            <w:pPr>
              <w:spacing w:after="0" w:line="259" w:lineRule="auto"/>
              <w:ind w:left="312" w:hanging="284"/>
              <w:rPr>
                <w:rFonts w:cs="Arial"/>
                <w:sz w:val="16"/>
                <w:szCs w:val="16"/>
              </w:rPr>
            </w:pPr>
          </w:p>
          <w:p w14:paraId="6EDF0382" w14:textId="77777777" w:rsidR="00B274F1" w:rsidRPr="00AA7762" w:rsidRDefault="00B274F1" w:rsidP="00FA51EF">
            <w:pPr>
              <w:pStyle w:val="Header"/>
              <w:numPr>
                <w:ilvl w:val="0"/>
                <w:numId w:val="73"/>
              </w:numPr>
              <w:spacing w:line="259" w:lineRule="auto"/>
              <w:ind w:left="312" w:hanging="284"/>
              <w:rPr>
                <w:rFonts w:cs="Arial"/>
                <w:sz w:val="16"/>
                <w:szCs w:val="16"/>
              </w:rPr>
            </w:pPr>
            <w:r w:rsidRPr="00AA7762">
              <w:rPr>
                <w:rFonts w:cs="Arial"/>
                <w:sz w:val="16"/>
                <w:szCs w:val="16"/>
              </w:rPr>
              <w:t xml:space="preserve">The Finance team also utilises a number of solutions from LG Solutions.  Financial Statements have been prepared for many years using their solution. </w:t>
            </w:r>
          </w:p>
          <w:p w14:paraId="7C96950C" w14:textId="77777777" w:rsidR="00B274F1" w:rsidRPr="00DA6EC1" w:rsidRDefault="00B274F1" w:rsidP="00FA51EF">
            <w:pPr>
              <w:spacing w:after="0" w:line="259" w:lineRule="auto"/>
              <w:ind w:left="312" w:hanging="284"/>
              <w:rPr>
                <w:rFonts w:cs="Arial"/>
                <w:sz w:val="16"/>
                <w:szCs w:val="16"/>
              </w:rPr>
            </w:pPr>
          </w:p>
          <w:p w14:paraId="37E0F342" w14:textId="77777777" w:rsidR="00B274F1" w:rsidRPr="00AA7762" w:rsidRDefault="00B274F1" w:rsidP="00FA51EF">
            <w:pPr>
              <w:pStyle w:val="Header"/>
              <w:numPr>
                <w:ilvl w:val="0"/>
                <w:numId w:val="73"/>
              </w:numPr>
              <w:spacing w:line="259" w:lineRule="auto"/>
              <w:ind w:left="312" w:hanging="284"/>
              <w:rPr>
                <w:rFonts w:cs="Arial"/>
                <w:sz w:val="16"/>
                <w:szCs w:val="16"/>
              </w:rPr>
            </w:pPr>
            <w:r w:rsidRPr="00AA7762">
              <w:rPr>
                <w:rFonts w:cs="Arial"/>
                <w:sz w:val="16"/>
                <w:szCs w:val="16"/>
              </w:rPr>
              <w:t>Cessnock evaluated options for automating IP&amp;R planning and reporting tools (approximately 7 years ago) and selected and implemented PULSE. This tool has greatly assisted with the planning and reporting associated with the Delivery Program and Operational Plans.  This has aided both initial planning and tracking.  The processes associated with these are much more efficient and effective since the implementation.</w:t>
            </w:r>
          </w:p>
          <w:p w14:paraId="4BE0F53B" w14:textId="77777777" w:rsidR="00B274F1" w:rsidRPr="00DA6EC1" w:rsidRDefault="00B274F1" w:rsidP="00FA51EF">
            <w:pPr>
              <w:spacing w:after="0" w:line="259" w:lineRule="auto"/>
              <w:ind w:left="312" w:hanging="284"/>
              <w:rPr>
                <w:rFonts w:cs="Arial"/>
                <w:sz w:val="16"/>
                <w:szCs w:val="16"/>
              </w:rPr>
            </w:pPr>
          </w:p>
          <w:p w14:paraId="102CB280" w14:textId="77777777" w:rsidR="00B274F1" w:rsidRPr="00AA7762" w:rsidRDefault="00B274F1" w:rsidP="00FA51EF">
            <w:pPr>
              <w:pStyle w:val="Header"/>
              <w:numPr>
                <w:ilvl w:val="0"/>
                <w:numId w:val="73"/>
              </w:numPr>
              <w:spacing w:line="259" w:lineRule="auto"/>
              <w:ind w:left="312" w:hanging="284"/>
              <w:rPr>
                <w:rFonts w:cs="Arial"/>
                <w:sz w:val="16"/>
                <w:szCs w:val="16"/>
              </w:rPr>
            </w:pPr>
            <w:r w:rsidRPr="00AA7762">
              <w:rPr>
                <w:rFonts w:cs="Arial"/>
                <w:sz w:val="16"/>
                <w:szCs w:val="16"/>
              </w:rPr>
              <w:t>The PULSE module for governance to assist with delegations and some other processes.</w:t>
            </w:r>
          </w:p>
          <w:p w14:paraId="1DC898B7" w14:textId="77777777" w:rsidR="00B274F1" w:rsidRPr="00DA6EC1" w:rsidRDefault="00B274F1" w:rsidP="00FA51EF">
            <w:pPr>
              <w:spacing w:after="0" w:line="259" w:lineRule="auto"/>
              <w:ind w:left="312" w:hanging="284"/>
              <w:rPr>
                <w:rFonts w:cs="Arial"/>
                <w:sz w:val="16"/>
                <w:szCs w:val="16"/>
              </w:rPr>
            </w:pPr>
          </w:p>
          <w:p w14:paraId="33977182" w14:textId="77777777" w:rsidR="00B274F1" w:rsidRPr="00AA7762" w:rsidRDefault="00B274F1" w:rsidP="00FA51EF">
            <w:pPr>
              <w:pStyle w:val="Header"/>
              <w:numPr>
                <w:ilvl w:val="0"/>
                <w:numId w:val="73"/>
              </w:numPr>
              <w:spacing w:line="259" w:lineRule="auto"/>
              <w:ind w:left="312" w:hanging="284"/>
              <w:rPr>
                <w:rFonts w:cs="Arial"/>
                <w:sz w:val="16"/>
                <w:szCs w:val="16"/>
              </w:rPr>
            </w:pPr>
            <w:r w:rsidRPr="00AA7762">
              <w:rPr>
                <w:rFonts w:cs="Arial"/>
                <w:sz w:val="16"/>
                <w:szCs w:val="16"/>
              </w:rPr>
              <w:t>The PULSE module for projects is in the process of also being implemented.  This will support integration with IP&amp;R planning and reporting.</w:t>
            </w:r>
          </w:p>
          <w:p w14:paraId="53EA5793" w14:textId="77777777" w:rsidR="00B274F1" w:rsidRPr="00DA6EC1" w:rsidRDefault="00B274F1" w:rsidP="00FA51EF">
            <w:pPr>
              <w:spacing w:after="0" w:line="259" w:lineRule="auto"/>
              <w:ind w:left="312" w:hanging="284"/>
              <w:rPr>
                <w:rFonts w:cs="Arial"/>
                <w:sz w:val="16"/>
                <w:szCs w:val="16"/>
              </w:rPr>
            </w:pPr>
          </w:p>
          <w:p w14:paraId="602E89F4" w14:textId="77777777" w:rsidR="00B274F1" w:rsidRPr="00AA7762" w:rsidRDefault="00B274F1" w:rsidP="00FA51EF">
            <w:pPr>
              <w:pStyle w:val="Header"/>
              <w:numPr>
                <w:ilvl w:val="0"/>
                <w:numId w:val="73"/>
              </w:numPr>
              <w:spacing w:line="259" w:lineRule="auto"/>
              <w:ind w:left="312" w:hanging="284"/>
              <w:rPr>
                <w:rFonts w:cs="Arial"/>
                <w:sz w:val="16"/>
                <w:szCs w:val="16"/>
              </w:rPr>
            </w:pPr>
            <w:r w:rsidRPr="00AA7762">
              <w:rPr>
                <w:rFonts w:cs="Arial"/>
                <w:sz w:val="16"/>
                <w:szCs w:val="16"/>
              </w:rPr>
              <w:t xml:space="preserve">A new Asset Management software solution has been implemented   </w:t>
            </w:r>
          </w:p>
          <w:p w14:paraId="746F3087" w14:textId="77777777" w:rsidR="00B274F1" w:rsidRPr="00DA6EC1" w:rsidRDefault="00B274F1" w:rsidP="00FA51EF">
            <w:pPr>
              <w:spacing w:after="0" w:line="259" w:lineRule="auto"/>
              <w:ind w:left="312" w:hanging="284"/>
              <w:rPr>
                <w:rFonts w:cs="Arial"/>
                <w:sz w:val="16"/>
                <w:szCs w:val="16"/>
              </w:rPr>
            </w:pPr>
          </w:p>
          <w:p w14:paraId="68A5918B" w14:textId="77777777" w:rsidR="00B274F1" w:rsidRPr="00AA7762" w:rsidRDefault="00B274F1" w:rsidP="00FA51EF">
            <w:pPr>
              <w:pStyle w:val="Header"/>
              <w:numPr>
                <w:ilvl w:val="0"/>
                <w:numId w:val="73"/>
              </w:numPr>
              <w:spacing w:line="259" w:lineRule="auto"/>
              <w:ind w:left="312" w:hanging="284"/>
              <w:rPr>
                <w:rFonts w:cs="Arial"/>
                <w:sz w:val="16"/>
                <w:szCs w:val="16"/>
              </w:rPr>
            </w:pPr>
            <w:r w:rsidRPr="00AA7762">
              <w:rPr>
                <w:rFonts w:cs="Arial"/>
                <w:sz w:val="16"/>
                <w:szCs w:val="16"/>
              </w:rPr>
              <w:t>The procurement team uses the e-procurement software (Vendor Panel).</w:t>
            </w:r>
          </w:p>
          <w:p w14:paraId="32CD6DEB" w14:textId="77777777" w:rsidR="00B274F1" w:rsidRPr="00DA6EC1" w:rsidRDefault="00B274F1" w:rsidP="00FA51EF">
            <w:pPr>
              <w:spacing w:after="0" w:line="259" w:lineRule="auto"/>
              <w:ind w:left="0" w:firstLine="0"/>
              <w:rPr>
                <w:rFonts w:cs="Arial"/>
                <w:sz w:val="16"/>
                <w:szCs w:val="16"/>
              </w:rPr>
            </w:pPr>
          </w:p>
          <w:p w14:paraId="0DFEA3D8" w14:textId="77777777" w:rsidR="00B274F1" w:rsidRPr="002D48A5" w:rsidRDefault="00B274F1" w:rsidP="00FA51EF">
            <w:pPr>
              <w:pStyle w:val="Header"/>
              <w:numPr>
                <w:ilvl w:val="0"/>
                <w:numId w:val="73"/>
              </w:numPr>
              <w:spacing w:line="259" w:lineRule="auto"/>
              <w:ind w:left="312" w:hanging="267"/>
              <w:rPr>
                <w:rFonts w:cs="Arial"/>
                <w:sz w:val="16"/>
                <w:szCs w:val="16"/>
              </w:rPr>
            </w:pPr>
            <w:r w:rsidRPr="002D48A5">
              <w:rPr>
                <w:rFonts w:cs="Arial"/>
                <w:sz w:val="16"/>
                <w:szCs w:val="16"/>
              </w:rPr>
              <w:t>HR has a number of software solutions (beyond Civica) this includes recruiting software</w:t>
            </w:r>
            <w:r>
              <w:rPr>
                <w:rFonts w:cs="Arial"/>
                <w:sz w:val="16"/>
                <w:szCs w:val="16"/>
              </w:rPr>
              <w:t xml:space="preserve"> that automates shortlisting, interviewing, letters of offer and workforce adjustments</w:t>
            </w:r>
            <w:r w:rsidRPr="002D48A5">
              <w:rPr>
                <w:rFonts w:cs="Arial"/>
                <w:sz w:val="16"/>
                <w:szCs w:val="16"/>
              </w:rPr>
              <w:t xml:space="preserve">. </w:t>
            </w:r>
          </w:p>
          <w:p w14:paraId="7CE05647" w14:textId="77777777" w:rsidR="00B274F1" w:rsidRPr="00DA6EC1" w:rsidRDefault="00B274F1" w:rsidP="00FA51EF">
            <w:pPr>
              <w:spacing w:after="0" w:line="259" w:lineRule="auto"/>
              <w:ind w:left="0" w:firstLine="0"/>
              <w:rPr>
                <w:rFonts w:cs="Arial"/>
                <w:sz w:val="16"/>
                <w:szCs w:val="16"/>
              </w:rPr>
            </w:pPr>
          </w:p>
          <w:p w14:paraId="455AE691"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 xml:space="preserve">In summary, Cessnock sees value Council’s processes in many operational areas are determined by the underlying systems being used.  These processes are generally kept standard. Avoiding adding complexity keeps costs lower.  Variations are only allied when there are clear benefits. </w:t>
            </w:r>
          </w:p>
        </w:tc>
      </w:tr>
      <w:tr w:rsidR="00B274F1" w:rsidRPr="00DA6EC1" w14:paraId="0C27BA65" w14:textId="77777777" w:rsidTr="00FA51EF">
        <w:tc>
          <w:tcPr>
            <w:tcW w:w="1554" w:type="dxa"/>
            <w:tcBorders>
              <w:top w:val="single" w:sz="4" w:space="0" w:color="auto"/>
              <w:left w:val="single" w:sz="4" w:space="0" w:color="auto"/>
              <w:bottom w:val="single" w:sz="4" w:space="0" w:color="auto"/>
              <w:right w:val="single" w:sz="4" w:space="0" w:color="auto"/>
            </w:tcBorders>
          </w:tcPr>
          <w:p w14:paraId="42117C6B" w14:textId="77777777" w:rsidR="00B274F1" w:rsidRPr="00DA6EC1" w:rsidRDefault="00B274F1" w:rsidP="00FA51EF">
            <w:pPr>
              <w:spacing w:after="0" w:line="259" w:lineRule="auto"/>
              <w:ind w:left="0" w:firstLine="0"/>
              <w:rPr>
                <w:rFonts w:cs="Arial"/>
                <w:i/>
                <w:iCs/>
                <w:sz w:val="16"/>
                <w:szCs w:val="16"/>
              </w:rPr>
            </w:pPr>
            <w:r w:rsidRPr="002D2D27">
              <w:rPr>
                <w:rFonts w:cs="Arial"/>
                <w:i/>
                <w:iCs/>
                <w:sz w:val="16"/>
                <w:szCs w:val="16"/>
              </w:rPr>
              <w:lastRenderedPageBreak/>
              <w:t>management to achieve efficiencies</w:t>
            </w:r>
            <w:r w:rsidRPr="00DA6EC1">
              <w:rPr>
                <w:rFonts w:cs="Arial"/>
                <w:i/>
                <w:iCs/>
                <w:sz w:val="16"/>
                <w:szCs w:val="16"/>
              </w:rPr>
              <w:t xml:space="preserve"> </w:t>
            </w:r>
          </w:p>
        </w:tc>
        <w:tc>
          <w:tcPr>
            <w:tcW w:w="4962" w:type="dxa"/>
            <w:tcBorders>
              <w:top w:val="single" w:sz="4" w:space="0" w:color="auto"/>
              <w:left w:val="single" w:sz="4" w:space="0" w:color="auto"/>
              <w:bottom w:val="single" w:sz="4" w:space="0" w:color="auto"/>
              <w:right w:val="single" w:sz="4" w:space="0" w:color="auto"/>
            </w:tcBorders>
          </w:tcPr>
          <w:p w14:paraId="4E21E2D2" w14:textId="7011CAE0" w:rsidR="009B00E7" w:rsidRDefault="00632B82" w:rsidP="00FA51EF">
            <w:pPr>
              <w:spacing w:after="0" w:line="259" w:lineRule="auto"/>
              <w:ind w:left="0" w:firstLine="0"/>
              <w:rPr>
                <w:rFonts w:cs="Arial"/>
                <w:sz w:val="16"/>
                <w:szCs w:val="16"/>
              </w:rPr>
            </w:pPr>
            <w:r>
              <w:rPr>
                <w:rFonts w:cs="Arial"/>
                <w:sz w:val="16"/>
                <w:szCs w:val="16"/>
              </w:rPr>
              <w:t xml:space="preserve">The broader leadership team (General Manager, Directors and Business Unit Managers) have responsibility for delivering efficiencies within the Financial Sustainability program, </w:t>
            </w:r>
          </w:p>
          <w:p w14:paraId="0778CEED" w14:textId="77777777" w:rsidR="009B00E7" w:rsidRDefault="009B00E7" w:rsidP="00FA51EF">
            <w:pPr>
              <w:spacing w:after="0" w:line="259" w:lineRule="auto"/>
              <w:ind w:left="0" w:firstLine="0"/>
              <w:rPr>
                <w:rFonts w:cs="Arial"/>
                <w:sz w:val="16"/>
                <w:szCs w:val="16"/>
              </w:rPr>
            </w:pPr>
          </w:p>
          <w:p w14:paraId="511CF84A" w14:textId="7EDF0C1C" w:rsidR="00B274F1" w:rsidRDefault="00632B82" w:rsidP="00FA51EF">
            <w:pPr>
              <w:spacing w:after="0" w:line="259" w:lineRule="auto"/>
              <w:ind w:left="0" w:firstLine="0"/>
              <w:rPr>
                <w:rFonts w:cs="Arial"/>
                <w:sz w:val="16"/>
                <w:szCs w:val="16"/>
              </w:rPr>
            </w:pPr>
            <w:r>
              <w:rPr>
                <w:rFonts w:cs="Arial"/>
                <w:sz w:val="16"/>
                <w:szCs w:val="16"/>
              </w:rPr>
              <w:t xml:space="preserve">Business Unit managers have also had budgetary responsibilities and needed to adapt their operations to the significant budgetary constraints that have been in place for many years. </w:t>
            </w:r>
            <w:r w:rsidR="009B00E7">
              <w:rPr>
                <w:rFonts w:cs="Arial"/>
                <w:sz w:val="16"/>
                <w:szCs w:val="16"/>
              </w:rPr>
              <w:t xml:space="preserve">The focus on </w:t>
            </w:r>
            <w:r w:rsidR="009B00E7">
              <w:rPr>
                <w:rFonts w:cs="Arial"/>
                <w:sz w:val="16"/>
                <w:szCs w:val="16"/>
              </w:rPr>
              <w:lastRenderedPageBreak/>
              <w:t>working to these constraints is a key reason Cessnock has the lowest Operating Expenditure per capita in its peer group.</w:t>
            </w:r>
          </w:p>
          <w:p w14:paraId="1C0F2A59" w14:textId="77777777" w:rsidR="00632B82" w:rsidRDefault="00632B82" w:rsidP="00FA51EF">
            <w:pPr>
              <w:spacing w:after="0" w:line="259" w:lineRule="auto"/>
              <w:ind w:left="0" w:firstLine="0"/>
              <w:rPr>
                <w:rFonts w:cs="Arial"/>
                <w:sz w:val="16"/>
                <w:szCs w:val="16"/>
              </w:rPr>
            </w:pPr>
          </w:p>
          <w:p w14:paraId="33DEF9F3" w14:textId="69FB87C2" w:rsidR="00632B82" w:rsidRPr="00DA6EC1" w:rsidRDefault="00632B82" w:rsidP="00FA51EF">
            <w:pPr>
              <w:spacing w:after="0" w:line="259" w:lineRule="auto"/>
              <w:ind w:left="0" w:firstLine="0"/>
              <w:rPr>
                <w:rFonts w:cs="Arial"/>
                <w:sz w:val="16"/>
                <w:szCs w:val="16"/>
              </w:rPr>
            </w:pPr>
            <w:r>
              <w:rPr>
                <w:rFonts w:cs="Arial"/>
                <w:sz w:val="16"/>
                <w:szCs w:val="16"/>
              </w:rPr>
              <w:t>The recent $2.4m efficiency program developed</w:t>
            </w:r>
            <w:r w:rsidR="009B00E7">
              <w:rPr>
                <w:rFonts w:cs="Arial"/>
                <w:sz w:val="16"/>
                <w:szCs w:val="16"/>
              </w:rPr>
              <w:t xml:space="preserve"> was developed and is also owned by the Business Unit Managers.</w:t>
            </w:r>
            <w:r>
              <w:rPr>
                <w:rFonts w:cs="Arial"/>
                <w:sz w:val="16"/>
                <w:szCs w:val="16"/>
              </w:rPr>
              <w:t xml:space="preserve"> </w:t>
            </w:r>
            <w:r w:rsidR="009B00E7">
              <w:rPr>
                <w:rFonts w:cs="Arial"/>
                <w:sz w:val="16"/>
                <w:szCs w:val="16"/>
              </w:rPr>
              <w:t>The leadership team has full awareness of need for an efficiency and continuous improvement mindset and have a track record of achieving efficiencies.</w:t>
            </w:r>
          </w:p>
        </w:tc>
      </w:tr>
      <w:tr w:rsidR="00B274F1" w:rsidRPr="00DA6EC1" w14:paraId="4F5E9CC8" w14:textId="77777777" w:rsidTr="00FA51EF">
        <w:tc>
          <w:tcPr>
            <w:tcW w:w="1554" w:type="dxa"/>
            <w:tcBorders>
              <w:top w:val="single" w:sz="4" w:space="0" w:color="auto"/>
              <w:left w:val="single" w:sz="4" w:space="0" w:color="auto"/>
              <w:bottom w:val="single" w:sz="4" w:space="0" w:color="auto"/>
              <w:right w:val="single" w:sz="4" w:space="0" w:color="auto"/>
            </w:tcBorders>
          </w:tcPr>
          <w:p w14:paraId="6B26635F"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lastRenderedPageBreak/>
              <w:t xml:space="preserve">reviewing procurement strategies  </w:t>
            </w:r>
          </w:p>
        </w:tc>
        <w:tc>
          <w:tcPr>
            <w:tcW w:w="4962" w:type="dxa"/>
            <w:tcBorders>
              <w:top w:val="single" w:sz="4" w:space="0" w:color="auto"/>
              <w:left w:val="single" w:sz="4" w:space="0" w:color="auto"/>
              <w:bottom w:val="single" w:sz="4" w:space="0" w:color="auto"/>
              <w:right w:val="single" w:sz="4" w:space="0" w:color="auto"/>
            </w:tcBorders>
          </w:tcPr>
          <w:p w14:paraId="3ABF1392"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 xml:space="preserve">The procurement team has received heavy focus as described above and changes made have facilitated key decisions including the sourcing of materials and services and decisions on whether to staff internally, contract or more to a full vendor service model.  </w:t>
            </w:r>
            <w:r>
              <w:rPr>
                <w:rFonts w:cs="Arial"/>
                <w:sz w:val="16"/>
                <w:szCs w:val="16"/>
              </w:rPr>
              <w:t>With the implementation of improved Contract Management software, Procurement has been restructured into a decentralised model focusing on utilising existing panel arrangements were possible.</w:t>
            </w:r>
          </w:p>
        </w:tc>
      </w:tr>
      <w:tr w:rsidR="00B274F1" w:rsidRPr="00DA6EC1" w14:paraId="69ABDF47" w14:textId="77777777" w:rsidTr="00FA51EF">
        <w:tc>
          <w:tcPr>
            <w:tcW w:w="1554" w:type="dxa"/>
            <w:tcBorders>
              <w:top w:val="single" w:sz="4" w:space="0" w:color="auto"/>
              <w:left w:val="single" w:sz="4" w:space="0" w:color="auto"/>
              <w:bottom w:val="single" w:sz="4" w:space="0" w:color="auto"/>
              <w:right w:val="single" w:sz="4" w:space="0" w:color="auto"/>
            </w:tcBorders>
          </w:tcPr>
          <w:p w14:paraId="7BB18F33"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t xml:space="preserve">pursuing opportunities for commercialisation and business improvement  </w:t>
            </w:r>
          </w:p>
        </w:tc>
        <w:tc>
          <w:tcPr>
            <w:tcW w:w="4962" w:type="dxa"/>
            <w:tcBorders>
              <w:top w:val="single" w:sz="4" w:space="0" w:color="auto"/>
              <w:left w:val="single" w:sz="4" w:space="0" w:color="auto"/>
              <w:bottom w:val="single" w:sz="4" w:space="0" w:color="auto"/>
              <w:right w:val="single" w:sz="4" w:space="0" w:color="auto"/>
            </w:tcBorders>
          </w:tcPr>
          <w:p w14:paraId="2A2D9319" w14:textId="77777777" w:rsidR="003F5C6E" w:rsidRDefault="00B274F1" w:rsidP="00FA51EF">
            <w:pPr>
              <w:spacing w:after="0" w:line="259" w:lineRule="auto"/>
              <w:ind w:left="0" w:firstLine="0"/>
              <w:rPr>
                <w:rFonts w:cs="Arial"/>
                <w:sz w:val="16"/>
                <w:szCs w:val="16"/>
              </w:rPr>
            </w:pPr>
            <w:r w:rsidRPr="00DA6EC1">
              <w:rPr>
                <w:rFonts w:cs="Arial"/>
                <w:sz w:val="16"/>
                <w:szCs w:val="16"/>
              </w:rPr>
              <w:t>This has been a long-standing Financial Sustainability Initiative and is covered in “Increasing non-rate Revenue”.  specifically in the analysis inn non-</w:t>
            </w:r>
            <w:r w:rsidRPr="002D2D27">
              <w:rPr>
                <w:rFonts w:cs="Arial"/>
                <w:sz w:val="16"/>
                <w:szCs w:val="16"/>
              </w:rPr>
              <w:t>rate rev</w:t>
            </w:r>
            <w:r w:rsidR="003F5C6E" w:rsidRPr="002D2D27">
              <w:rPr>
                <w:rFonts w:cs="Arial"/>
                <w:sz w:val="16"/>
                <w:szCs w:val="16"/>
              </w:rPr>
              <w:t>e</w:t>
            </w:r>
            <w:r w:rsidRPr="002D2D27">
              <w:rPr>
                <w:rFonts w:cs="Arial"/>
                <w:sz w:val="16"/>
                <w:szCs w:val="16"/>
              </w:rPr>
              <w:t>n</w:t>
            </w:r>
            <w:r w:rsidR="003F5C6E" w:rsidRPr="003F5C6E">
              <w:rPr>
                <w:rFonts w:cs="Arial"/>
                <w:sz w:val="16"/>
                <w:szCs w:val="16"/>
              </w:rPr>
              <w:t>ue.</w:t>
            </w:r>
            <w:r w:rsidR="003F5C6E">
              <w:rPr>
                <w:rFonts w:cs="Arial"/>
                <w:sz w:val="16"/>
                <w:szCs w:val="16"/>
              </w:rPr>
              <w:t xml:space="preserve"> The response here will not replicate that analysis. </w:t>
            </w:r>
          </w:p>
          <w:p w14:paraId="52934665" w14:textId="77777777" w:rsidR="003F5C6E" w:rsidRDefault="003F5C6E" w:rsidP="00FA51EF">
            <w:pPr>
              <w:spacing w:after="0" w:line="259" w:lineRule="auto"/>
              <w:ind w:left="0" w:firstLine="0"/>
              <w:rPr>
                <w:rFonts w:cs="Arial"/>
                <w:sz w:val="16"/>
                <w:szCs w:val="16"/>
              </w:rPr>
            </w:pPr>
          </w:p>
          <w:p w14:paraId="345471B0" w14:textId="77777777" w:rsidR="003F5C6E" w:rsidRDefault="003F5C6E" w:rsidP="00FA51EF">
            <w:pPr>
              <w:spacing w:after="0" w:line="259" w:lineRule="auto"/>
              <w:ind w:left="0" w:firstLine="0"/>
              <w:rPr>
                <w:rFonts w:cs="Arial"/>
                <w:sz w:val="16"/>
                <w:szCs w:val="16"/>
              </w:rPr>
            </w:pPr>
            <w:r>
              <w:rPr>
                <w:rFonts w:cs="Arial"/>
                <w:sz w:val="16"/>
                <w:szCs w:val="16"/>
              </w:rPr>
              <w:t>Cessnock has grown revenues in a number of areas such as sales at the PACC, metal sales etc. More revenue generation from opportunities has been included in the LTFP (and is reflected in the $2.4m Efficiency Initiative Program.  The full list of initiatives is included in the section on the LTFP.</w:t>
            </w:r>
          </w:p>
          <w:p w14:paraId="03C8BDF1" w14:textId="77777777" w:rsidR="003F5C6E" w:rsidRDefault="003F5C6E" w:rsidP="00FA51EF">
            <w:pPr>
              <w:spacing w:after="0" w:line="259" w:lineRule="auto"/>
              <w:ind w:left="0" w:firstLine="0"/>
              <w:rPr>
                <w:rFonts w:cs="Arial"/>
                <w:sz w:val="16"/>
                <w:szCs w:val="16"/>
              </w:rPr>
            </w:pPr>
          </w:p>
          <w:p w14:paraId="6700A9B2" w14:textId="1C2E861A" w:rsidR="003F5C6E" w:rsidRDefault="003F5C6E" w:rsidP="00FA51EF">
            <w:pPr>
              <w:spacing w:after="0" w:line="259" w:lineRule="auto"/>
              <w:ind w:left="0" w:firstLine="0"/>
              <w:rPr>
                <w:rFonts w:cs="Arial"/>
                <w:sz w:val="16"/>
                <w:szCs w:val="16"/>
              </w:rPr>
            </w:pPr>
            <w:r>
              <w:rPr>
                <w:rFonts w:cs="Arial"/>
                <w:sz w:val="16"/>
                <w:szCs w:val="16"/>
              </w:rPr>
              <w:t>In addition</w:t>
            </w:r>
            <w:r w:rsidR="00FF7F8F">
              <w:rPr>
                <w:rFonts w:cs="Arial"/>
                <w:sz w:val="16"/>
                <w:szCs w:val="16"/>
              </w:rPr>
              <w:t>,</w:t>
            </w:r>
            <w:r>
              <w:rPr>
                <w:rFonts w:cs="Arial"/>
                <w:sz w:val="16"/>
                <w:szCs w:val="16"/>
              </w:rPr>
              <w:t xml:space="preserve"> there are revenue enhancement initiatives from </w:t>
            </w:r>
            <w:r w:rsidR="00D91D38">
              <w:rPr>
                <w:rFonts w:cs="Arial"/>
                <w:sz w:val="16"/>
                <w:szCs w:val="16"/>
              </w:rPr>
              <w:t>opportunities are captured in the Financial Sustainability program (covered under non-rate revenues).</w:t>
            </w:r>
            <w:r>
              <w:rPr>
                <w:rFonts w:cs="Arial"/>
                <w:sz w:val="16"/>
                <w:szCs w:val="16"/>
              </w:rPr>
              <w:t xml:space="preserve"> </w:t>
            </w:r>
            <w:r w:rsidR="00FF7F8F">
              <w:rPr>
                <w:rFonts w:cs="Arial"/>
                <w:sz w:val="16"/>
                <w:szCs w:val="16"/>
              </w:rPr>
              <w:t>Cessnock is moving more to a user pays model and has identified and will continue to commercialise arrangements on this basis.  There is a focus on swimming pools, sporting facilities, recreational and cultural facilities and sales through these facilities or venues.</w:t>
            </w:r>
          </w:p>
          <w:p w14:paraId="4CC2E1D7" w14:textId="77777777" w:rsidR="003F5C6E" w:rsidRDefault="003F5C6E" w:rsidP="00FA51EF">
            <w:pPr>
              <w:spacing w:after="0" w:line="259" w:lineRule="auto"/>
              <w:ind w:left="0" w:firstLine="0"/>
              <w:rPr>
                <w:rFonts w:cs="Arial"/>
                <w:sz w:val="16"/>
                <w:szCs w:val="16"/>
              </w:rPr>
            </w:pPr>
          </w:p>
          <w:p w14:paraId="208A2DB6" w14:textId="77777777" w:rsidR="00D91D38" w:rsidRDefault="00D91D38" w:rsidP="00FA51EF">
            <w:pPr>
              <w:spacing w:after="0" w:line="259" w:lineRule="auto"/>
              <w:ind w:left="0" w:firstLine="0"/>
              <w:rPr>
                <w:rFonts w:cs="Arial"/>
                <w:sz w:val="16"/>
                <w:szCs w:val="16"/>
              </w:rPr>
            </w:pPr>
            <w:r>
              <w:rPr>
                <w:rFonts w:cs="Arial"/>
                <w:sz w:val="16"/>
                <w:szCs w:val="16"/>
              </w:rPr>
              <w:t xml:space="preserve">As covered within the Executive Summary, caution is required in pursuing opportunities. Certainly, opportunities of the scale that some of Cessnock’s peers have undertaken. A number of these opportunities undertaken by other councils would have had a strong rationale (such as meeting a service need in the community, supporting tourism etc). It is likely that the generation of these revenues have associated costs. A very rough analysis (and very preliminary) attempted to view this relationship. </w:t>
            </w:r>
          </w:p>
          <w:p w14:paraId="0ADF5CB0" w14:textId="77777777" w:rsidR="00D91D38" w:rsidRDefault="00D91D38" w:rsidP="00FA51EF">
            <w:pPr>
              <w:spacing w:after="0" w:line="259" w:lineRule="auto"/>
              <w:ind w:left="0" w:firstLine="0"/>
              <w:rPr>
                <w:rFonts w:cs="Arial"/>
                <w:sz w:val="16"/>
                <w:szCs w:val="16"/>
              </w:rPr>
            </w:pPr>
          </w:p>
          <w:p w14:paraId="51C4451F" w14:textId="77777777" w:rsidR="00D91D38" w:rsidRDefault="00D91D38" w:rsidP="00FA51EF">
            <w:pPr>
              <w:spacing w:after="0" w:line="259" w:lineRule="auto"/>
              <w:ind w:left="0" w:firstLine="0"/>
              <w:rPr>
                <w:rFonts w:cs="Arial"/>
                <w:sz w:val="16"/>
                <w:szCs w:val="16"/>
              </w:rPr>
            </w:pPr>
            <w:r>
              <w:rPr>
                <w:rFonts w:cs="Arial"/>
                <w:sz w:val="16"/>
                <w:szCs w:val="16"/>
              </w:rPr>
              <w:t>B</w:t>
            </w:r>
            <w:r w:rsidR="003F5C6E">
              <w:rPr>
                <w:rFonts w:cs="Arial"/>
                <w:sz w:val="16"/>
                <w:szCs w:val="16"/>
              </w:rPr>
              <w:t>enchmarking shows a number of peer councils do generate significant revenues</w:t>
            </w:r>
            <w:r>
              <w:rPr>
                <w:rFonts w:cs="Arial"/>
                <w:sz w:val="16"/>
                <w:szCs w:val="16"/>
              </w:rPr>
              <w:t xml:space="preserve">.  These significant revenue sources differ across councils and typically each council only has a few such substantial services each. There is a heavy concentration of </w:t>
            </w:r>
            <w:r>
              <w:rPr>
                <w:rFonts w:cs="Arial"/>
                <w:sz w:val="16"/>
                <w:szCs w:val="16"/>
              </w:rPr>
              <w:t>revenue in these activities with some of the core services contributing a minority of the non-rate revenue in these cases.</w:t>
            </w:r>
          </w:p>
          <w:p w14:paraId="1FA157FD" w14:textId="77777777" w:rsidR="00D91D38" w:rsidRDefault="00D91D38" w:rsidP="00FA51EF">
            <w:pPr>
              <w:spacing w:after="0" w:line="259" w:lineRule="auto"/>
              <w:ind w:left="0" w:firstLine="0"/>
              <w:rPr>
                <w:rFonts w:cs="Arial"/>
                <w:sz w:val="16"/>
                <w:szCs w:val="16"/>
              </w:rPr>
            </w:pPr>
          </w:p>
          <w:p w14:paraId="32555946" w14:textId="77777777" w:rsidR="00FF7F8F" w:rsidRDefault="00D91D38" w:rsidP="00FA51EF">
            <w:pPr>
              <w:spacing w:after="0" w:line="259" w:lineRule="auto"/>
              <w:ind w:left="0" w:firstLine="0"/>
              <w:rPr>
                <w:rFonts w:cs="Arial"/>
                <w:sz w:val="16"/>
                <w:szCs w:val="16"/>
              </w:rPr>
            </w:pPr>
            <w:r>
              <w:rPr>
                <w:rFonts w:cs="Arial"/>
                <w:sz w:val="16"/>
                <w:szCs w:val="16"/>
              </w:rPr>
              <w:t xml:space="preserve">The </w:t>
            </w:r>
            <w:r w:rsidR="003F5C6E">
              <w:rPr>
                <w:rFonts w:cs="Arial"/>
                <w:sz w:val="16"/>
                <w:szCs w:val="16"/>
              </w:rPr>
              <w:t xml:space="preserve">services </w:t>
            </w:r>
            <w:r>
              <w:rPr>
                <w:rFonts w:cs="Arial"/>
                <w:sz w:val="16"/>
                <w:szCs w:val="16"/>
              </w:rPr>
              <w:t xml:space="preserve">which generate these significant revenues are typically </w:t>
            </w:r>
            <w:r w:rsidR="003F5C6E">
              <w:rPr>
                <w:rFonts w:cs="Arial"/>
                <w:sz w:val="16"/>
                <w:szCs w:val="16"/>
              </w:rPr>
              <w:t xml:space="preserve">Holiday Parks, </w:t>
            </w:r>
            <w:r>
              <w:rPr>
                <w:rFonts w:cs="Arial"/>
                <w:sz w:val="16"/>
                <w:szCs w:val="16"/>
              </w:rPr>
              <w:t xml:space="preserve">Caravan Parks, </w:t>
            </w:r>
            <w:r w:rsidR="003F5C6E">
              <w:rPr>
                <w:rFonts w:cs="Arial"/>
                <w:sz w:val="16"/>
                <w:szCs w:val="16"/>
              </w:rPr>
              <w:t>Aged Care</w:t>
            </w:r>
            <w:r>
              <w:rPr>
                <w:rFonts w:cs="Arial"/>
                <w:sz w:val="16"/>
                <w:szCs w:val="16"/>
              </w:rPr>
              <w:t>, Regional Airports</w:t>
            </w:r>
            <w:r w:rsidR="00FF7F8F">
              <w:rPr>
                <w:rFonts w:cs="Arial"/>
                <w:sz w:val="16"/>
                <w:szCs w:val="16"/>
              </w:rPr>
              <w:t>, royalties for sand extraction</w:t>
            </w:r>
            <w:r>
              <w:rPr>
                <w:rFonts w:cs="Arial"/>
                <w:sz w:val="16"/>
                <w:szCs w:val="16"/>
              </w:rPr>
              <w:t xml:space="preserve"> and even racetracks (either </w:t>
            </w:r>
            <w:r w:rsidR="00FF7F8F">
              <w:rPr>
                <w:rFonts w:cs="Arial"/>
                <w:sz w:val="16"/>
                <w:szCs w:val="16"/>
              </w:rPr>
              <w:t>car or horse). Each of the examples identified would involve significant investment, would possibly compete with local businesses and involve a degree of commercial risk. It is believed Cessnock would be prudent given its current financial position to not pursue these types of options.</w:t>
            </w:r>
          </w:p>
          <w:p w14:paraId="54D82B68" w14:textId="77777777" w:rsidR="00FF7F8F" w:rsidRDefault="00FF7F8F" w:rsidP="00FA51EF">
            <w:pPr>
              <w:spacing w:after="0" w:line="259" w:lineRule="auto"/>
              <w:ind w:left="0" w:firstLine="0"/>
              <w:rPr>
                <w:rFonts w:cs="Arial"/>
                <w:sz w:val="16"/>
                <w:szCs w:val="16"/>
              </w:rPr>
            </w:pPr>
          </w:p>
          <w:p w14:paraId="65CFA2F8" w14:textId="4CCF0DC8" w:rsidR="00B274F1" w:rsidRPr="00DA6EC1" w:rsidRDefault="00FF7F8F" w:rsidP="00FA51EF">
            <w:pPr>
              <w:spacing w:after="0" w:line="259" w:lineRule="auto"/>
              <w:ind w:left="0" w:firstLine="0"/>
              <w:rPr>
                <w:rFonts w:cs="Arial"/>
                <w:sz w:val="16"/>
                <w:szCs w:val="16"/>
              </w:rPr>
            </w:pPr>
            <w:r>
              <w:rPr>
                <w:rFonts w:cs="Arial"/>
                <w:sz w:val="16"/>
                <w:szCs w:val="16"/>
              </w:rPr>
              <w:t>Cessnock will however as noted pursue maximising revenue for services related to existing facilities and venues, and also any other services not entailing significant investment. There will be opportunities to increase revenues but based on the benchmarking and category analysis they will be of limited scale.</w:t>
            </w:r>
          </w:p>
        </w:tc>
      </w:tr>
      <w:tr w:rsidR="00B274F1" w:rsidRPr="00DA6EC1" w14:paraId="08CFDFBC" w14:textId="77777777" w:rsidTr="00FA51EF">
        <w:tc>
          <w:tcPr>
            <w:tcW w:w="1554" w:type="dxa"/>
            <w:tcBorders>
              <w:top w:val="single" w:sz="4" w:space="0" w:color="auto"/>
              <w:left w:val="single" w:sz="4" w:space="0" w:color="auto"/>
              <w:bottom w:val="single" w:sz="4" w:space="0" w:color="auto"/>
              <w:right w:val="single" w:sz="4" w:space="0" w:color="auto"/>
            </w:tcBorders>
          </w:tcPr>
          <w:p w14:paraId="01A1A92C"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t xml:space="preserve">review of assets in order to rationalise and divest property. </w:t>
            </w:r>
          </w:p>
        </w:tc>
        <w:tc>
          <w:tcPr>
            <w:tcW w:w="4962" w:type="dxa"/>
            <w:tcBorders>
              <w:top w:val="single" w:sz="4" w:space="0" w:color="auto"/>
              <w:left w:val="single" w:sz="4" w:space="0" w:color="auto"/>
              <w:bottom w:val="single" w:sz="4" w:space="0" w:color="auto"/>
              <w:right w:val="single" w:sz="4" w:space="0" w:color="auto"/>
            </w:tcBorders>
          </w:tcPr>
          <w:p w14:paraId="31E3B28F"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t>The Strategic Property Review has been a very successful program and is covered under Property Asset Management.  That category also covers initiatives to improve the returns on assets that remain in Council’s portfolio.</w:t>
            </w:r>
          </w:p>
          <w:p w14:paraId="0745ECEC" w14:textId="77777777" w:rsidR="00B274F1" w:rsidRPr="00DA6EC1" w:rsidRDefault="00B274F1" w:rsidP="00FA51EF">
            <w:pPr>
              <w:spacing w:after="0" w:line="259" w:lineRule="auto"/>
              <w:ind w:left="0" w:firstLine="0"/>
              <w:rPr>
                <w:rFonts w:cs="Arial"/>
                <w:sz w:val="16"/>
                <w:szCs w:val="16"/>
              </w:rPr>
            </w:pPr>
          </w:p>
          <w:p w14:paraId="30FC1038" w14:textId="77777777" w:rsidR="00B274F1" w:rsidRDefault="00B274F1" w:rsidP="00FA51EF">
            <w:pPr>
              <w:spacing w:after="0" w:line="259" w:lineRule="auto"/>
              <w:ind w:left="0" w:firstLine="0"/>
              <w:rPr>
                <w:rFonts w:cs="Arial"/>
                <w:sz w:val="16"/>
                <w:szCs w:val="16"/>
              </w:rPr>
            </w:pPr>
            <w:r w:rsidRPr="00DA6EC1">
              <w:rPr>
                <w:rFonts w:cs="Arial"/>
                <w:sz w:val="16"/>
                <w:szCs w:val="16"/>
              </w:rPr>
              <w:t xml:space="preserve">The Strategic Property review has resulted in the divestiture of a significant number of properties. In a number of instances this has required the land to be prepared for sale, such as the reclassification </w:t>
            </w:r>
            <w:r>
              <w:rPr>
                <w:rFonts w:cs="Arial"/>
                <w:sz w:val="16"/>
                <w:szCs w:val="16"/>
              </w:rPr>
              <w:t xml:space="preserve">and marketing </w:t>
            </w:r>
            <w:r w:rsidRPr="00DA6EC1">
              <w:rPr>
                <w:rFonts w:cs="Arial"/>
                <w:sz w:val="16"/>
                <w:szCs w:val="16"/>
              </w:rPr>
              <w:t>of the land being sold.</w:t>
            </w:r>
          </w:p>
          <w:p w14:paraId="13737862" w14:textId="77777777" w:rsidR="00FF7F8F" w:rsidRDefault="00FF7F8F" w:rsidP="00FA51EF">
            <w:pPr>
              <w:spacing w:after="0" w:line="259" w:lineRule="auto"/>
              <w:ind w:left="0" w:firstLine="0"/>
              <w:rPr>
                <w:rFonts w:cs="Arial"/>
                <w:sz w:val="16"/>
                <w:szCs w:val="16"/>
              </w:rPr>
            </w:pPr>
          </w:p>
          <w:p w14:paraId="209ED7F7" w14:textId="51E80F84" w:rsidR="00FF7F8F" w:rsidRPr="00DA6EC1" w:rsidRDefault="00FF7F8F" w:rsidP="00FA51EF">
            <w:pPr>
              <w:spacing w:after="0" w:line="259" w:lineRule="auto"/>
              <w:ind w:left="0" w:firstLine="0"/>
              <w:rPr>
                <w:rFonts w:cs="Arial"/>
                <w:sz w:val="16"/>
                <w:szCs w:val="16"/>
              </w:rPr>
            </w:pPr>
            <w:r>
              <w:rPr>
                <w:rFonts w:cs="Arial"/>
                <w:sz w:val="16"/>
                <w:szCs w:val="16"/>
              </w:rPr>
              <w:t xml:space="preserve">Most surplus land identified has now been sold and the focus is now on maximising revenue for the remaining property portfolio. Existing properties will be reviewed on a case-by-case basis to determine whether selling the property is a more optimal </w:t>
            </w:r>
            <w:r w:rsidR="00334D57">
              <w:rPr>
                <w:rFonts w:cs="Arial"/>
                <w:sz w:val="16"/>
                <w:szCs w:val="16"/>
              </w:rPr>
              <w:t>option than retention.</w:t>
            </w:r>
          </w:p>
        </w:tc>
      </w:tr>
    </w:tbl>
    <w:p w14:paraId="29C6E596" w14:textId="77777777" w:rsidR="00B274F1" w:rsidRPr="00DA6EC1" w:rsidRDefault="00B274F1" w:rsidP="00B274F1">
      <w:pPr>
        <w:spacing w:after="0" w:line="259" w:lineRule="auto"/>
        <w:ind w:left="21" w:firstLine="0"/>
        <w:rPr>
          <w:rFonts w:cs="Arial"/>
          <w:i/>
          <w:iCs/>
          <w:szCs w:val="20"/>
        </w:rPr>
      </w:pPr>
    </w:p>
    <w:p w14:paraId="751A191B" w14:textId="77777777" w:rsidR="00B274F1" w:rsidRPr="00DA6EC1" w:rsidRDefault="00B274F1" w:rsidP="00B274F1">
      <w:pPr>
        <w:spacing w:after="0" w:line="259" w:lineRule="auto"/>
        <w:ind w:left="21" w:firstLine="0"/>
        <w:rPr>
          <w:rFonts w:cs="Arial"/>
          <w:i/>
          <w:iCs/>
          <w:szCs w:val="20"/>
        </w:rPr>
      </w:pPr>
    </w:p>
    <w:p w14:paraId="0542189F" w14:textId="77777777" w:rsidR="00B274F1" w:rsidRPr="00DA6EC1" w:rsidRDefault="00B274F1" w:rsidP="00B274F1">
      <w:pPr>
        <w:pStyle w:val="Header"/>
        <w:numPr>
          <w:ilvl w:val="0"/>
          <w:numId w:val="41"/>
        </w:numPr>
        <w:spacing w:line="259" w:lineRule="auto"/>
        <w:rPr>
          <w:rFonts w:cs="Arial"/>
          <w:b/>
          <w:bCs/>
          <w:i/>
          <w:iCs/>
          <w:szCs w:val="20"/>
        </w:rPr>
      </w:pPr>
      <w:r w:rsidRPr="00DA6EC1">
        <w:rPr>
          <w:rFonts w:cs="Arial"/>
          <w:b/>
          <w:bCs/>
          <w:i/>
          <w:iCs/>
          <w:szCs w:val="20"/>
        </w:rPr>
        <w:t xml:space="preserve">What outcomes has the council achieved from productivity improvements and cost containment strategies in past years? </w:t>
      </w:r>
    </w:p>
    <w:p w14:paraId="53B75052" w14:textId="77777777" w:rsidR="00B274F1" w:rsidRPr="00DA6EC1" w:rsidRDefault="00B274F1" w:rsidP="00B274F1">
      <w:pPr>
        <w:spacing w:after="0" w:line="259" w:lineRule="auto"/>
        <w:ind w:left="21" w:firstLine="0"/>
        <w:rPr>
          <w:rFonts w:cs="Arial"/>
          <w:i/>
          <w:iCs/>
          <w:szCs w:val="20"/>
        </w:rPr>
      </w:pPr>
    </w:p>
    <w:p w14:paraId="709E8BD6" w14:textId="77777777" w:rsidR="00B274F1" w:rsidRPr="00DA6EC1" w:rsidRDefault="00B274F1" w:rsidP="00B274F1">
      <w:pPr>
        <w:spacing w:after="0" w:line="259" w:lineRule="auto"/>
        <w:ind w:left="567" w:firstLine="0"/>
        <w:rPr>
          <w:rFonts w:cs="Arial"/>
          <w:i/>
          <w:iCs/>
          <w:szCs w:val="20"/>
        </w:rPr>
      </w:pPr>
      <w:r w:rsidRPr="00DA6EC1">
        <w:rPr>
          <w:rFonts w:cs="Arial"/>
          <w:i/>
          <w:iCs/>
          <w:szCs w:val="20"/>
        </w:rPr>
        <w:t xml:space="preserve">The council’s response should, wherever possible: </w:t>
      </w:r>
    </w:p>
    <w:p w14:paraId="0D678E07" w14:textId="77777777" w:rsidR="00B274F1" w:rsidRPr="00DA6EC1" w:rsidRDefault="00B274F1" w:rsidP="00B274F1">
      <w:pPr>
        <w:spacing w:after="0" w:line="259" w:lineRule="auto"/>
        <w:ind w:left="567" w:firstLine="0"/>
        <w:rPr>
          <w:rFonts w:cs="Arial"/>
          <w:i/>
          <w:iCs/>
          <w:szCs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649"/>
      </w:tblGrid>
      <w:tr w:rsidR="00B274F1" w:rsidRPr="00DA6EC1" w14:paraId="5145E86B" w14:textId="77777777" w:rsidTr="00FA51EF">
        <w:tc>
          <w:tcPr>
            <w:tcW w:w="1838" w:type="dxa"/>
            <w:shd w:val="clear" w:color="auto" w:fill="D9D9D9" w:themeFill="background1" w:themeFillShade="D9"/>
          </w:tcPr>
          <w:p w14:paraId="58C04AA1" w14:textId="77777777" w:rsidR="00B274F1" w:rsidRPr="00DA6EC1" w:rsidRDefault="00B274F1" w:rsidP="00FA51EF">
            <w:pPr>
              <w:spacing w:after="0" w:line="259" w:lineRule="auto"/>
              <w:ind w:left="0" w:firstLine="0"/>
              <w:jc w:val="center"/>
              <w:rPr>
                <w:rFonts w:cs="Arial"/>
                <w:i/>
                <w:iCs/>
                <w:szCs w:val="20"/>
              </w:rPr>
            </w:pPr>
            <w:r w:rsidRPr="00DA6EC1">
              <w:rPr>
                <w:rFonts w:cs="Arial"/>
                <w:b/>
                <w:bCs/>
                <w:sz w:val="16"/>
                <w:szCs w:val="16"/>
              </w:rPr>
              <w:t>Guidance</w:t>
            </w:r>
          </w:p>
        </w:tc>
        <w:tc>
          <w:tcPr>
            <w:tcW w:w="4678" w:type="dxa"/>
            <w:shd w:val="clear" w:color="auto" w:fill="D9D9D9" w:themeFill="background1" w:themeFillShade="D9"/>
          </w:tcPr>
          <w:p w14:paraId="63FBE325" w14:textId="77777777" w:rsidR="00B274F1" w:rsidRPr="00DA6EC1" w:rsidRDefault="00B274F1" w:rsidP="00FA51EF">
            <w:pPr>
              <w:spacing w:after="0" w:line="259" w:lineRule="auto"/>
              <w:ind w:left="0" w:firstLine="0"/>
              <w:jc w:val="center"/>
              <w:rPr>
                <w:rFonts w:cs="Arial"/>
                <w:i/>
                <w:iCs/>
                <w:szCs w:val="20"/>
              </w:rPr>
            </w:pPr>
            <w:r w:rsidRPr="00DA6EC1">
              <w:rPr>
                <w:rFonts w:cs="Arial"/>
                <w:b/>
                <w:bCs/>
                <w:sz w:val="16"/>
                <w:szCs w:val="16"/>
              </w:rPr>
              <w:t>Response</w:t>
            </w:r>
          </w:p>
        </w:tc>
      </w:tr>
      <w:tr w:rsidR="00B274F1" w:rsidRPr="00DA6EC1" w14:paraId="3DE692CD" w14:textId="77777777" w:rsidTr="00FA51EF">
        <w:tc>
          <w:tcPr>
            <w:tcW w:w="1838" w:type="dxa"/>
          </w:tcPr>
          <w:p w14:paraId="01F232E2" w14:textId="1628B0DC"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t>explain its existing oversight processes and frameworks (</w:t>
            </w:r>
            <w:r w:rsidR="0068702B" w:rsidRPr="00DA6EC1">
              <w:rPr>
                <w:rFonts w:cs="Arial"/>
                <w:i/>
                <w:iCs/>
                <w:sz w:val="16"/>
                <w:szCs w:val="16"/>
              </w:rPr>
              <w:t>e.g.,</w:t>
            </w:r>
            <w:r w:rsidRPr="00DA6EC1">
              <w:rPr>
                <w:rFonts w:cs="Arial"/>
                <w:i/>
                <w:iCs/>
                <w:sz w:val="16"/>
                <w:szCs w:val="16"/>
              </w:rPr>
              <w:t xml:space="preserve"> ARIC – Audit, Risk and Improvement Committee) to identify and implement </w:t>
            </w:r>
            <w:r w:rsidRPr="00DA6EC1">
              <w:rPr>
                <w:rFonts w:cs="Arial"/>
                <w:i/>
                <w:iCs/>
                <w:sz w:val="16"/>
                <w:szCs w:val="16"/>
              </w:rPr>
              <w:lastRenderedPageBreak/>
              <w:t>efficiency gains and cost savings in line with the community’s expectation</w:t>
            </w:r>
          </w:p>
        </w:tc>
        <w:tc>
          <w:tcPr>
            <w:tcW w:w="4678" w:type="dxa"/>
          </w:tcPr>
          <w:p w14:paraId="4396ABB1" w14:textId="77777777" w:rsidR="00B274F1" w:rsidRPr="00DA6EC1" w:rsidRDefault="00B274F1" w:rsidP="00FA51EF">
            <w:pPr>
              <w:spacing w:after="0" w:line="259" w:lineRule="auto"/>
              <w:ind w:left="0" w:firstLine="0"/>
              <w:rPr>
                <w:rFonts w:cs="Arial"/>
                <w:sz w:val="16"/>
                <w:szCs w:val="16"/>
              </w:rPr>
            </w:pPr>
            <w:r w:rsidRPr="00DA6EC1">
              <w:rPr>
                <w:rFonts w:cs="Arial"/>
                <w:sz w:val="16"/>
                <w:szCs w:val="16"/>
              </w:rPr>
              <w:lastRenderedPageBreak/>
              <w:t>Council has undertaken reviews and broad-based audits (which identify beyond key risks also consider efficiencies).  This has been an expansion of the audit committee responsibilities.  These reviews (or audits) resulted in actions including process improvements being identified and implemented.</w:t>
            </w:r>
          </w:p>
          <w:p w14:paraId="064589DC" w14:textId="20E4E4E9" w:rsidR="00B274F1" w:rsidRDefault="00B274F1" w:rsidP="00FA51EF">
            <w:pPr>
              <w:spacing w:after="0" w:line="259" w:lineRule="auto"/>
              <w:ind w:left="0" w:firstLine="0"/>
              <w:rPr>
                <w:rFonts w:cs="Arial"/>
                <w:sz w:val="16"/>
                <w:szCs w:val="16"/>
              </w:rPr>
            </w:pPr>
          </w:p>
          <w:p w14:paraId="082E9437" w14:textId="321594E1" w:rsidR="00334D57" w:rsidRPr="00DA6EC1" w:rsidRDefault="00334D57" w:rsidP="00FA51EF">
            <w:pPr>
              <w:spacing w:after="0" w:line="259" w:lineRule="auto"/>
              <w:ind w:left="0" w:firstLine="0"/>
              <w:rPr>
                <w:rFonts w:cs="Arial"/>
                <w:sz w:val="16"/>
                <w:szCs w:val="16"/>
              </w:rPr>
            </w:pPr>
            <w:r>
              <w:rPr>
                <w:rFonts w:cs="Arial"/>
                <w:sz w:val="16"/>
                <w:szCs w:val="16"/>
              </w:rPr>
              <w:lastRenderedPageBreak/>
              <w:t>A dedicated Service Review function has been established. The function has completed a number of reviews and has an annual program.</w:t>
            </w:r>
          </w:p>
          <w:p w14:paraId="34C67E43" w14:textId="77777777" w:rsidR="00B274F1" w:rsidRPr="00DA6EC1" w:rsidRDefault="00B274F1" w:rsidP="00FA51EF">
            <w:pPr>
              <w:spacing w:after="0" w:line="259" w:lineRule="auto"/>
              <w:ind w:left="0" w:firstLine="0"/>
              <w:rPr>
                <w:rFonts w:cs="Arial"/>
                <w:i/>
                <w:iCs/>
                <w:sz w:val="16"/>
                <w:szCs w:val="16"/>
              </w:rPr>
            </w:pPr>
          </w:p>
        </w:tc>
      </w:tr>
      <w:tr w:rsidR="00B274F1" w:rsidRPr="00DA6EC1" w14:paraId="278ABF3D" w14:textId="77777777" w:rsidTr="00FA51EF">
        <w:tc>
          <w:tcPr>
            <w:tcW w:w="1838" w:type="dxa"/>
          </w:tcPr>
          <w:p w14:paraId="519AA0BB" w14:textId="77777777" w:rsidR="00B274F1" w:rsidRPr="00DA6EC1" w:rsidRDefault="00B274F1" w:rsidP="00FA51EF">
            <w:pPr>
              <w:spacing w:after="0" w:line="259" w:lineRule="auto"/>
              <w:ind w:left="0" w:firstLine="0"/>
              <w:rPr>
                <w:rFonts w:cs="Arial"/>
                <w:i/>
                <w:iCs/>
                <w:sz w:val="16"/>
                <w:szCs w:val="16"/>
              </w:rPr>
            </w:pPr>
            <w:r w:rsidRPr="00DA6EC1">
              <w:rPr>
                <w:rFonts w:cs="Arial"/>
                <w:i/>
                <w:iCs/>
                <w:sz w:val="16"/>
                <w:szCs w:val="16"/>
              </w:rPr>
              <w:lastRenderedPageBreak/>
              <w:t xml:space="preserve">provide information about productivity improvements and cost containment strategies implemented in recent years </w:t>
            </w:r>
          </w:p>
        </w:tc>
        <w:tc>
          <w:tcPr>
            <w:tcW w:w="4678" w:type="dxa"/>
          </w:tcPr>
          <w:p w14:paraId="1D5DED16" w14:textId="77777777" w:rsidR="00B274F1" w:rsidRDefault="00334D57" w:rsidP="00FA51EF">
            <w:pPr>
              <w:spacing w:after="0" w:line="259" w:lineRule="auto"/>
              <w:ind w:left="0" w:firstLine="0"/>
              <w:rPr>
                <w:rFonts w:cs="Arial"/>
                <w:sz w:val="16"/>
                <w:szCs w:val="16"/>
              </w:rPr>
            </w:pPr>
            <w:r>
              <w:rPr>
                <w:rFonts w:cs="Arial"/>
                <w:sz w:val="16"/>
                <w:szCs w:val="16"/>
              </w:rPr>
              <w:t xml:space="preserve">A substantial part of this document is associated with documenting the initiatives undertaken. </w:t>
            </w:r>
          </w:p>
          <w:p w14:paraId="0B802E40" w14:textId="77777777" w:rsidR="00410330" w:rsidRDefault="00410330" w:rsidP="00FA51EF">
            <w:pPr>
              <w:spacing w:after="0" w:line="259" w:lineRule="auto"/>
              <w:ind w:left="0" w:firstLine="0"/>
              <w:rPr>
                <w:rFonts w:cs="Arial"/>
                <w:sz w:val="16"/>
                <w:szCs w:val="16"/>
              </w:rPr>
            </w:pPr>
          </w:p>
          <w:p w14:paraId="3415131B" w14:textId="235B57A9" w:rsidR="00410330" w:rsidRPr="002D2D27" w:rsidRDefault="00410330" w:rsidP="00FA51EF">
            <w:pPr>
              <w:spacing w:after="0" w:line="259" w:lineRule="auto"/>
              <w:ind w:left="0" w:firstLine="0"/>
              <w:rPr>
                <w:rFonts w:cs="Arial"/>
                <w:sz w:val="16"/>
                <w:szCs w:val="16"/>
              </w:rPr>
            </w:pPr>
            <w:r>
              <w:rPr>
                <w:rFonts w:cs="Arial"/>
                <w:sz w:val="16"/>
                <w:szCs w:val="16"/>
              </w:rPr>
              <w:t>This is a key focus of this document.</w:t>
            </w:r>
          </w:p>
        </w:tc>
      </w:tr>
      <w:tr w:rsidR="00B274F1" w:rsidRPr="00CF78F0" w14:paraId="323AD68C" w14:textId="77777777" w:rsidTr="00FA51EF">
        <w:tc>
          <w:tcPr>
            <w:tcW w:w="1838" w:type="dxa"/>
          </w:tcPr>
          <w:p w14:paraId="10D74521" w14:textId="77777777" w:rsidR="00B274F1" w:rsidRPr="000A668B" w:rsidRDefault="00B274F1" w:rsidP="00FA51EF">
            <w:pPr>
              <w:spacing w:after="0" w:line="259" w:lineRule="auto"/>
              <w:ind w:left="0" w:firstLine="0"/>
              <w:rPr>
                <w:rFonts w:cs="Arial"/>
                <w:i/>
                <w:iCs/>
                <w:sz w:val="16"/>
                <w:szCs w:val="16"/>
              </w:rPr>
            </w:pPr>
            <w:r w:rsidRPr="00DA6EC1">
              <w:rPr>
                <w:rFonts w:cs="Arial"/>
                <w:i/>
                <w:iCs/>
                <w:sz w:val="16"/>
                <w:szCs w:val="16"/>
              </w:rPr>
              <w:t>quantify the gain in dollar terms and as a percentage of operating expenditure.</w:t>
            </w:r>
            <w:r w:rsidRPr="000A668B">
              <w:rPr>
                <w:rFonts w:cs="Arial"/>
                <w:i/>
                <w:iCs/>
                <w:sz w:val="16"/>
                <w:szCs w:val="16"/>
              </w:rPr>
              <w:t xml:space="preserve">  </w:t>
            </w:r>
          </w:p>
        </w:tc>
        <w:tc>
          <w:tcPr>
            <w:tcW w:w="4678" w:type="dxa"/>
          </w:tcPr>
          <w:p w14:paraId="62D0C356" w14:textId="683501B0" w:rsidR="00B274F1" w:rsidRDefault="00334D57" w:rsidP="00FA51EF">
            <w:pPr>
              <w:spacing w:after="0" w:line="259" w:lineRule="auto"/>
              <w:ind w:left="0" w:firstLine="0"/>
              <w:rPr>
                <w:rFonts w:cs="Arial"/>
                <w:sz w:val="16"/>
                <w:szCs w:val="16"/>
              </w:rPr>
            </w:pPr>
            <w:r>
              <w:rPr>
                <w:rFonts w:cs="Arial"/>
                <w:sz w:val="16"/>
                <w:szCs w:val="16"/>
              </w:rPr>
              <w:t>The major initiatives implemented with realised benefits (excluding capital efficiency benefits of $5m) have been $10.3m in recurring benefits and a further $10.3 in one-time benefits</w:t>
            </w:r>
            <w:r w:rsidR="00B42E27">
              <w:rPr>
                <w:rFonts w:cs="Arial"/>
                <w:sz w:val="16"/>
                <w:szCs w:val="16"/>
              </w:rPr>
              <w:t>. This amount to recurring benefits of 7.5% of Total Operating Expenditure for 2024/25</w:t>
            </w:r>
            <w:r w:rsidR="00AA2EF4">
              <w:rPr>
                <w:rFonts w:cs="Arial"/>
                <w:sz w:val="16"/>
                <w:szCs w:val="16"/>
              </w:rPr>
              <w:t xml:space="preserve"> ($138m)</w:t>
            </w:r>
            <w:r w:rsidR="00B42E27">
              <w:rPr>
                <w:rFonts w:cs="Arial"/>
                <w:sz w:val="16"/>
                <w:szCs w:val="16"/>
              </w:rPr>
              <w:t>.</w:t>
            </w:r>
          </w:p>
          <w:p w14:paraId="25B42870" w14:textId="0B800C8F" w:rsidR="00B42E27" w:rsidRDefault="00B42E27" w:rsidP="00FA51EF">
            <w:pPr>
              <w:spacing w:after="0" w:line="259" w:lineRule="auto"/>
              <w:ind w:left="0" w:firstLine="0"/>
              <w:rPr>
                <w:rFonts w:cs="Arial"/>
                <w:sz w:val="16"/>
                <w:szCs w:val="16"/>
              </w:rPr>
            </w:pPr>
          </w:p>
          <w:p w14:paraId="6DF25BE0" w14:textId="5EEFC4BF" w:rsidR="00B42E27" w:rsidRDefault="00B42E27" w:rsidP="00FA51EF">
            <w:pPr>
              <w:spacing w:after="0" w:line="259" w:lineRule="auto"/>
              <w:ind w:left="0" w:firstLine="0"/>
              <w:rPr>
                <w:rFonts w:cs="Arial"/>
                <w:sz w:val="16"/>
                <w:szCs w:val="16"/>
              </w:rPr>
            </w:pPr>
            <w:r>
              <w:rPr>
                <w:rFonts w:cs="Arial"/>
                <w:sz w:val="16"/>
                <w:szCs w:val="16"/>
              </w:rPr>
              <w:t xml:space="preserve">Future benefits identified are </w:t>
            </w:r>
            <w:r w:rsidR="00AA2EF4">
              <w:rPr>
                <w:rFonts w:cs="Arial"/>
                <w:sz w:val="16"/>
                <w:szCs w:val="16"/>
              </w:rPr>
              <w:t xml:space="preserve">estimated at </w:t>
            </w:r>
            <w:r>
              <w:rPr>
                <w:rFonts w:cs="Arial"/>
                <w:sz w:val="16"/>
                <w:szCs w:val="16"/>
              </w:rPr>
              <w:t>$7.1m (excluding the recurring capital benefit in recurring benefits and $121m in one-time benefits. The recurring benefit is 5.1% of Total Operating Expenditure.</w:t>
            </w:r>
          </w:p>
          <w:p w14:paraId="0845F3F3" w14:textId="4276024F" w:rsidR="00B42E27" w:rsidRDefault="00B42E27" w:rsidP="00FA51EF">
            <w:pPr>
              <w:spacing w:after="0" w:line="259" w:lineRule="auto"/>
              <w:ind w:left="0" w:firstLine="0"/>
              <w:rPr>
                <w:rFonts w:cs="Arial"/>
                <w:sz w:val="16"/>
                <w:szCs w:val="16"/>
              </w:rPr>
            </w:pPr>
          </w:p>
          <w:p w14:paraId="5641275E" w14:textId="77777777" w:rsidR="00AA2EF4" w:rsidRDefault="00B42E27" w:rsidP="00FA51EF">
            <w:pPr>
              <w:spacing w:after="0" w:line="259" w:lineRule="auto"/>
              <w:ind w:left="0" w:firstLine="0"/>
              <w:rPr>
                <w:rFonts w:cs="Arial"/>
                <w:sz w:val="16"/>
                <w:szCs w:val="16"/>
              </w:rPr>
            </w:pPr>
            <w:r>
              <w:rPr>
                <w:rFonts w:cs="Arial"/>
                <w:sz w:val="16"/>
                <w:szCs w:val="16"/>
              </w:rPr>
              <w:t>Realised and future recurring benefits (revenue increases and oper</w:t>
            </w:r>
            <w:r w:rsidR="00AA2EF4">
              <w:rPr>
                <w:rFonts w:cs="Arial"/>
                <w:sz w:val="16"/>
                <w:szCs w:val="16"/>
              </w:rPr>
              <w:t>ating expenditure savings) total $17.4m or 12.6% of Total Operating Expenditure.</w:t>
            </w:r>
          </w:p>
          <w:p w14:paraId="620E8F0F" w14:textId="3CD1CD9F" w:rsidR="00AA2EF4" w:rsidRDefault="00AA2EF4" w:rsidP="00FA51EF">
            <w:pPr>
              <w:spacing w:after="0" w:line="259" w:lineRule="auto"/>
              <w:ind w:left="0" w:firstLine="0"/>
              <w:rPr>
                <w:rFonts w:cs="Arial"/>
                <w:sz w:val="16"/>
                <w:szCs w:val="16"/>
              </w:rPr>
            </w:pPr>
          </w:p>
          <w:p w14:paraId="4EAE5267" w14:textId="548EA18A" w:rsidR="000E0B0C" w:rsidRDefault="000E0B0C" w:rsidP="00FA51EF">
            <w:pPr>
              <w:spacing w:after="0" w:line="259" w:lineRule="auto"/>
              <w:ind w:left="0" w:firstLine="0"/>
              <w:rPr>
                <w:rFonts w:cs="Arial"/>
                <w:sz w:val="16"/>
                <w:szCs w:val="16"/>
              </w:rPr>
            </w:pPr>
            <w:r>
              <w:rPr>
                <w:rFonts w:cs="Arial"/>
                <w:sz w:val="16"/>
                <w:szCs w:val="16"/>
              </w:rPr>
              <w:t>As noted in the section future savings the one-time savings and capital savings can be translated into operational benefits and would result in the ratio increasing significantly.</w:t>
            </w:r>
          </w:p>
          <w:p w14:paraId="2D83BEC8" w14:textId="7DE2937A" w:rsidR="00334D57" w:rsidRPr="002D2D27" w:rsidRDefault="00334D57">
            <w:pPr>
              <w:spacing w:after="0" w:line="259" w:lineRule="auto"/>
              <w:ind w:left="0" w:firstLine="0"/>
              <w:rPr>
                <w:rFonts w:cs="Arial"/>
                <w:sz w:val="16"/>
                <w:szCs w:val="16"/>
              </w:rPr>
            </w:pPr>
          </w:p>
        </w:tc>
      </w:tr>
    </w:tbl>
    <w:p w14:paraId="1645952D" w14:textId="77777777" w:rsidR="00B274F1" w:rsidRPr="001E22AC" w:rsidRDefault="00B274F1" w:rsidP="00B274F1">
      <w:pPr>
        <w:spacing w:after="0" w:line="259" w:lineRule="auto"/>
        <w:ind w:left="567" w:firstLine="0"/>
        <w:rPr>
          <w:rFonts w:cs="Arial"/>
          <w:i/>
          <w:iCs/>
          <w:szCs w:val="20"/>
        </w:rPr>
      </w:pPr>
    </w:p>
    <w:p w14:paraId="06788A6F" w14:textId="77777777" w:rsidR="00B274F1" w:rsidRPr="001E22AC" w:rsidRDefault="00B274F1" w:rsidP="00B274F1">
      <w:pPr>
        <w:spacing w:after="0" w:line="259" w:lineRule="auto"/>
        <w:ind w:left="567" w:firstLine="0"/>
        <w:rPr>
          <w:rFonts w:cs="Arial"/>
          <w:i/>
          <w:iCs/>
          <w:szCs w:val="20"/>
        </w:rPr>
      </w:pPr>
      <w:r w:rsidRPr="001E22AC">
        <w:rPr>
          <w:rFonts w:cs="Arial"/>
          <w:i/>
          <w:iCs/>
          <w:szCs w:val="20"/>
        </w:rPr>
        <w:t xml:space="preserve">Where quantification is not possible, the council should explain how the initiative improved productivity and/or helped to contain costs. Also, the council should be able to demonstrate a robust internal process for identifying and implementing efficiency gains and cost savings.  </w:t>
      </w:r>
    </w:p>
    <w:p w14:paraId="596388CF" w14:textId="77777777" w:rsidR="00B274F1" w:rsidRPr="001E22AC" w:rsidRDefault="00B274F1" w:rsidP="00B274F1">
      <w:pPr>
        <w:spacing w:after="0" w:line="259" w:lineRule="auto"/>
        <w:ind w:left="567" w:firstLine="0"/>
        <w:rPr>
          <w:rFonts w:cs="Arial"/>
          <w:i/>
          <w:iCs/>
          <w:szCs w:val="20"/>
        </w:rPr>
      </w:pPr>
    </w:p>
    <w:p w14:paraId="5A8447C9" w14:textId="77777777" w:rsidR="00B274F1" w:rsidRPr="001E22AC" w:rsidRDefault="00B274F1" w:rsidP="00B274F1">
      <w:pPr>
        <w:spacing w:after="0" w:line="259" w:lineRule="auto"/>
        <w:ind w:left="567" w:firstLine="0"/>
        <w:rPr>
          <w:rFonts w:cs="Arial"/>
          <w:i/>
          <w:iCs/>
          <w:szCs w:val="20"/>
        </w:rPr>
      </w:pPr>
      <w:r w:rsidRPr="001E22AC">
        <w:rPr>
          <w:rFonts w:cs="Arial"/>
          <w:i/>
          <w:iCs/>
          <w:szCs w:val="20"/>
        </w:rPr>
        <w:t xml:space="preserve">You should provide evidence of overall improvements in the council’s financial situation from productivity and operational improvements and provide specific examples of initiatives or activities. Examples include:  </w:t>
      </w:r>
    </w:p>
    <w:p w14:paraId="1FC2DB04" w14:textId="77777777" w:rsidR="00B274F1" w:rsidRPr="001E22AC" w:rsidRDefault="00B274F1" w:rsidP="00B274F1">
      <w:pPr>
        <w:spacing w:after="0" w:line="259" w:lineRule="auto"/>
        <w:ind w:left="567" w:firstLine="0"/>
        <w:rPr>
          <w:rFonts w:cs="Arial"/>
          <w:i/>
          <w:iCs/>
          <w:szCs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
        <w:gridCol w:w="2110"/>
        <w:gridCol w:w="4395"/>
      </w:tblGrid>
      <w:tr w:rsidR="00B274F1" w:rsidRPr="00A274B9" w14:paraId="576FBD8D" w14:textId="77777777" w:rsidTr="00FA51EF">
        <w:trPr>
          <w:tblHeader/>
        </w:trPr>
        <w:tc>
          <w:tcPr>
            <w:tcW w:w="2121" w:type="dxa"/>
            <w:gridSpan w:val="2"/>
            <w:shd w:val="clear" w:color="auto" w:fill="D9D9D9" w:themeFill="background1" w:themeFillShade="D9"/>
          </w:tcPr>
          <w:p w14:paraId="1158D8A3" w14:textId="77777777" w:rsidR="00B274F1" w:rsidRPr="00A274B9" w:rsidRDefault="00B274F1" w:rsidP="00FA51EF">
            <w:pPr>
              <w:spacing w:after="0" w:line="259" w:lineRule="auto"/>
              <w:ind w:left="0" w:firstLine="0"/>
              <w:jc w:val="center"/>
              <w:rPr>
                <w:rFonts w:cs="Arial"/>
                <w:b/>
                <w:bCs/>
                <w:sz w:val="16"/>
                <w:szCs w:val="16"/>
              </w:rPr>
            </w:pPr>
            <w:r w:rsidRPr="00A274B9">
              <w:rPr>
                <w:rFonts w:cs="Arial"/>
                <w:b/>
                <w:bCs/>
                <w:sz w:val="16"/>
                <w:szCs w:val="16"/>
              </w:rPr>
              <w:t>Guidance</w:t>
            </w:r>
          </w:p>
        </w:tc>
        <w:tc>
          <w:tcPr>
            <w:tcW w:w="4395" w:type="dxa"/>
            <w:shd w:val="clear" w:color="auto" w:fill="D9D9D9" w:themeFill="background1" w:themeFillShade="D9"/>
          </w:tcPr>
          <w:p w14:paraId="187B90D3" w14:textId="77777777" w:rsidR="00B274F1" w:rsidRPr="00A274B9" w:rsidRDefault="00B274F1" w:rsidP="00FA51EF">
            <w:pPr>
              <w:spacing w:after="0" w:line="259" w:lineRule="auto"/>
              <w:ind w:left="0" w:firstLine="0"/>
              <w:jc w:val="center"/>
              <w:rPr>
                <w:rFonts w:cs="Arial"/>
                <w:b/>
                <w:bCs/>
                <w:sz w:val="16"/>
                <w:szCs w:val="16"/>
              </w:rPr>
            </w:pPr>
            <w:r>
              <w:rPr>
                <w:rFonts w:cs="Arial"/>
                <w:b/>
                <w:bCs/>
                <w:sz w:val="16"/>
                <w:szCs w:val="16"/>
              </w:rPr>
              <w:t>Response</w:t>
            </w:r>
          </w:p>
        </w:tc>
      </w:tr>
      <w:tr w:rsidR="00B274F1" w:rsidRPr="00CF78F0" w14:paraId="2652D889" w14:textId="77777777" w:rsidTr="00FA51EF">
        <w:trPr>
          <w:gridBefore w:val="1"/>
          <w:wBefore w:w="11" w:type="dxa"/>
        </w:trPr>
        <w:tc>
          <w:tcPr>
            <w:tcW w:w="2110" w:type="dxa"/>
          </w:tcPr>
          <w:p w14:paraId="74C7AE53"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introducing environmental and energy efficiency initiatives</w:t>
            </w:r>
          </w:p>
        </w:tc>
        <w:tc>
          <w:tcPr>
            <w:tcW w:w="4395" w:type="dxa"/>
          </w:tcPr>
          <w:p w14:paraId="2B7799C5" w14:textId="77777777" w:rsidR="00B274F1" w:rsidRPr="000A668B" w:rsidRDefault="00B274F1" w:rsidP="00FA51EF">
            <w:pPr>
              <w:spacing w:after="0" w:line="259" w:lineRule="auto"/>
              <w:ind w:left="0" w:firstLine="0"/>
              <w:rPr>
                <w:rFonts w:cs="Arial"/>
                <w:sz w:val="16"/>
                <w:szCs w:val="16"/>
              </w:rPr>
            </w:pPr>
            <w:r>
              <w:rPr>
                <w:rFonts w:cs="Arial"/>
                <w:sz w:val="16"/>
                <w:szCs w:val="16"/>
              </w:rPr>
              <w:t xml:space="preserve">There is a separate category of initiatives that cover this in the document and council has had an extensive and long-standing program.   The program has exceeded its original goals and the benefits have exceeded those specified in the business case. Only 540 (or 8.5%) of Cessnock 6,343 streetlights are not LED and need to be converted.   The project savings have already covered the capital cost of </w:t>
            </w:r>
            <w:r>
              <w:rPr>
                <w:rFonts w:cs="Arial"/>
                <w:sz w:val="16"/>
                <w:szCs w:val="16"/>
              </w:rPr>
              <w:t>the program and electricity savings amount to over $300k per annum.</w:t>
            </w:r>
          </w:p>
        </w:tc>
      </w:tr>
      <w:tr w:rsidR="00B274F1" w:rsidRPr="00CF78F0" w14:paraId="15BB602B" w14:textId="77777777" w:rsidTr="00FA51EF">
        <w:trPr>
          <w:gridBefore w:val="1"/>
          <w:wBefore w:w="11" w:type="dxa"/>
        </w:trPr>
        <w:tc>
          <w:tcPr>
            <w:tcW w:w="2110" w:type="dxa"/>
          </w:tcPr>
          <w:p w14:paraId="5349BB90"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adopting more efficient information and communications technology for a range of activities such as communications, document processing, financial transactions, outdoor staff operations, e-recruitment  </w:t>
            </w:r>
          </w:p>
        </w:tc>
        <w:tc>
          <w:tcPr>
            <w:tcW w:w="4395" w:type="dxa"/>
          </w:tcPr>
          <w:p w14:paraId="1EE1D9B1" w14:textId="77777777" w:rsidR="00980B55" w:rsidRDefault="00B274F1" w:rsidP="00FA51EF">
            <w:pPr>
              <w:spacing w:after="0" w:line="259" w:lineRule="auto"/>
              <w:ind w:left="0" w:firstLine="0"/>
              <w:rPr>
                <w:rFonts w:cs="Arial"/>
                <w:sz w:val="16"/>
                <w:szCs w:val="16"/>
              </w:rPr>
            </w:pPr>
            <w:r>
              <w:rPr>
                <w:rFonts w:cs="Arial"/>
                <w:sz w:val="16"/>
                <w:szCs w:val="16"/>
              </w:rPr>
              <w:t xml:space="preserve">Significant coverage of the use of technology has been provided in redesigning processes. The outdoor staff are significant users of technology. </w:t>
            </w:r>
          </w:p>
          <w:p w14:paraId="2E2C5CAF" w14:textId="77777777" w:rsidR="00980B55" w:rsidRDefault="00980B55" w:rsidP="00FA51EF">
            <w:pPr>
              <w:spacing w:after="0" w:line="259" w:lineRule="auto"/>
              <w:ind w:left="0" w:firstLine="0"/>
              <w:rPr>
                <w:rFonts w:cs="Arial"/>
                <w:sz w:val="16"/>
                <w:szCs w:val="16"/>
              </w:rPr>
            </w:pPr>
          </w:p>
          <w:p w14:paraId="64563664" w14:textId="77777777" w:rsidR="00980B55" w:rsidRDefault="00980B55" w:rsidP="00FA51EF">
            <w:pPr>
              <w:spacing w:after="0" w:line="259" w:lineRule="auto"/>
              <w:ind w:left="0" w:firstLine="0"/>
              <w:rPr>
                <w:rFonts w:cs="Arial"/>
                <w:sz w:val="16"/>
                <w:szCs w:val="16"/>
              </w:rPr>
            </w:pPr>
            <w:r>
              <w:rPr>
                <w:rFonts w:cs="Arial"/>
                <w:sz w:val="16"/>
                <w:szCs w:val="16"/>
              </w:rPr>
              <w:t>Cloud based solutions have been implemented to enable integration with technologies such as for road condition capture.  Cessnock is using these technologies.</w:t>
            </w:r>
          </w:p>
          <w:p w14:paraId="528FED18" w14:textId="77777777" w:rsidR="00980B55" w:rsidRDefault="00980B55" w:rsidP="00FA51EF">
            <w:pPr>
              <w:spacing w:after="0" w:line="259" w:lineRule="auto"/>
              <w:ind w:left="0" w:firstLine="0"/>
              <w:rPr>
                <w:rFonts w:cs="Arial"/>
                <w:sz w:val="16"/>
                <w:szCs w:val="16"/>
              </w:rPr>
            </w:pPr>
          </w:p>
          <w:p w14:paraId="714DC73D" w14:textId="010E9CEC" w:rsidR="00980B55" w:rsidRDefault="00980B55" w:rsidP="00FA51EF">
            <w:pPr>
              <w:spacing w:after="0" w:line="259" w:lineRule="auto"/>
              <w:ind w:left="0" w:firstLine="0"/>
              <w:rPr>
                <w:rFonts w:cs="Arial"/>
                <w:sz w:val="16"/>
                <w:szCs w:val="16"/>
              </w:rPr>
            </w:pPr>
            <w:r>
              <w:rPr>
                <w:rFonts w:cs="Arial"/>
                <w:sz w:val="16"/>
                <w:szCs w:val="16"/>
              </w:rPr>
              <w:t>GPS technology is being used at the waste facility to support more efficient compaction of waste and extend the life of the waste cell.</w:t>
            </w:r>
          </w:p>
          <w:p w14:paraId="1457ED1B" w14:textId="77777777" w:rsidR="00980B55" w:rsidRDefault="00980B55" w:rsidP="00FA51EF">
            <w:pPr>
              <w:spacing w:after="0" w:line="259" w:lineRule="auto"/>
              <w:ind w:left="0" w:firstLine="0"/>
              <w:rPr>
                <w:rFonts w:cs="Arial"/>
                <w:sz w:val="16"/>
                <w:szCs w:val="16"/>
              </w:rPr>
            </w:pPr>
          </w:p>
          <w:p w14:paraId="246472D3" w14:textId="77B0C571" w:rsidR="00980B55" w:rsidRDefault="00980B55" w:rsidP="00FA51EF">
            <w:pPr>
              <w:spacing w:after="0" w:line="259" w:lineRule="auto"/>
              <w:ind w:left="0" w:firstLine="0"/>
              <w:rPr>
                <w:rFonts w:cs="Arial"/>
                <w:sz w:val="16"/>
                <w:szCs w:val="16"/>
              </w:rPr>
            </w:pPr>
            <w:r>
              <w:rPr>
                <w:rFonts w:cs="Arial"/>
                <w:sz w:val="16"/>
                <w:szCs w:val="16"/>
              </w:rPr>
              <w:t>As covered in other answers there is significant technology to support self-service. Cessnock has an integrated call centre solution for customer service.</w:t>
            </w:r>
          </w:p>
          <w:p w14:paraId="5CB75219" w14:textId="77777777" w:rsidR="00980B55" w:rsidRDefault="00980B55" w:rsidP="00FA51EF">
            <w:pPr>
              <w:spacing w:after="0" w:line="259" w:lineRule="auto"/>
              <w:ind w:left="0" w:firstLine="0"/>
              <w:rPr>
                <w:rFonts w:cs="Arial"/>
                <w:sz w:val="16"/>
                <w:szCs w:val="16"/>
              </w:rPr>
            </w:pPr>
          </w:p>
          <w:p w14:paraId="17524F87" w14:textId="28A6A9F5" w:rsidR="00980B55" w:rsidRDefault="00980B55" w:rsidP="00FA51EF">
            <w:pPr>
              <w:spacing w:after="0" w:line="259" w:lineRule="auto"/>
              <w:ind w:left="0" w:firstLine="0"/>
              <w:rPr>
                <w:rFonts w:cs="Arial"/>
                <w:sz w:val="16"/>
                <w:szCs w:val="16"/>
              </w:rPr>
            </w:pPr>
            <w:r>
              <w:rPr>
                <w:rFonts w:cs="Arial"/>
                <w:sz w:val="16"/>
                <w:szCs w:val="16"/>
              </w:rPr>
              <w:t>Cessnock was an early adopter of the DA Portal.</w:t>
            </w:r>
            <w:r w:rsidR="00B274F1">
              <w:rPr>
                <w:rFonts w:cs="Arial"/>
                <w:sz w:val="16"/>
                <w:szCs w:val="16"/>
              </w:rPr>
              <w:t xml:space="preserve"> </w:t>
            </w:r>
            <w:r>
              <w:rPr>
                <w:rFonts w:cs="Arial"/>
                <w:sz w:val="16"/>
                <w:szCs w:val="16"/>
              </w:rPr>
              <w:t>Cessnock has implemented technology solut</w:t>
            </w:r>
            <w:r w:rsidR="00B274F1">
              <w:rPr>
                <w:rFonts w:cs="Arial"/>
                <w:sz w:val="16"/>
                <w:szCs w:val="16"/>
              </w:rPr>
              <w:t>i</w:t>
            </w:r>
            <w:r>
              <w:rPr>
                <w:rFonts w:cs="Arial"/>
                <w:sz w:val="16"/>
                <w:szCs w:val="16"/>
              </w:rPr>
              <w:t>ons to support the IP&amp;R framework (PULSE modules and LG Solutions LTFP) and governance has technology solutions for delegations etc. A Project</w:t>
            </w:r>
            <w:r w:rsidR="00B274F1">
              <w:rPr>
                <w:rFonts w:cs="Arial"/>
                <w:sz w:val="16"/>
                <w:szCs w:val="16"/>
              </w:rPr>
              <w:t xml:space="preserve"> </w:t>
            </w:r>
            <w:r>
              <w:rPr>
                <w:rFonts w:cs="Arial"/>
                <w:sz w:val="16"/>
                <w:szCs w:val="16"/>
              </w:rPr>
              <w:t>Management solution that fully integrates with other PULSE modules is being implemented.</w:t>
            </w:r>
          </w:p>
          <w:p w14:paraId="7448936C" w14:textId="57131E50" w:rsidR="00980B55" w:rsidRDefault="00980B55" w:rsidP="00FA51EF">
            <w:pPr>
              <w:spacing w:after="0" w:line="259" w:lineRule="auto"/>
              <w:ind w:left="0" w:firstLine="0"/>
              <w:rPr>
                <w:rFonts w:cs="Arial"/>
                <w:sz w:val="16"/>
                <w:szCs w:val="16"/>
              </w:rPr>
            </w:pPr>
          </w:p>
          <w:p w14:paraId="57A3BC47" w14:textId="28251354" w:rsidR="00980B55" w:rsidRDefault="00980B55" w:rsidP="00FA51EF">
            <w:pPr>
              <w:spacing w:after="0" w:line="259" w:lineRule="auto"/>
              <w:ind w:left="0" w:firstLine="0"/>
              <w:rPr>
                <w:rFonts w:cs="Arial"/>
                <w:sz w:val="16"/>
                <w:szCs w:val="16"/>
              </w:rPr>
            </w:pPr>
            <w:r>
              <w:rPr>
                <w:rFonts w:cs="Arial"/>
                <w:sz w:val="16"/>
                <w:szCs w:val="16"/>
              </w:rPr>
              <w:t>Procurement uses VendorPanel.</w:t>
            </w:r>
          </w:p>
          <w:p w14:paraId="61D954E5" w14:textId="77777777" w:rsidR="00980B55" w:rsidRDefault="00980B55" w:rsidP="00FA51EF">
            <w:pPr>
              <w:spacing w:after="0" w:line="259" w:lineRule="auto"/>
              <w:ind w:left="0" w:firstLine="0"/>
              <w:rPr>
                <w:rFonts w:cs="Arial"/>
                <w:sz w:val="16"/>
                <w:szCs w:val="16"/>
              </w:rPr>
            </w:pPr>
          </w:p>
          <w:p w14:paraId="00B734DE" w14:textId="77777777" w:rsidR="00B274F1" w:rsidRDefault="00980B55" w:rsidP="00FA51EF">
            <w:pPr>
              <w:spacing w:after="0" w:line="259" w:lineRule="auto"/>
              <w:ind w:left="0" w:firstLine="0"/>
              <w:rPr>
                <w:rFonts w:cs="Arial"/>
                <w:sz w:val="16"/>
                <w:szCs w:val="16"/>
              </w:rPr>
            </w:pPr>
            <w:r>
              <w:rPr>
                <w:rFonts w:cs="Arial"/>
                <w:sz w:val="16"/>
                <w:szCs w:val="16"/>
              </w:rPr>
              <w:t xml:space="preserve">HR has </w:t>
            </w:r>
            <w:r w:rsidR="00B274F1">
              <w:rPr>
                <w:rFonts w:cs="Arial"/>
                <w:sz w:val="16"/>
                <w:szCs w:val="16"/>
              </w:rPr>
              <w:t>an e-procurement solution</w:t>
            </w:r>
            <w:r>
              <w:rPr>
                <w:rFonts w:cs="Arial"/>
                <w:sz w:val="16"/>
                <w:szCs w:val="16"/>
              </w:rPr>
              <w:t>.</w:t>
            </w:r>
          </w:p>
          <w:p w14:paraId="6D20AEA8" w14:textId="77777777" w:rsidR="00980B55" w:rsidRDefault="00980B55" w:rsidP="00FA51EF">
            <w:pPr>
              <w:spacing w:after="0" w:line="259" w:lineRule="auto"/>
              <w:ind w:left="0" w:firstLine="0"/>
              <w:rPr>
                <w:rFonts w:cs="Arial"/>
                <w:sz w:val="16"/>
                <w:szCs w:val="16"/>
              </w:rPr>
            </w:pPr>
          </w:p>
          <w:p w14:paraId="594236AD" w14:textId="77777777" w:rsidR="00980B55" w:rsidRDefault="00980B55" w:rsidP="00FA51EF">
            <w:pPr>
              <w:spacing w:after="0" w:line="259" w:lineRule="auto"/>
              <w:ind w:left="0" w:firstLine="0"/>
              <w:rPr>
                <w:rFonts w:cs="Arial"/>
                <w:sz w:val="16"/>
                <w:szCs w:val="16"/>
              </w:rPr>
            </w:pPr>
            <w:r>
              <w:rPr>
                <w:rFonts w:cs="Arial"/>
                <w:sz w:val="16"/>
                <w:szCs w:val="16"/>
              </w:rPr>
              <w:t xml:space="preserve">IT has a specific project to build more integration between these solutions. </w:t>
            </w:r>
          </w:p>
          <w:p w14:paraId="797BB11E" w14:textId="77777777" w:rsidR="00980B55" w:rsidRDefault="00980B55" w:rsidP="00FA51EF">
            <w:pPr>
              <w:spacing w:after="0" w:line="259" w:lineRule="auto"/>
              <w:ind w:left="0" w:firstLine="0"/>
              <w:rPr>
                <w:rFonts w:cs="Arial"/>
                <w:sz w:val="16"/>
                <w:szCs w:val="16"/>
              </w:rPr>
            </w:pPr>
          </w:p>
          <w:p w14:paraId="29AABA57" w14:textId="492B3D51" w:rsidR="00980B55" w:rsidRPr="000A668B" w:rsidRDefault="00980B55" w:rsidP="00FA51EF">
            <w:pPr>
              <w:spacing w:after="0" w:line="259" w:lineRule="auto"/>
              <w:ind w:left="0" w:firstLine="0"/>
              <w:rPr>
                <w:rFonts w:cs="Arial"/>
                <w:sz w:val="16"/>
                <w:szCs w:val="16"/>
              </w:rPr>
            </w:pPr>
            <w:r>
              <w:rPr>
                <w:rFonts w:cs="Arial"/>
                <w:sz w:val="16"/>
                <w:szCs w:val="16"/>
              </w:rPr>
              <w:t xml:space="preserve">There are no doubt other solutions – this is not a complete list but rather examples to demonstrate Cessnock look to not reinvent the wheel but leverage </w:t>
            </w:r>
            <w:r w:rsidR="005548AD">
              <w:rPr>
                <w:rFonts w:cs="Arial"/>
                <w:sz w:val="16"/>
                <w:szCs w:val="16"/>
              </w:rPr>
              <w:t>technology solution to facilitate greater efficiency, better outcomes and ultimately better service to the community.</w:t>
            </w:r>
          </w:p>
        </w:tc>
      </w:tr>
      <w:tr w:rsidR="00B274F1" w:rsidRPr="00CF78F0" w14:paraId="32E49D3E" w14:textId="77777777" w:rsidTr="00FA51EF">
        <w:trPr>
          <w:gridBefore w:val="1"/>
          <w:wBefore w:w="11" w:type="dxa"/>
        </w:trPr>
        <w:tc>
          <w:tcPr>
            <w:tcW w:w="2110" w:type="dxa"/>
          </w:tcPr>
          <w:p w14:paraId="50650CD0"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shared purchasing through joint organisations of councils </w:t>
            </w:r>
          </w:p>
        </w:tc>
        <w:tc>
          <w:tcPr>
            <w:tcW w:w="4395" w:type="dxa"/>
          </w:tcPr>
          <w:p w14:paraId="4FA9746F" w14:textId="11B1E17A" w:rsidR="00B274F1" w:rsidRPr="000A668B" w:rsidRDefault="00B274F1" w:rsidP="00FA51EF">
            <w:pPr>
              <w:spacing w:after="0" w:line="259" w:lineRule="auto"/>
              <w:ind w:left="0" w:firstLine="0"/>
              <w:rPr>
                <w:rFonts w:cs="Arial"/>
                <w:sz w:val="16"/>
                <w:szCs w:val="16"/>
              </w:rPr>
            </w:pPr>
            <w:r>
              <w:rPr>
                <w:rFonts w:cs="Arial"/>
                <w:sz w:val="16"/>
                <w:szCs w:val="16"/>
              </w:rPr>
              <w:t>Hunter procurement provides Cessnock the opportunity to procure with the sales of the combined purchasing power of the Hunter councils.  Cessnock utilises this service when there are commercial benefits in doing so.</w:t>
            </w:r>
            <w:r w:rsidRPr="000A668B">
              <w:rPr>
                <w:rFonts w:cs="Arial"/>
                <w:sz w:val="16"/>
                <w:szCs w:val="16"/>
              </w:rPr>
              <w:t xml:space="preserve"> </w:t>
            </w:r>
            <w:r>
              <w:rPr>
                <w:rFonts w:cs="Arial"/>
                <w:sz w:val="16"/>
                <w:szCs w:val="16"/>
              </w:rPr>
              <w:t xml:space="preserve">This commercial benefit includes an assessment of </w:t>
            </w:r>
            <w:r w:rsidR="0068702B">
              <w:rPr>
                <w:rFonts w:cs="Arial"/>
                <w:sz w:val="16"/>
                <w:szCs w:val="16"/>
              </w:rPr>
              <w:t>in-house</w:t>
            </w:r>
            <w:r>
              <w:rPr>
                <w:rFonts w:cs="Arial"/>
                <w:sz w:val="16"/>
                <w:szCs w:val="16"/>
              </w:rPr>
              <w:t xml:space="preserve"> tender costing versus panel prices available.</w:t>
            </w:r>
          </w:p>
        </w:tc>
      </w:tr>
      <w:tr w:rsidR="00B274F1" w:rsidRPr="00CF78F0" w14:paraId="53F18653" w14:textId="77777777" w:rsidTr="00FA51EF">
        <w:trPr>
          <w:gridBefore w:val="1"/>
          <w:wBefore w:w="11" w:type="dxa"/>
        </w:trPr>
        <w:tc>
          <w:tcPr>
            <w:tcW w:w="2110" w:type="dxa"/>
          </w:tcPr>
          <w:p w14:paraId="077121FA"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improved management of workers compensation insurance claims and safety audit  </w:t>
            </w:r>
          </w:p>
        </w:tc>
        <w:tc>
          <w:tcPr>
            <w:tcW w:w="4395" w:type="dxa"/>
          </w:tcPr>
          <w:p w14:paraId="1A312E1E" w14:textId="77777777" w:rsidR="00B274F1" w:rsidRDefault="00B274F1" w:rsidP="00FA51EF">
            <w:pPr>
              <w:spacing w:after="0" w:line="259" w:lineRule="auto"/>
              <w:ind w:left="0" w:firstLine="0"/>
              <w:rPr>
                <w:rFonts w:cs="Arial"/>
                <w:sz w:val="16"/>
                <w:szCs w:val="16"/>
              </w:rPr>
            </w:pPr>
            <w:r w:rsidRPr="00A46DAE">
              <w:rPr>
                <w:rFonts w:cs="Arial"/>
                <w:sz w:val="16"/>
                <w:szCs w:val="16"/>
              </w:rPr>
              <w:t xml:space="preserve">Council has implemented a comprehensive program to improve the management of workers compensation claims and strengthen workplace safety. This includes establishing a dedicated Return to Work and Insurance </w:t>
            </w:r>
            <w:r w:rsidRPr="00A46DAE">
              <w:rPr>
                <w:rFonts w:cs="Arial"/>
                <w:sz w:val="16"/>
                <w:szCs w:val="16"/>
              </w:rPr>
              <w:lastRenderedPageBreak/>
              <w:t>position following a WHS audit, improving claims oversight, reporting and early intervention processes, and delivering targeted manager training to support faster and more sustainable returns to work</w:t>
            </w:r>
            <w:r>
              <w:rPr>
                <w:rFonts w:cs="Arial"/>
                <w:sz w:val="16"/>
                <w:szCs w:val="16"/>
              </w:rPr>
              <w:t>.</w:t>
            </w:r>
          </w:p>
          <w:p w14:paraId="6BC2F483" w14:textId="77777777" w:rsidR="00B274F1" w:rsidRPr="00A46DAE" w:rsidRDefault="00B274F1" w:rsidP="00FA51EF">
            <w:pPr>
              <w:spacing w:after="0" w:line="259" w:lineRule="auto"/>
              <w:ind w:left="0" w:firstLine="0"/>
              <w:rPr>
                <w:rFonts w:cs="Arial"/>
                <w:sz w:val="16"/>
                <w:szCs w:val="16"/>
              </w:rPr>
            </w:pPr>
          </w:p>
          <w:p w14:paraId="312B2799" w14:textId="77777777" w:rsidR="00B274F1" w:rsidRPr="00A46DAE" w:rsidRDefault="00B274F1" w:rsidP="00FA51EF">
            <w:pPr>
              <w:spacing w:after="0" w:line="259" w:lineRule="auto"/>
              <w:ind w:left="0" w:firstLine="0"/>
              <w:rPr>
                <w:rFonts w:cs="Arial"/>
                <w:sz w:val="16"/>
                <w:szCs w:val="16"/>
              </w:rPr>
            </w:pPr>
            <w:r w:rsidRPr="00A46DAE">
              <w:rPr>
                <w:rFonts w:cs="Arial"/>
                <w:sz w:val="16"/>
                <w:szCs w:val="16"/>
              </w:rPr>
              <w:t>Council has also strengthened its safety audit and prevention framework through regular safety and risk information sessions, operational risk register reviews, manual handling and respiratory audits, and expanded health and wellbeing programs. These initiatives are reducing injury risk, improving claims outcomes and contributing to lower long-term workers compensation costs, supporting the sustainability of Council’s financial position.</w:t>
            </w:r>
          </w:p>
          <w:p w14:paraId="5F9AE289" w14:textId="77777777" w:rsidR="00B274F1" w:rsidRPr="000A668B" w:rsidRDefault="00B274F1" w:rsidP="00FA51EF">
            <w:pPr>
              <w:spacing w:after="0" w:line="259" w:lineRule="auto"/>
              <w:ind w:left="0" w:firstLine="0"/>
              <w:rPr>
                <w:rFonts w:cs="Arial"/>
                <w:sz w:val="16"/>
                <w:szCs w:val="16"/>
              </w:rPr>
            </w:pPr>
          </w:p>
        </w:tc>
      </w:tr>
      <w:tr w:rsidR="00B274F1" w:rsidRPr="00CF78F0" w14:paraId="2BAB52A5" w14:textId="77777777" w:rsidTr="00FA51EF">
        <w:trPr>
          <w:gridBefore w:val="1"/>
          <w:wBefore w:w="11" w:type="dxa"/>
        </w:trPr>
        <w:tc>
          <w:tcPr>
            <w:tcW w:w="2110" w:type="dxa"/>
          </w:tcPr>
          <w:p w14:paraId="73BAEED9"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lastRenderedPageBreak/>
              <w:t xml:space="preserve">seeking private contract works for road maintenance </w:t>
            </w:r>
          </w:p>
        </w:tc>
        <w:tc>
          <w:tcPr>
            <w:tcW w:w="4395" w:type="dxa"/>
          </w:tcPr>
          <w:p w14:paraId="6569ECB9" w14:textId="77777777" w:rsidR="00B274F1" w:rsidRPr="000A668B" w:rsidRDefault="00B274F1" w:rsidP="00FA51EF">
            <w:pPr>
              <w:spacing w:after="0" w:line="259" w:lineRule="auto"/>
              <w:ind w:left="0" w:firstLine="0"/>
              <w:rPr>
                <w:rFonts w:cs="Arial"/>
                <w:sz w:val="16"/>
                <w:szCs w:val="16"/>
              </w:rPr>
            </w:pPr>
            <w:r>
              <w:rPr>
                <w:rFonts w:cs="Arial"/>
                <w:sz w:val="16"/>
                <w:szCs w:val="16"/>
              </w:rPr>
              <w:t>Council utilises a combination of internal teams and external (contract teams) or completely outsourced projects.  Council continually evaluates each project for the best value between internal and contracted teams.</w:t>
            </w:r>
          </w:p>
        </w:tc>
      </w:tr>
      <w:tr w:rsidR="00B274F1" w:rsidRPr="00CF78F0" w14:paraId="5B7A3091" w14:textId="77777777" w:rsidTr="00FA51EF">
        <w:trPr>
          <w:gridBefore w:val="1"/>
          <w:wBefore w:w="11" w:type="dxa"/>
        </w:trPr>
        <w:tc>
          <w:tcPr>
            <w:tcW w:w="2110" w:type="dxa"/>
          </w:tcPr>
          <w:p w14:paraId="668E4AD2"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contracting to provide services to other councils </w:t>
            </w:r>
          </w:p>
        </w:tc>
        <w:tc>
          <w:tcPr>
            <w:tcW w:w="4395" w:type="dxa"/>
          </w:tcPr>
          <w:p w14:paraId="7BD9540B" w14:textId="77777777" w:rsidR="00B274F1" w:rsidRPr="000A668B" w:rsidRDefault="00B274F1" w:rsidP="00FA51EF">
            <w:pPr>
              <w:spacing w:after="0" w:line="259" w:lineRule="auto"/>
              <w:ind w:left="0" w:firstLine="0"/>
              <w:rPr>
                <w:rFonts w:cs="Arial"/>
                <w:sz w:val="16"/>
                <w:szCs w:val="16"/>
              </w:rPr>
            </w:pPr>
            <w:r>
              <w:rPr>
                <w:rFonts w:cs="Arial"/>
                <w:sz w:val="16"/>
                <w:szCs w:val="16"/>
              </w:rPr>
              <w:t>Council currently does not have the capacity to contract works to other councils. Council is limited to assisting Transport for NSW for State Road maintenance and renewal.</w:t>
            </w:r>
          </w:p>
        </w:tc>
      </w:tr>
      <w:tr w:rsidR="00B274F1" w:rsidRPr="00CF78F0" w14:paraId="54E787FB" w14:textId="77777777" w:rsidTr="00FA51EF">
        <w:trPr>
          <w:gridBefore w:val="1"/>
          <w:wBefore w:w="11" w:type="dxa"/>
        </w:trPr>
        <w:tc>
          <w:tcPr>
            <w:tcW w:w="2110" w:type="dxa"/>
          </w:tcPr>
          <w:p w14:paraId="79A60D34"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reviewing community venue management to increase the utilisation of venues and associated revenues </w:t>
            </w:r>
          </w:p>
        </w:tc>
        <w:tc>
          <w:tcPr>
            <w:tcW w:w="4395" w:type="dxa"/>
          </w:tcPr>
          <w:p w14:paraId="5FECC8F4" w14:textId="77777777" w:rsidR="00334D57" w:rsidRDefault="00B274F1" w:rsidP="00FA51EF">
            <w:pPr>
              <w:spacing w:after="0" w:line="259" w:lineRule="auto"/>
              <w:ind w:left="0" w:firstLine="0"/>
              <w:rPr>
                <w:rFonts w:cs="Arial"/>
                <w:sz w:val="16"/>
                <w:szCs w:val="16"/>
              </w:rPr>
            </w:pPr>
            <w:r w:rsidRPr="00A46DAE">
              <w:rPr>
                <w:rFonts w:cs="Arial"/>
                <w:sz w:val="16"/>
                <w:szCs w:val="16"/>
              </w:rPr>
              <w:t>Council is reviewing its community venue management arrangements to improve utilisation, transparency and associated revenues. Open Space is implementing a new centralised booking system that will allow Council to accurately measure utilisation rates, identify under-used venues, and optimise pricing, access and scheduling. This data-driven approach will support improved activation of community assets, better customer experience, and increased cost recovery from existing facilities without expanding service scope.</w:t>
            </w:r>
            <w:r>
              <w:rPr>
                <w:rFonts w:cs="Arial"/>
                <w:sz w:val="16"/>
                <w:szCs w:val="16"/>
              </w:rPr>
              <w:t xml:space="preserve"> </w:t>
            </w:r>
          </w:p>
          <w:p w14:paraId="2C73926F" w14:textId="77777777" w:rsidR="00334D57" w:rsidRDefault="00334D57" w:rsidP="00FA51EF">
            <w:pPr>
              <w:spacing w:after="0" w:line="259" w:lineRule="auto"/>
              <w:ind w:left="0" w:firstLine="0"/>
              <w:rPr>
                <w:rFonts w:cs="Arial"/>
                <w:sz w:val="16"/>
                <w:szCs w:val="16"/>
              </w:rPr>
            </w:pPr>
          </w:p>
          <w:p w14:paraId="72557E9F" w14:textId="05C839C4" w:rsidR="00B274F1" w:rsidRPr="000A668B" w:rsidRDefault="00B274F1" w:rsidP="00FA51EF">
            <w:pPr>
              <w:spacing w:after="0" w:line="259" w:lineRule="auto"/>
              <w:ind w:left="0" w:firstLine="0"/>
              <w:rPr>
                <w:rFonts w:cs="Arial"/>
                <w:sz w:val="16"/>
                <w:szCs w:val="16"/>
              </w:rPr>
            </w:pPr>
            <w:r>
              <w:rPr>
                <w:rFonts w:cs="Arial"/>
                <w:sz w:val="16"/>
                <w:szCs w:val="16"/>
              </w:rPr>
              <w:t xml:space="preserve">Further to </w:t>
            </w:r>
            <w:r w:rsidR="0068702B">
              <w:rPr>
                <w:rFonts w:cs="Arial"/>
                <w:sz w:val="16"/>
                <w:szCs w:val="16"/>
              </w:rPr>
              <w:t>those underutilised venues</w:t>
            </w:r>
            <w:r>
              <w:rPr>
                <w:rFonts w:cs="Arial"/>
                <w:sz w:val="16"/>
                <w:szCs w:val="16"/>
              </w:rPr>
              <w:t xml:space="preserve"> will be considered as part of the surplus sale of assets program.</w:t>
            </w:r>
          </w:p>
        </w:tc>
      </w:tr>
      <w:tr w:rsidR="00B274F1" w:rsidRPr="00CF78F0" w14:paraId="7055AA46" w14:textId="77777777" w:rsidTr="00FA51EF">
        <w:trPr>
          <w:gridBefore w:val="1"/>
          <w:wBefore w:w="11" w:type="dxa"/>
        </w:trPr>
        <w:tc>
          <w:tcPr>
            <w:tcW w:w="2110" w:type="dxa"/>
          </w:tcPr>
          <w:p w14:paraId="51588984"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reviewing charges to ensure greater cost-recovery for council-provided services  </w:t>
            </w:r>
          </w:p>
        </w:tc>
        <w:tc>
          <w:tcPr>
            <w:tcW w:w="4395" w:type="dxa"/>
          </w:tcPr>
          <w:p w14:paraId="4CA064EB" w14:textId="77777777" w:rsidR="00B274F1" w:rsidRDefault="00B274F1" w:rsidP="00FA51EF">
            <w:pPr>
              <w:spacing w:after="0" w:line="259" w:lineRule="auto"/>
              <w:ind w:left="0" w:firstLine="0"/>
              <w:rPr>
                <w:rFonts w:cs="Arial"/>
                <w:sz w:val="16"/>
                <w:szCs w:val="16"/>
              </w:rPr>
            </w:pPr>
            <w:r>
              <w:rPr>
                <w:rFonts w:cs="Arial"/>
                <w:sz w:val="16"/>
                <w:szCs w:val="16"/>
              </w:rPr>
              <w:t xml:space="preserve">Council reviews charges every operational planning cycle. </w:t>
            </w:r>
          </w:p>
          <w:p w14:paraId="404C6EA7" w14:textId="77777777" w:rsidR="00B274F1" w:rsidRDefault="00B274F1" w:rsidP="00FA51EF">
            <w:pPr>
              <w:spacing w:after="0" w:line="259" w:lineRule="auto"/>
              <w:ind w:left="0" w:firstLine="0"/>
              <w:rPr>
                <w:rFonts w:cs="Arial"/>
                <w:sz w:val="16"/>
                <w:szCs w:val="16"/>
              </w:rPr>
            </w:pPr>
          </w:p>
          <w:p w14:paraId="4F3DC9FE" w14:textId="77777777" w:rsidR="00B274F1" w:rsidRDefault="00B274F1" w:rsidP="00FA51EF">
            <w:pPr>
              <w:spacing w:after="0" w:line="259" w:lineRule="auto"/>
              <w:ind w:left="0" w:firstLine="0"/>
              <w:rPr>
                <w:rFonts w:cs="Arial"/>
                <w:sz w:val="16"/>
                <w:szCs w:val="16"/>
              </w:rPr>
            </w:pPr>
            <w:r>
              <w:rPr>
                <w:rFonts w:cs="Arial"/>
                <w:sz w:val="16"/>
                <w:szCs w:val="16"/>
              </w:rPr>
              <w:t>As part of this process the largest charge is the annual waste charge.  The budget and projected volumes is used to update a detailed model which is used to determine all fees and charges for the waste management service.</w:t>
            </w:r>
          </w:p>
          <w:p w14:paraId="107B0080" w14:textId="77777777" w:rsidR="00B274F1" w:rsidRDefault="00B274F1" w:rsidP="00FA51EF">
            <w:pPr>
              <w:spacing w:after="0" w:line="259" w:lineRule="auto"/>
              <w:ind w:left="0" w:firstLine="0"/>
              <w:rPr>
                <w:rFonts w:cs="Arial"/>
                <w:sz w:val="16"/>
                <w:szCs w:val="16"/>
              </w:rPr>
            </w:pPr>
          </w:p>
          <w:p w14:paraId="59CEDF34" w14:textId="21C8F878" w:rsidR="00B274F1" w:rsidRPr="000A668B" w:rsidRDefault="00B274F1" w:rsidP="00FA51EF">
            <w:pPr>
              <w:spacing w:after="0" w:line="259" w:lineRule="auto"/>
              <w:ind w:left="0" w:firstLine="0"/>
              <w:rPr>
                <w:rFonts w:cs="Arial"/>
                <w:sz w:val="16"/>
                <w:szCs w:val="16"/>
              </w:rPr>
            </w:pPr>
            <w:r>
              <w:rPr>
                <w:rFonts w:cs="Arial"/>
                <w:sz w:val="16"/>
                <w:szCs w:val="16"/>
              </w:rPr>
              <w:t xml:space="preserve">Historically, as part of the review, all </w:t>
            </w:r>
            <w:r w:rsidR="00B923C3">
              <w:rPr>
                <w:rFonts w:cs="Arial"/>
                <w:sz w:val="16"/>
                <w:szCs w:val="16"/>
              </w:rPr>
              <w:t>non-statutory</w:t>
            </w:r>
            <w:r>
              <w:rPr>
                <w:rFonts w:cs="Arial"/>
                <w:sz w:val="16"/>
                <w:szCs w:val="16"/>
              </w:rPr>
              <w:t xml:space="preserve"> fees are increased by a minimum of the rate peg.</w:t>
            </w:r>
          </w:p>
        </w:tc>
      </w:tr>
      <w:tr w:rsidR="00B274F1" w:rsidRPr="00CF78F0" w14:paraId="0AFB15EA" w14:textId="77777777" w:rsidTr="00FA51EF">
        <w:trPr>
          <w:gridBefore w:val="1"/>
          <w:wBefore w:w="11" w:type="dxa"/>
        </w:trPr>
        <w:tc>
          <w:tcPr>
            <w:tcW w:w="2110" w:type="dxa"/>
          </w:tcPr>
          <w:p w14:paraId="21723E36"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review of and refinancing loan borrowings </w:t>
            </w:r>
          </w:p>
        </w:tc>
        <w:tc>
          <w:tcPr>
            <w:tcW w:w="4395" w:type="dxa"/>
          </w:tcPr>
          <w:p w14:paraId="36C95DFB" w14:textId="77777777" w:rsidR="00B274F1" w:rsidRDefault="00B274F1" w:rsidP="00FA51EF">
            <w:pPr>
              <w:spacing w:after="0" w:line="259" w:lineRule="auto"/>
              <w:ind w:left="0" w:firstLine="0"/>
              <w:rPr>
                <w:rFonts w:cs="Arial"/>
                <w:sz w:val="16"/>
                <w:szCs w:val="16"/>
              </w:rPr>
            </w:pPr>
            <w:r w:rsidRPr="00A46DAE">
              <w:rPr>
                <w:rFonts w:cs="Arial"/>
                <w:sz w:val="16"/>
                <w:szCs w:val="16"/>
              </w:rPr>
              <w:t xml:space="preserve">Council is actively reviewing its loan portfolio to ensure borrowings remain prudent, affordable and aligned with long-term financial sustainability. While Council’s current </w:t>
            </w:r>
            <w:r w:rsidRPr="00A46DAE">
              <w:rPr>
                <w:rFonts w:cs="Arial"/>
                <w:sz w:val="16"/>
                <w:szCs w:val="16"/>
              </w:rPr>
              <w:t xml:space="preserve">financial position limits negotiating leverage in refinancing discussions, borrowing is tightly constrained and only used to fund clearly defined capital projects with very long effective asset lives, ensuring intergenerational equity. </w:t>
            </w:r>
          </w:p>
          <w:p w14:paraId="66274125" w14:textId="77777777" w:rsidR="00B274F1" w:rsidRPr="000A668B" w:rsidRDefault="00B274F1" w:rsidP="00FA51EF">
            <w:pPr>
              <w:spacing w:after="0" w:line="259" w:lineRule="auto"/>
              <w:ind w:left="0" w:firstLine="0"/>
              <w:rPr>
                <w:rFonts w:cs="Arial"/>
                <w:sz w:val="16"/>
                <w:szCs w:val="16"/>
              </w:rPr>
            </w:pPr>
            <w:r w:rsidRPr="00A46DAE">
              <w:rPr>
                <w:rFonts w:cs="Arial"/>
                <w:sz w:val="16"/>
                <w:szCs w:val="16"/>
              </w:rPr>
              <w:t>Loan reviews focus on optimising interest rates, term structures and cash flow impacts while maintaining strict discipline that debt is applied only to assets that provide long-term community</w:t>
            </w:r>
            <w:r>
              <w:t xml:space="preserve"> </w:t>
            </w:r>
            <w:r w:rsidRPr="00A46DAE">
              <w:rPr>
                <w:rFonts w:cs="Arial"/>
                <w:sz w:val="16"/>
                <w:szCs w:val="16"/>
              </w:rPr>
              <w:t>benefit and match repayment periods to asset life.</w:t>
            </w:r>
          </w:p>
        </w:tc>
      </w:tr>
      <w:tr w:rsidR="00B274F1" w:rsidRPr="00CF78F0" w14:paraId="4B026B26" w14:textId="77777777" w:rsidTr="00FA51EF">
        <w:trPr>
          <w:gridBefore w:val="1"/>
          <w:wBefore w:w="11" w:type="dxa"/>
        </w:trPr>
        <w:tc>
          <w:tcPr>
            <w:tcW w:w="2110" w:type="dxa"/>
          </w:tcPr>
          <w:p w14:paraId="5D8473F1"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adopting waste management strategies to reduce landfill waste and associated costs. </w:t>
            </w:r>
          </w:p>
        </w:tc>
        <w:tc>
          <w:tcPr>
            <w:tcW w:w="4395" w:type="dxa"/>
          </w:tcPr>
          <w:p w14:paraId="3D60DEC2" w14:textId="77777777" w:rsidR="00B274F1" w:rsidRDefault="00B274F1" w:rsidP="00FA51EF">
            <w:pPr>
              <w:spacing w:after="0" w:line="259" w:lineRule="auto"/>
              <w:ind w:left="0" w:firstLine="0"/>
              <w:rPr>
                <w:rFonts w:cs="Arial"/>
                <w:sz w:val="16"/>
                <w:szCs w:val="16"/>
              </w:rPr>
            </w:pPr>
            <w:r>
              <w:rPr>
                <w:rFonts w:cs="Arial"/>
                <w:sz w:val="16"/>
                <w:szCs w:val="16"/>
              </w:rPr>
              <w:t>Extensive programs have been undertaken to reduce landfill waste and landfill costs.  The amount of waste going to landfill has been reduced by approximately 60% since 2027/18.  This has resulted in substantial savings.</w:t>
            </w:r>
          </w:p>
          <w:p w14:paraId="484E9C22" w14:textId="77777777" w:rsidR="00B274F1" w:rsidRDefault="00B274F1" w:rsidP="00FA51EF">
            <w:pPr>
              <w:spacing w:after="0" w:line="259" w:lineRule="auto"/>
              <w:ind w:left="0" w:firstLine="0"/>
              <w:rPr>
                <w:rFonts w:cs="Arial"/>
                <w:sz w:val="16"/>
                <w:szCs w:val="16"/>
              </w:rPr>
            </w:pPr>
          </w:p>
          <w:p w14:paraId="0AC88E29" w14:textId="77777777" w:rsidR="00B274F1" w:rsidRPr="000A668B" w:rsidRDefault="00B274F1" w:rsidP="00FA51EF">
            <w:pPr>
              <w:spacing w:after="0" w:line="259" w:lineRule="auto"/>
              <w:ind w:left="0" w:firstLine="0"/>
              <w:rPr>
                <w:rFonts w:cs="Arial"/>
                <w:sz w:val="16"/>
                <w:szCs w:val="16"/>
              </w:rPr>
            </w:pPr>
            <w:r>
              <w:rPr>
                <w:rFonts w:cs="Arial"/>
                <w:sz w:val="16"/>
                <w:szCs w:val="16"/>
              </w:rPr>
              <w:t>Cessnock has also reduced landfill by changes to his its daily cover management – by using a spray for daily cover rather than material.</w:t>
            </w:r>
          </w:p>
        </w:tc>
      </w:tr>
    </w:tbl>
    <w:p w14:paraId="36D569BF" w14:textId="77777777" w:rsidR="00B274F1" w:rsidRPr="001E22AC" w:rsidRDefault="00B274F1" w:rsidP="00B274F1">
      <w:pPr>
        <w:spacing w:after="0" w:line="259" w:lineRule="auto"/>
        <w:ind w:left="567" w:firstLine="0"/>
        <w:rPr>
          <w:rFonts w:cs="Arial"/>
          <w:i/>
          <w:iCs/>
          <w:szCs w:val="20"/>
        </w:rPr>
      </w:pPr>
    </w:p>
    <w:p w14:paraId="34468F2B" w14:textId="77777777" w:rsidR="00B274F1" w:rsidRPr="001E22AC" w:rsidRDefault="00B274F1" w:rsidP="00B274F1">
      <w:pPr>
        <w:pStyle w:val="Header"/>
        <w:numPr>
          <w:ilvl w:val="0"/>
          <w:numId w:val="41"/>
        </w:numPr>
        <w:spacing w:line="259" w:lineRule="auto"/>
        <w:rPr>
          <w:rFonts w:cs="Arial"/>
          <w:b/>
          <w:bCs/>
          <w:i/>
          <w:iCs/>
          <w:szCs w:val="20"/>
        </w:rPr>
      </w:pPr>
      <w:r w:rsidRPr="001E22AC">
        <w:rPr>
          <w:rFonts w:cs="Arial"/>
          <w:b/>
          <w:bCs/>
          <w:i/>
          <w:iCs/>
          <w:szCs w:val="20"/>
        </w:rPr>
        <w:t xml:space="preserve">What productivity improvements and cost containment strategies are </w:t>
      </w:r>
    </w:p>
    <w:p w14:paraId="11EF22BD" w14:textId="77777777" w:rsidR="00B274F1" w:rsidRPr="001E22AC" w:rsidRDefault="00B274F1" w:rsidP="00B274F1">
      <w:pPr>
        <w:spacing w:after="0" w:line="259" w:lineRule="auto"/>
        <w:ind w:left="567" w:firstLine="0"/>
        <w:rPr>
          <w:rFonts w:cs="Arial"/>
          <w:b/>
          <w:bCs/>
          <w:i/>
          <w:iCs/>
          <w:szCs w:val="20"/>
        </w:rPr>
      </w:pPr>
      <w:r w:rsidRPr="001E22AC">
        <w:rPr>
          <w:rFonts w:cs="Arial"/>
          <w:b/>
          <w:bCs/>
          <w:i/>
          <w:iCs/>
          <w:szCs w:val="20"/>
        </w:rPr>
        <w:t xml:space="preserve">planned for future years? </w:t>
      </w:r>
    </w:p>
    <w:p w14:paraId="1E147664" w14:textId="77777777" w:rsidR="00B274F1" w:rsidRPr="001E22AC" w:rsidRDefault="00B274F1" w:rsidP="00B274F1">
      <w:pPr>
        <w:spacing w:after="0" w:line="259" w:lineRule="auto"/>
        <w:ind w:left="567" w:firstLine="0"/>
        <w:rPr>
          <w:rFonts w:cs="Arial"/>
          <w:i/>
          <w:iCs/>
          <w:szCs w:val="20"/>
        </w:rPr>
      </w:pPr>
    </w:p>
    <w:p w14:paraId="120EA9FB" w14:textId="77777777" w:rsidR="00B274F1" w:rsidRPr="001E22AC" w:rsidRDefault="00B274F1" w:rsidP="00B274F1">
      <w:pPr>
        <w:spacing w:after="0" w:line="259" w:lineRule="auto"/>
        <w:ind w:left="567" w:firstLine="0"/>
        <w:rPr>
          <w:rFonts w:cs="Arial"/>
          <w:i/>
          <w:iCs/>
          <w:szCs w:val="20"/>
        </w:rPr>
      </w:pPr>
      <w:r w:rsidRPr="001E22AC">
        <w:rPr>
          <w:rFonts w:cs="Arial"/>
          <w:i/>
          <w:iCs/>
          <w:szCs w:val="20"/>
        </w:rPr>
        <w:t xml:space="preserve">The council should detail initiatives planned for the next two years when requesting a one-year section 508(2) SV or match the duration of the proposed multi-year section 508A SV. </w:t>
      </w:r>
    </w:p>
    <w:p w14:paraId="579BB8E1" w14:textId="77777777" w:rsidR="00B274F1" w:rsidRPr="001E22AC" w:rsidRDefault="00B274F1" w:rsidP="00B274F1">
      <w:pPr>
        <w:spacing w:after="0" w:line="259" w:lineRule="auto"/>
        <w:ind w:left="567" w:firstLine="0"/>
        <w:rPr>
          <w:rFonts w:cs="Arial"/>
          <w:i/>
          <w:iCs/>
          <w:szCs w:val="20"/>
        </w:rPr>
      </w:pPr>
    </w:p>
    <w:p w14:paraId="0C108082" w14:textId="77777777" w:rsidR="00B274F1" w:rsidRPr="001E22AC" w:rsidRDefault="00B274F1" w:rsidP="00B274F1">
      <w:pPr>
        <w:spacing w:after="0" w:line="259" w:lineRule="auto"/>
        <w:ind w:left="567" w:firstLine="0"/>
        <w:rPr>
          <w:rFonts w:cs="Arial"/>
          <w:i/>
          <w:iCs/>
          <w:szCs w:val="20"/>
        </w:rPr>
      </w:pPr>
      <w:r w:rsidRPr="001E22AC">
        <w:rPr>
          <w:rFonts w:cs="Arial"/>
          <w:i/>
          <w:iCs/>
          <w:szCs w:val="20"/>
        </w:rPr>
        <w:t>The response should, wherever possible:</w:t>
      </w:r>
    </w:p>
    <w:p w14:paraId="701EBCDC" w14:textId="77777777" w:rsidR="00B274F1" w:rsidRPr="001E22AC" w:rsidRDefault="00B274F1" w:rsidP="00B274F1">
      <w:pPr>
        <w:spacing w:after="0" w:line="259" w:lineRule="auto"/>
        <w:ind w:left="567" w:firstLine="0"/>
        <w:rPr>
          <w:rFonts w:cs="Arial"/>
          <w:i/>
          <w:iCs/>
          <w:szCs w:val="20"/>
        </w:rPr>
      </w:pPr>
      <w:r w:rsidRPr="001E22AC">
        <w:rPr>
          <w:rFonts w:cs="Arial"/>
          <w:i/>
          <w:iCs/>
          <w:szCs w:val="20"/>
        </w:rP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
        <w:gridCol w:w="1969"/>
        <w:gridCol w:w="4536"/>
      </w:tblGrid>
      <w:tr w:rsidR="00B274F1" w:rsidRPr="00A274B9" w14:paraId="5CF95B4F" w14:textId="77777777" w:rsidTr="00FA51EF">
        <w:trPr>
          <w:tblHeader/>
        </w:trPr>
        <w:tc>
          <w:tcPr>
            <w:tcW w:w="1980" w:type="dxa"/>
            <w:gridSpan w:val="2"/>
            <w:shd w:val="clear" w:color="auto" w:fill="D9D9D9" w:themeFill="background1" w:themeFillShade="D9"/>
          </w:tcPr>
          <w:p w14:paraId="6640489E" w14:textId="77777777" w:rsidR="00B274F1" w:rsidRPr="00A274B9" w:rsidRDefault="00B274F1" w:rsidP="00FA51EF">
            <w:pPr>
              <w:spacing w:after="0" w:line="259" w:lineRule="auto"/>
              <w:ind w:left="0" w:firstLine="0"/>
              <w:jc w:val="center"/>
              <w:rPr>
                <w:rFonts w:cs="Arial"/>
                <w:b/>
                <w:bCs/>
                <w:sz w:val="16"/>
                <w:szCs w:val="16"/>
              </w:rPr>
            </w:pPr>
            <w:r w:rsidRPr="00A274B9">
              <w:rPr>
                <w:rFonts w:cs="Arial"/>
                <w:b/>
                <w:bCs/>
                <w:sz w:val="16"/>
                <w:szCs w:val="16"/>
              </w:rPr>
              <w:t>Guidance</w:t>
            </w:r>
          </w:p>
        </w:tc>
        <w:tc>
          <w:tcPr>
            <w:tcW w:w="4536" w:type="dxa"/>
            <w:shd w:val="clear" w:color="auto" w:fill="D9D9D9" w:themeFill="background1" w:themeFillShade="D9"/>
          </w:tcPr>
          <w:p w14:paraId="4B2EC99D" w14:textId="77777777" w:rsidR="00B274F1" w:rsidRPr="00A274B9" w:rsidRDefault="00B274F1" w:rsidP="00FA51EF">
            <w:pPr>
              <w:spacing w:after="0" w:line="259" w:lineRule="auto"/>
              <w:ind w:left="0" w:firstLine="0"/>
              <w:jc w:val="center"/>
              <w:rPr>
                <w:rFonts w:cs="Arial"/>
                <w:b/>
                <w:bCs/>
                <w:sz w:val="16"/>
                <w:szCs w:val="16"/>
              </w:rPr>
            </w:pPr>
            <w:r>
              <w:rPr>
                <w:rFonts w:cs="Arial"/>
                <w:b/>
                <w:bCs/>
                <w:sz w:val="16"/>
                <w:szCs w:val="16"/>
              </w:rPr>
              <w:t>Response</w:t>
            </w:r>
          </w:p>
        </w:tc>
      </w:tr>
      <w:tr w:rsidR="00B274F1" w:rsidRPr="00CF78F0" w14:paraId="253B0C63" w14:textId="77777777" w:rsidTr="00FA51EF">
        <w:trPr>
          <w:gridBefore w:val="1"/>
          <w:wBefore w:w="11" w:type="dxa"/>
        </w:trPr>
        <w:tc>
          <w:tcPr>
            <w:tcW w:w="1969" w:type="dxa"/>
          </w:tcPr>
          <w:p w14:paraId="6530C648" w14:textId="68712AEC"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provide evidence that supports the likelihood of implementation (</w:t>
            </w:r>
            <w:r w:rsidR="00B923C3" w:rsidRPr="000A668B">
              <w:rPr>
                <w:rFonts w:cs="Arial"/>
                <w:i/>
                <w:iCs/>
                <w:sz w:val="16"/>
                <w:szCs w:val="16"/>
              </w:rPr>
              <w:t>e.g.,</w:t>
            </w:r>
            <w:r w:rsidRPr="000A668B">
              <w:rPr>
                <w:rFonts w:cs="Arial"/>
                <w:i/>
                <w:iCs/>
                <w:sz w:val="16"/>
                <w:szCs w:val="16"/>
              </w:rPr>
              <w:t xml:space="preserve"> documents that show concrete implementation plans, council minutes etc)</w:t>
            </w:r>
          </w:p>
        </w:tc>
        <w:tc>
          <w:tcPr>
            <w:tcW w:w="4536" w:type="dxa"/>
          </w:tcPr>
          <w:p w14:paraId="20BD0D2C" w14:textId="77777777" w:rsidR="00B274F1" w:rsidRDefault="00410330" w:rsidP="00FA51EF">
            <w:pPr>
              <w:spacing w:after="0" w:line="259" w:lineRule="auto"/>
              <w:ind w:left="0" w:firstLine="0"/>
              <w:rPr>
                <w:rFonts w:cs="Arial"/>
                <w:sz w:val="16"/>
                <w:szCs w:val="16"/>
              </w:rPr>
            </w:pPr>
            <w:r w:rsidRPr="002D2D27">
              <w:rPr>
                <w:rFonts w:cs="Arial"/>
                <w:sz w:val="16"/>
                <w:szCs w:val="16"/>
              </w:rPr>
              <w:t>The efficiency initiatives are documented in the LTFP and are currently being incorporated into the Operational Budget for 2026/27</w:t>
            </w:r>
            <w:r>
              <w:rPr>
                <w:rFonts w:cs="Arial"/>
                <w:sz w:val="16"/>
                <w:szCs w:val="16"/>
              </w:rPr>
              <w:t>.</w:t>
            </w:r>
          </w:p>
          <w:p w14:paraId="48C68EFA" w14:textId="77777777" w:rsidR="00410330" w:rsidRDefault="00410330" w:rsidP="00FA51EF">
            <w:pPr>
              <w:spacing w:after="0" w:line="259" w:lineRule="auto"/>
              <w:ind w:left="0" w:firstLine="0"/>
              <w:rPr>
                <w:rFonts w:cs="Arial"/>
                <w:sz w:val="16"/>
                <w:szCs w:val="16"/>
              </w:rPr>
            </w:pPr>
          </w:p>
          <w:p w14:paraId="1B33972B" w14:textId="71E644FC" w:rsidR="00410330" w:rsidRPr="002D2D27" w:rsidRDefault="00410330" w:rsidP="00FA51EF">
            <w:pPr>
              <w:spacing w:after="0" w:line="259" w:lineRule="auto"/>
              <w:ind w:left="0" w:firstLine="0"/>
              <w:rPr>
                <w:rFonts w:cs="Arial"/>
                <w:sz w:val="16"/>
                <w:szCs w:val="16"/>
              </w:rPr>
            </w:pPr>
            <w:r>
              <w:rPr>
                <w:rFonts w:cs="Arial"/>
                <w:sz w:val="16"/>
                <w:szCs w:val="16"/>
              </w:rPr>
              <w:t>The initiatives were broken down by revenue and expense lines to support inclusion. The LTFP has been on public exhibition and endorsed by Council at the January Council meeting.</w:t>
            </w:r>
          </w:p>
        </w:tc>
      </w:tr>
      <w:tr w:rsidR="00B274F1" w:rsidRPr="00CF78F0" w14:paraId="05E62559" w14:textId="77777777" w:rsidTr="00FA51EF">
        <w:trPr>
          <w:gridBefore w:val="1"/>
          <w:wBefore w:w="11" w:type="dxa"/>
        </w:trPr>
        <w:tc>
          <w:tcPr>
            <w:tcW w:w="1969" w:type="dxa"/>
          </w:tcPr>
          <w:p w14:paraId="6556FB8B"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estimate the financial impact of strategies intended to be implemented in the future </w:t>
            </w:r>
          </w:p>
        </w:tc>
        <w:tc>
          <w:tcPr>
            <w:tcW w:w="4536" w:type="dxa"/>
          </w:tcPr>
          <w:p w14:paraId="6738A3D8" w14:textId="77777777" w:rsidR="00410330" w:rsidRDefault="00410330" w:rsidP="00410330">
            <w:pPr>
              <w:spacing w:after="0" w:line="259" w:lineRule="auto"/>
              <w:ind w:left="0" w:firstLine="0"/>
              <w:rPr>
                <w:rFonts w:cs="Arial"/>
                <w:sz w:val="16"/>
                <w:szCs w:val="16"/>
              </w:rPr>
            </w:pPr>
            <w:r>
              <w:rPr>
                <w:rFonts w:cs="Arial"/>
                <w:sz w:val="16"/>
                <w:szCs w:val="16"/>
              </w:rPr>
              <w:t>Future benefits identified are estimated at $7.1m (excluding the recurring capital benefit in recurring benefits and $121m in one-time benefits. The recurring benefit is 5.1% of Total Operating Expenditure.</w:t>
            </w:r>
          </w:p>
          <w:p w14:paraId="02F280D8" w14:textId="77777777" w:rsidR="00410330" w:rsidRDefault="00410330" w:rsidP="00410330">
            <w:pPr>
              <w:spacing w:after="0" w:line="259" w:lineRule="auto"/>
              <w:ind w:left="0" w:firstLine="0"/>
              <w:rPr>
                <w:rFonts w:cs="Arial"/>
                <w:sz w:val="16"/>
                <w:szCs w:val="16"/>
              </w:rPr>
            </w:pPr>
          </w:p>
          <w:p w14:paraId="129BAD13" w14:textId="42A13096" w:rsidR="000E0B0C" w:rsidRDefault="000E0B0C" w:rsidP="000E0B0C">
            <w:pPr>
              <w:spacing w:after="0" w:line="259" w:lineRule="auto"/>
              <w:ind w:left="0" w:firstLine="0"/>
              <w:rPr>
                <w:rFonts w:cs="Arial"/>
                <w:sz w:val="16"/>
                <w:szCs w:val="16"/>
              </w:rPr>
            </w:pPr>
            <w:r>
              <w:rPr>
                <w:rFonts w:cs="Arial"/>
                <w:sz w:val="16"/>
                <w:szCs w:val="16"/>
              </w:rPr>
              <w:t>The future one-time savings will have significant benefits in both generating additional revenue and reducing operating expenditure.</w:t>
            </w:r>
          </w:p>
          <w:p w14:paraId="794B6C6B" w14:textId="77777777" w:rsidR="000E0B0C" w:rsidRDefault="000E0B0C" w:rsidP="000E0B0C">
            <w:pPr>
              <w:spacing w:after="0" w:line="259" w:lineRule="auto"/>
              <w:ind w:left="0" w:firstLine="0"/>
              <w:rPr>
                <w:rFonts w:cs="Arial"/>
                <w:sz w:val="16"/>
                <w:szCs w:val="16"/>
              </w:rPr>
            </w:pPr>
          </w:p>
          <w:p w14:paraId="5D8B3FC1" w14:textId="1FC0BF71" w:rsidR="000E0B0C" w:rsidRDefault="000E0B0C" w:rsidP="000E0B0C">
            <w:pPr>
              <w:spacing w:after="0" w:line="259" w:lineRule="auto"/>
              <w:ind w:left="0" w:firstLine="0"/>
              <w:rPr>
                <w:rFonts w:cs="Arial"/>
                <w:sz w:val="16"/>
                <w:szCs w:val="16"/>
              </w:rPr>
            </w:pPr>
            <w:r>
              <w:rPr>
                <w:rFonts w:cs="Arial"/>
                <w:sz w:val="16"/>
                <w:szCs w:val="16"/>
              </w:rPr>
              <w:t xml:space="preserve">For example, the increase in the developer cap from $20k to $30k will mean that Council will receive an additional $10k in </w:t>
            </w:r>
            <w:r>
              <w:rPr>
                <w:rFonts w:cs="Arial"/>
                <w:sz w:val="16"/>
                <w:szCs w:val="16"/>
              </w:rPr>
              <w:lastRenderedPageBreak/>
              <w:t>revenue per property in the subdivisions listed this would equate to an additional $2m to $3m in revenue each year for the next 20 to 25 years as the impacted developments proceed (based upon projected contributions in the LTFP ranging from approx. $6m to $8m per annum).</w:t>
            </w:r>
          </w:p>
          <w:p w14:paraId="4219A4C2" w14:textId="77777777" w:rsidR="000E0B0C" w:rsidRDefault="000E0B0C" w:rsidP="000E0B0C">
            <w:pPr>
              <w:spacing w:after="0" w:line="259" w:lineRule="auto"/>
              <w:ind w:left="0" w:firstLine="0"/>
              <w:rPr>
                <w:rFonts w:cs="Arial"/>
                <w:sz w:val="16"/>
                <w:szCs w:val="16"/>
              </w:rPr>
            </w:pPr>
          </w:p>
          <w:p w14:paraId="6CD2718D" w14:textId="77777777" w:rsidR="000E0B0C" w:rsidRDefault="000E0B0C" w:rsidP="000E0B0C">
            <w:pPr>
              <w:spacing w:after="0" w:line="259" w:lineRule="auto"/>
              <w:ind w:left="0" w:firstLine="0"/>
              <w:rPr>
                <w:rFonts w:cs="Arial"/>
                <w:sz w:val="16"/>
                <w:szCs w:val="16"/>
              </w:rPr>
            </w:pPr>
            <w:r>
              <w:rPr>
                <w:rFonts w:cs="Arial"/>
                <w:sz w:val="16"/>
                <w:szCs w:val="16"/>
              </w:rPr>
              <w:t>In addition, the scoping down of the contributions plan by $200m would conservatively save council at least $2m in deprecation (assuming average useful lives of assets of 100 years – a very conservative estimate).  It is reasonable that a further $1m to $1.5m would be saved in maintenance.</w:t>
            </w:r>
          </w:p>
          <w:p w14:paraId="605B2E93" w14:textId="77777777" w:rsidR="000E0B0C" w:rsidRDefault="000E0B0C" w:rsidP="000E0B0C">
            <w:pPr>
              <w:spacing w:after="0" w:line="259" w:lineRule="auto"/>
              <w:ind w:left="0" w:firstLine="0"/>
              <w:rPr>
                <w:rFonts w:cs="Arial"/>
                <w:sz w:val="16"/>
                <w:szCs w:val="16"/>
              </w:rPr>
            </w:pPr>
          </w:p>
          <w:p w14:paraId="25169D16" w14:textId="77777777" w:rsidR="000E0B0C" w:rsidRDefault="000E0B0C" w:rsidP="000E0B0C">
            <w:pPr>
              <w:spacing w:after="0" w:line="259" w:lineRule="auto"/>
              <w:ind w:left="0" w:firstLine="0"/>
              <w:rPr>
                <w:rFonts w:cs="Arial"/>
                <w:sz w:val="16"/>
                <w:szCs w:val="16"/>
              </w:rPr>
            </w:pPr>
            <w:r>
              <w:rPr>
                <w:rFonts w:cs="Arial"/>
                <w:sz w:val="16"/>
                <w:szCs w:val="16"/>
              </w:rPr>
              <w:t>The reduction in scope of the contributions plan has also resulted in council saving $44m in co-contributions. These are funds Council will be able to apply to other priorities.</w:t>
            </w:r>
          </w:p>
          <w:p w14:paraId="6F952D1B" w14:textId="77777777" w:rsidR="000E0B0C" w:rsidRDefault="000E0B0C" w:rsidP="000E0B0C">
            <w:pPr>
              <w:spacing w:after="0" w:line="259" w:lineRule="auto"/>
              <w:ind w:left="0" w:firstLine="0"/>
              <w:rPr>
                <w:rFonts w:cs="Arial"/>
                <w:sz w:val="16"/>
                <w:szCs w:val="16"/>
              </w:rPr>
            </w:pPr>
          </w:p>
          <w:p w14:paraId="48F05606" w14:textId="77777777" w:rsidR="000E0B0C" w:rsidRDefault="000E0B0C" w:rsidP="000E0B0C">
            <w:pPr>
              <w:spacing w:after="0" w:line="259" w:lineRule="auto"/>
              <w:ind w:left="0" w:firstLine="0"/>
              <w:rPr>
                <w:rFonts w:cs="Arial"/>
                <w:sz w:val="16"/>
                <w:szCs w:val="16"/>
              </w:rPr>
            </w:pPr>
            <w:r>
              <w:rPr>
                <w:rFonts w:cs="Arial"/>
                <w:sz w:val="16"/>
                <w:szCs w:val="16"/>
              </w:rPr>
              <w:t>These savings have been included in the LTFP as the estimate for contributions is reflective of the likely contributions made.  These have just been reflected as one-time benefits as the timing of contribution plan payments are uncertain, payments will extend beyond the 10-year planning horizon and these benefits are finite (they will eventually cease as development winds down in a number of decades.</w:t>
            </w:r>
          </w:p>
          <w:p w14:paraId="47210FB4" w14:textId="77777777" w:rsidR="000E0B0C" w:rsidRDefault="000E0B0C" w:rsidP="000E0B0C">
            <w:pPr>
              <w:spacing w:after="0" w:line="259" w:lineRule="auto"/>
              <w:ind w:left="0" w:firstLine="0"/>
              <w:rPr>
                <w:rFonts w:cs="Arial"/>
                <w:sz w:val="16"/>
                <w:szCs w:val="16"/>
              </w:rPr>
            </w:pPr>
          </w:p>
          <w:p w14:paraId="5A6438F7" w14:textId="77777777" w:rsidR="000E0B0C" w:rsidRDefault="000E0B0C" w:rsidP="000E0B0C">
            <w:pPr>
              <w:spacing w:after="0" w:line="259" w:lineRule="auto"/>
              <w:ind w:left="0" w:firstLine="0"/>
              <w:rPr>
                <w:rFonts w:cs="Arial"/>
                <w:sz w:val="16"/>
                <w:szCs w:val="16"/>
              </w:rPr>
            </w:pPr>
            <w:r>
              <w:rPr>
                <w:rFonts w:cs="Arial"/>
                <w:sz w:val="16"/>
                <w:szCs w:val="16"/>
              </w:rPr>
              <w:t xml:space="preserve"> In addition, as noted an efficient works program generates significant benefits.  The benefits are however cost avoidance as the asset values and useful lives are based on efficient practices. The $5m benefit could manifest in manty ways.  In the LTFP the assumption of efficiency has been used to fund as much renewal as possible to achieve key infrastructure benchmarks.  This does not reflect in s saving on Operational Expenditure.</w:t>
            </w:r>
          </w:p>
          <w:p w14:paraId="51EA4DFF" w14:textId="77777777" w:rsidR="000E0B0C" w:rsidRDefault="000E0B0C" w:rsidP="000E0B0C">
            <w:pPr>
              <w:spacing w:after="0" w:line="259" w:lineRule="auto"/>
              <w:ind w:left="0" w:firstLine="0"/>
              <w:rPr>
                <w:rFonts w:cs="Arial"/>
                <w:sz w:val="16"/>
                <w:szCs w:val="16"/>
              </w:rPr>
            </w:pPr>
          </w:p>
          <w:p w14:paraId="24BF098D" w14:textId="77777777" w:rsidR="000E0B0C" w:rsidRDefault="000E0B0C" w:rsidP="000E0B0C">
            <w:pPr>
              <w:spacing w:after="0" w:line="259" w:lineRule="auto"/>
              <w:ind w:left="0" w:firstLine="0"/>
              <w:rPr>
                <w:rFonts w:cs="Arial"/>
                <w:sz w:val="16"/>
                <w:szCs w:val="16"/>
              </w:rPr>
            </w:pPr>
            <w:r>
              <w:rPr>
                <w:rFonts w:cs="Arial"/>
                <w:sz w:val="16"/>
                <w:szCs w:val="16"/>
              </w:rPr>
              <w:t>However, if optimal practices were not possible and this needed to be reflected in valuations and useful lives and also additional maintenance (reactive maintenance both depreciation and maintenance would need to be substantially higher. Probably substantially more than the $5m benefit reflected as a capital benefit.  A reduction in the road base and sub-base useful to reflect early reconstruction would have a substantial impact.</w:t>
            </w:r>
          </w:p>
          <w:p w14:paraId="4FDE3EDD" w14:textId="77777777" w:rsidR="000E0B0C" w:rsidRDefault="000E0B0C" w:rsidP="000E0B0C">
            <w:pPr>
              <w:spacing w:after="0" w:line="259" w:lineRule="auto"/>
              <w:ind w:left="0" w:firstLine="0"/>
              <w:rPr>
                <w:rFonts w:cs="Arial"/>
                <w:sz w:val="16"/>
                <w:szCs w:val="16"/>
              </w:rPr>
            </w:pPr>
          </w:p>
          <w:p w14:paraId="1C1E798E" w14:textId="77777777" w:rsidR="000E0B0C" w:rsidRDefault="000E0B0C" w:rsidP="000E0B0C">
            <w:pPr>
              <w:spacing w:after="0" w:line="259" w:lineRule="auto"/>
              <w:ind w:left="0" w:firstLine="0"/>
              <w:rPr>
                <w:rFonts w:cs="Arial"/>
                <w:sz w:val="16"/>
                <w:szCs w:val="16"/>
              </w:rPr>
            </w:pPr>
            <w:r>
              <w:rPr>
                <w:rFonts w:cs="Arial"/>
                <w:sz w:val="16"/>
                <w:szCs w:val="16"/>
              </w:rPr>
              <w:t>The benefit impact is significantly higher than the amount documented and the percentage impact is also consequently significantly higher.</w:t>
            </w:r>
          </w:p>
          <w:p w14:paraId="54FCEB92" w14:textId="622723F7" w:rsidR="00B274F1" w:rsidRPr="002D2D27" w:rsidRDefault="00B274F1" w:rsidP="00FA51EF">
            <w:pPr>
              <w:spacing w:after="0" w:line="259" w:lineRule="auto"/>
              <w:ind w:left="0" w:firstLine="0"/>
              <w:rPr>
                <w:rFonts w:cs="Arial"/>
                <w:sz w:val="16"/>
                <w:szCs w:val="16"/>
              </w:rPr>
            </w:pPr>
          </w:p>
        </w:tc>
      </w:tr>
      <w:tr w:rsidR="00B274F1" w:rsidRPr="00CF78F0" w14:paraId="10F27405" w14:textId="77777777" w:rsidTr="00FA51EF">
        <w:trPr>
          <w:gridBefore w:val="1"/>
          <w:wBefore w:w="11" w:type="dxa"/>
        </w:trPr>
        <w:tc>
          <w:tcPr>
            <w:tcW w:w="1969" w:type="dxa"/>
          </w:tcPr>
          <w:p w14:paraId="69336A9F"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lastRenderedPageBreak/>
              <w:t xml:space="preserve">present these as a percentage of operating expenditure </w:t>
            </w:r>
          </w:p>
        </w:tc>
        <w:tc>
          <w:tcPr>
            <w:tcW w:w="4536" w:type="dxa"/>
          </w:tcPr>
          <w:p w14:paraId="4334B43F" w14:textId="57F3A8BB" w:rsidR="000E0B0C" w:rsidRDefault="000E0B0C" w:rsidP="000E0B0C">
            <w:pPr>
              <w:spacing w:after="0" w:line="259" w:lineRule="auto"/>
              <w:ind w:left="0" w:firstLine="0"/>
              <w:rPr>
                <w:rFonts w:cs="Arial"/>
                <w:sz w:val="16"/>
                <w:szCs w:val="16"/>
              </w:rPr>
            </w:pPr>
            <w:r>
              <w:rPr>
                <w:rFonts w:cs="Arial"/>
                <w:sz w:val="16"/>
                <w:szCs w:val="16"/>
              </w:rPr>
              <w:t>The recurring benefit is 5.1% of Total Operating Expenditure.</w:t>
            </w:r>
          </w:p>
          <w:p w14:paraId="399CF197" w14:textId="54ECF7A9" w:rsidR="000E0B0C" w:rsidRDefault="000E0B0C" w:rsidP="000E0B0C">
            <w:pPr>
              <w:spacing w:after="0" w:line="259" w:lineRule="auto"/>
              <w:ind w:left="0" w:firstLine="0"/>
              <w:rPr>
                <w:rFonts w:cs="Arial"/>
                <w:sz w:val="16"/>
                <w:szCs w:val="16"/>
              </w:rPr>
            </w:pPr>
          </w:p>
          <w:p w14:paraId="748E44CD" w14:textId="1878A2A3" w:rsidR="00B274F1" w:rsidRPr="002D2D27" w:rsidRDefault="000E0B0C">
            <w:pPr>
              <w:spacing w:after="0" w:line="259" w:lineRule="auto"/>
              <w:ind w:left="0" w:firstLine="0"/>
              <w:rPr>
                <w:rFonts w:cs="Arial"/>
                <w:i/>
                <w:iCs/>
                <w:sz w:val="16"/>
                <w:szCs w:val="16"/>
              </w:rPr>
            </w:pPr>
            <w:r>
              <w:rPr>
                <w:rFonts w:cs="Arial"/>
                <w:sz w:val="16"/>
                <w:szCs w:val="16"/>
              </w:rPr>
              <w:t xml:space="preserve">If adjustments were made to cover the operational impact of the “one-time” items described above or the depreciation /maintenance impact is considered for the </w:t>
            </w:r>
            <w:r w:rsidR="00331D08">
              <w:rPr>
                <w:rFonts w:cs="Arial"/>
                <w:sz w:val="16"/>
                <w:szCs w:val="16"/>
              </w:rPr>
              <w:t>infrastructure</w:t>
            </w:r>
            <w:r>
              <w:rPr>
                <w:rFonts w:cs="Arial"/>
                <w:sz w:val="16"/>
                <w:szCs w:val="16"/>
              </w:rPr>
              <w:t xml:space="preserve"> initiatives it would be reasonable to conclude the ratio would be at least double the 5.1% listed above.</w:t>
            </w:r>
          </w:p>
        </w:tc>
      </w:tr>
      <w:tr w:rsidR="00B274F1" w:rsidRPr="00CF78F0" w14:paraId="6FE4A0BD" w14:textId="77777777" w:rsidTr="00FA51EF">
        <w:trPr>
          <w:gridBefore w:val="1"/>
          <w:wBefore w:w="11" w:type="dxa"/>
        </w:trPr>
        <w:tc>
          <w:tcPr>
            <w:tcW w:w="1969" w:type="dxa"/>
          </w:tcPr>
          <w:p w14:paraId="4059ADEC" w14:textId="77777777" w:rsidR="00B274F1" w:rsidRPr="000A668B" w:rsidRDefault="00B274F1" w:rsidP="00FA51EF">
            <w:pPr>
              <w:spacing w:after="0" w:line="259" w:lineRule="auto"/>
              <w:ind w:left="0" w:firstLine="0"/>
              <w:rPr>
                <w:rFonts w:cs="Arial"/>
                <w:i/>
                <w:iCs/>
                <w:sz w:val="16"/>
                <w:szCs w:val="16"/>
              </w:rPr>
            </w:pPr>
            <w:r w:rsidRPr="000A668B">
              <w:rPr>
                <w:rFonts w:cs="Arial"/>
                <w:i/>
                <w:iCs/>
                <w:sz w:val="16"/>
                <w:szCs w:val="16"/>
              </w:rPr>
              <w:t xml:space="preserve">indicate how the proposed initiatives have been factored into the council’s Long Term Financial Plan. </w:t>
            </w:r>
          </w:p>
        </w:tc>
        <w:tc>
          <w:tcPr>
            <w:tcW w:w="4536" w:type="dxa"/>
          </w:tcPr>
          <w:p w14:paraId="34ED8B17" w14:textId="77777777" w:rsidR="00B274F1" w:rsidRDefault="000E0B0C" w:rsidP="00FA51EF">
            <w:pPr>
              <w:spacing w:after="0" w:line="259" w:lineRule="auto"/>
              <w:ind w:left="0" w:firstLine="0"/>
              <w:rPr>
                <w:rFonts w:cs="Arial"/>
                <w:sz w:val="16"/>
                <w:szCs w:val="16"/>
              </w:rPr>
            </w:pPr>
            <w:r w:rsidRPr="002D2D27">
              <w:rPr>
                <w:rFonts w:cs="Arial"/>
                <w:sz w:val="16"/>
                <w:szCs w:val="16"/>
              </w:rPr>
              <w:t xml:space="preserve">All the </w:t>
            </w:r>
            <w:r>
              <w:rPr>
                <w:rFonts w:cs="Arial"/>
                <w:sz w:val="16"/>
                <w:szCs w:val="16"/>
              </w:rPr>
              <w:t>initiatives have been reflected into the LTFP (except the future property sales).</w:t>
            </w:r>
          </w:p>
          <w:p w14:paraId="7B0AB5A1" w14:textId="65895E99" w:rsidR="000E0B0C" w:rsidRDefault="000E0B0C" w:rsidP="00FA51EF">
            <w:pPr>
              <w:spacing w:after="0" w:line="259" w:lineRule="auto"/>
              <w:ind w:left="0" w:firstLine="0"/>
              <w:rPr>
                <w:rFonts w:cs="Arial"/>
                <w:sz w:val="16"/>
                <w:szCs w:val="16"/>
              </w:rPr>
            </w:pPr>
          </w:p>
          <w:p w14:paraId="61FF00FA" w14:textId="5678AFDF" w:rsidR="000E0B0C" w:rsidRDefault="000E0B0C" w:rsidP="00FA51EF">
            <w:pPr>
              <w:spacing w:after="0" w:line="259" w:lineRule="auto"/>
              <w:ind w:left="0" w:firstLine="0"/>
              <w:rPr>
                <w:rFonts w:cs="Arial"/>
                <w:sz w:val="16"/>
                <w:szCs w:val="16"/>
              </w:rPr>
            </w:pPr>
            <w:r>
              <w:rPr>
                <w:rFonts w:cs="Arial"/>
                <w:sz w:val="16"/>
                <w:szCs w:val="16"/>
              </w:rPr>
              <w:t>The LTFP includes the following:</w:t>
            </w:r>
          </w:p>
          <w:p w14:paraId="6D70316B" w14:textId="64F61157" w:rsidR="000E0B0C" w:rsidRDefault="000E0B0C" w:rsidP="000E0B0C">
            <w:pPr>
              <w:pStyle w:val="ListParagraph"/>
              <w:numPr>
                <w:ilvl w:val="0"/>
                <w:numId w:val="139"/>
              </w:numPr>
              <w:spacing w:after="0" w:line="259" w:lineRule="auto"/>
              <w:ind w:left="323" w:hanging="284"/>
              <w:rPr>
                <w:rFonts w:cs="Arial"/>
                <w:sz w:val="16"/>
                <w:szCs w:val="16"/>
              </w:rPr>
            </w:pPr>
            <w:r>
              <w:rPr>
                <w:rFonts w:cs="Arial"/>
                <w:sz w:val="16"/>
                <w:szCs w:val="16"/>
              </w:rPr>
              <w:t>The $2.4 in efficiency in</w:t>
            </w:r>
            <w:r w:rsidR="00331D08">
              <w:rPr>
                <w:rFonts w:cs="Arial"/>
                <w:sz w:val="16"/>
                <w:szCs w:val="16"/>
              </w:rPr>
              <w:t>i</w:t>
            </w:r>
            <w:r>
              <w:rPr>
                <w:rFonts w:cs="Arial"/>
                <w:sz w:val="16"/>
                <w:szCs w:val="16"/>
              </w:rPr>
              <w:t>tiatives</w:t>
            </w:r>
          </w:p>
          <w:p w14:paraId="6E5304E8" w14:textId="431450F0" w:rsidR="000E0B0C" w:rsidRDefault="000E0B0C" w:rsidP="000E0B0C">
            <w:pPr>
              <w:pStyle w:val="ListParagraph"/>
              <w:numPr>
                <w:ilvl w:val="0"/>
                <w:numId w:val="139"/>
              </w:numPr>
              <w:spacing w:after="0" w:line="259" w:lineRule="auto"/>
              <w:ind w:left="323" w:hanging="284"/>
              <w:rPr>
                <w:rFonts w:cs="Arial"/>
                <w:sz w:val="16"/>
                <w:szCs w:val="16"/>
              </w:rPr>
            </w:pPr>
            <w:r>
              <w:rPr>
                <w:rFonts w:cs="Arial"/>
                <w:sz w:val="16"/>
                <w:szCs w:val="16"/>
              </w:rPr>
              <w:t>By default</w:t>
            </w:r>
            <w:r w:rsidR="00331D08">
              <w:rPr>
                <w:rFonts w:cs="Arial"/>
                <w:sz w:val="16"/>
                <w:szCs w:val="16"/>
              </w:rPr>
              <w:t>,</w:t>
            </w:r>
            <w:r>
              <w:rPr>
                <w:rFonts w:cs="Arial"/>
                <w:sz w:val="16"/>
                <w:szCs w:val="16"/>
              </w:rPr>
              <w:t xml:space="preserve"> realised benefits are built into the baseline</w:t>
            </w:r>
          </w:p>
          <w:p w14:paraId="2657487C" w14:textId="17155AC9" w:rsidR="00331D08" w:rsidRDefault="00331D08" w:rsidP="000E0B0C">
            <w:pPr>
              <w:pStyle w:val="ListParagraph"/>
              <w:numPr>
                <w:ilvl w:val="0"/>
                <w:numId w:val="139"/>
              </w:numPr>
              <w:spacing w:after="0" w:line="259" w:lineRule="auto"/>
              <w:ind w:left="323" w:hanging="284"/>
              <w:rPr>
                <w:rFonts w:cs="Arial"/>
                <w:sz w:val="16"/>
                <w:szCs w:val="16"/>
              </w:rPr>
            </w:pPr>
            <w:r>
              <w:rPr>
                <w:rFonts w:cs="Arial"/>
                <w:sz w:val="16"/>
                <w:szCs w:val="16"/>
              </w:rPr>
              <w:t>Employee benefits only increase by inflation factor in LTFP for 5 years (calculated saving of $2.9m)</w:t>
            </w:r>
          </w:p>
          <w:p w14:paraId="5E1E6668" w14:textId="1022F028" w:rsidR="00331D08" w:rsidRDefault="00331D08" w:rsidP="000E0B0C">
            <w:pPr>
              <w:pStyle w:val="ListParagraph"/>
              <w:numPr>
                <w:ilvl w:val="0"/>
                <w:numId w:val="139"/>
              </w:numPr>
              <w:spacing w:after="0" w:line="259" w:lineRule="auto"/>
              <w:ind w:left="323" w:hanging="284"/>
              <w:rPr>
                <w:rFonts w:cs="Arial"/>
                <w:sz w:val="16"/>
                <w:szCs w:val="16"/>
              </w:rPr>
            </w:pPr>
            <w:r>
              <w:rPr>
                <w:rFonts w:cs="Arial"/>
                <w:sz w:val="16"/>
                <w:szCs w:val="16"/>
              </w:rPr>
              <w:t>A 6% increment in Fees &amp; Charges has been included above inflation (additional $600k per annum for 3 years increase) to become $1.8m annual benefit from year 3)</w:t>
            </w:r>
          </w:p>
          <w:p w14:paraId="6ED96A3D" w14:textId="77777777" w:rsidR="00331D08" w:rsidRDefault="00331D08" w:rsidP="000E0B0C">
            <w:pPr>
              <w:pStyle w:val="ListParagraph"/>
              <w:numPr>
                <w:ilvl w:val="0"/>
                <w:numId w:val="139"/>
              </w:numPr>
              <w:spacing w:after="0" w:line="259" w:lineRule="auto"/>
              <w:ind w:left="323" w:hanging="284"/>
              <w:rPr>
                <w:rFonts w:cs="Arial"/>
                <w:sz w:val="16"/>
                <w:szCs w:val="16"/>
              </w:rPr>
            </w:pPr>
            <w:r>
              <w:rPr>
                <w:rFonts w:cs="Arial"/>
                <w:sz w:val="16"/>
                <w:szCs w:val="16"/>
              </w:rPr>
              <w:t>Contributions are estimated based on the updated developer cap.</w:t>
            </w:r>
          </w:p>
          <w:p w14:paraId="4B7202DC" w14:textId="2A099170" w:rsidR="00331D08" w:rsidRPr="002D2D27" w:rsidRDefault="00331D08" w:rsidP="002D2D27">
            <w:pPr>
              <w:pStyle w:val="ListParagraph"/>
              <w:numPr>
                <w:ilvl w:val="0"/>
                <w:numId w:val="139"/>
              </w:numPr>
              <w:spacing w:after="0" w:line="259" w:lineRule="auto"/>
              <w:ind w:left="323" w:hanging="284"/>
              <w:rPr>
                <w:rFonts w:cs="Arial"/>
                <w:sz w:val="16"/>
                <w:szCs w:val="16"/>
              </w:rPr>
            </w:pPr>
            <w:r>
              <w:rPr>
                <w:rFonts w:cs="Arial"/>
                <w:sz w:val="16"/>
                <w:szCs w:val="16"/>
              </w:rPr>
              <w:t xml:space="preserve">The capital works program has been constructed assuming optimal practices.  Asset valuations and useful lives also assume optimal practices. </w:t>
            </w:r>
          </w:p>
        </w:tc>
      </w:tr>
    </w:tbl>
    <w:p w14:paraId="30F7654D" w14:textId="77777777" w:rsidR="00B274F1" w:rsidRPr="001E22AC" w:rsidRDefault="00B274F1" w:rsidP="00B274F1">
      <w:pPr>
        <w:spacing w:after="0" w:line="259" w:lineRule="auto"/>
        <w:ind w:left="567" w:firstLine="0"/>
        <w:rPr>
          <w:rFonts w:cs="Arial"/>
          <w:i/>
          <w:iCs/>
          <w:szCs w:val="20"/>
        </w:rPr>
      </w:pPr>
    </w:p>
    <w:p w14:paraId="1DF61184" w14:textId="77777777" w:rsidR="00B274F1" w:rsidRPr="001E22AC" w:rsidRDefault="00B274F1" w:rsidP="00B274F1">
      <w:pPr>
        <w:spacing w:after="0" w:line="259" w:lineRule="auto"/>
        <w:ind w:left="567" w:firstLine="0"/>
        <w:rPr>
          <w:rFonts w:cs="Arial"/>
          <w:i/>
          <w:iCs/>
          <w:szCs w:val="20"/>
        </w:rPr>
      </w:pPr>
      <w:r w:rsidRPr="001E22AC">
        <w:rPr>
          <w:rFonts w:cs="Arial"/>
          <w:i/>
          <w:iCs/>
          <w:szCs w:val="20"/>
        </w:rPr>
        <w:t xml:space="preserve">In principle, a strong response to this section would demonstrate that a planned initiative is likely to be implemented.  </w:t>
      </w:r>
    </w:p>
    <w:p w14:paraId="040AC6EE" w14:textId="77777777" w:rsidR="00B274F1" w:rsidRPr="001E22AC" w:rsidRDefault="00B274F1" w:rsidP="00B274F1">
      <w:pPr>
        <w:spacing w:after="0" w:line="259" w:lineRule="auto"/>
        <w:ind w:left="567" w:firstLine="0"/>
        <w:rPr>
          <w:rFonts w:cs="Arial"/>
          <w:i/>
          <w:iCs/>
          <w:szCs w:val="20"/>
        </w:rPr>
      </w:pPr>
    </w:p>
    <w:p w14:paraId="2C7E4100" w14:textId="77777777" w:rsidR="00B274F1" w:rsidRPr="001E22AC" w:rsidRDefault="00B274F1" w:rsidP="00B274F1">
      <w:pPr>
        <w:pStyle w:val="Header"/>
        <w:numPr>
          <w:ilvl w:val="0"/>
          <w:numId w:val="41"/>
        </w:numPr>
        <w:spacing w:line="259" w:lineRule="auto"/>
        <w:rPr>
          <w:rFonts w:cs="Arial"/>
          <w:b/>
          <w:bCs/>
          <w:i/>
          <w:iCs/>
          <w:szCs w:val="20"/>
        </w:rPr>
      </w:pPr>
      <w:r w:rsidRPr="001E22AC">
        <w:rPr>
          <w:rFonts w:cs="Arial"/>
          <w:b/>
          <w:bCs/>
          <w:i/>
          <w:iCs/>
          <w:szCs w:val="20"/>
        </w:rPr>
        <w:t xml:space="preserve">How has the council’s levels of productivity and efficiency changed over </w:t>
      </w:r>
    </w:p>
    <w:p w14:paraId="02905ABF" w14:textId="77777777" w:rsidR="00B274F1" w:rsidRPr="001E22AC" w:rsidRDefault="00B274F1" w:rsidP="00B274F1">
      <w:pPr>
        <w:spacing w:after="0" w:line="259" w:lineRule="auto"/>
        <w:ind w:left="567" w:firstLine="0"/>
        <w:rPr>
          <w:rFonts w:cs="Arial"/>
          <w:b/>
          <w:bCs/>
          <w:i/>
          <w:iCs/>
          <w:szCs w:val="20"/>
        </w:rPr>
      </w:pPr>
      <w:r w:rsidRPr="001E22AC">
        <w:rPr>
          <w:rFonts w:cs="Arial"/>
          <w:b/>
          <w:bCs/>
          <w:i/>
          <w:iCs/>
          <w:szCs w:val="20"/>
        </w:rPr>
        <w:t xml:space="preserve">time, and compared to similar councils? </w:t>
      </w:r>
    </w:p>
    <w:p w14:paraId="76F5F845" w14:textId="77777777" w:rsidR="00B274F1" w:rsidRPr="001E22AC" w:rsidRDefault="00B274F1" w:rsidP="00B274F1">
      <w:pPr>
        <w:spacing w:after="0" w:line="259" w:lineRule="auto"/>
        <w:ind w:left="567" w:firstLine="0"/>
        <w:rPr>
          <w:rFonts w:cs="Arial"/>
          <w:i/>
          <w:iCs/>
          <w:szCs w:val="20"/>
        </w:rPr>
      </w:pPr>
      <w:r w:rsidRPr="001E22AC">
        <w:rPr>
          <w:rFonts w:cs="Arial"/>
          <w:i/>
          <w:iCs/>
          <w:szCs w:val="20"/>
        </w:rPr>
        <w:t xml:space="preserve">To demonstrate how efficiency has changed over time, councils could use data based on studies of the council itself, or measures against the performance of comparable councils, and also rely on comparative data produced by OLG data such as: </w:t>
      </w:r>
    </w:p>
    <w:p w14:paraId="554279AF" w14:textId="77777777" w:rsidR="00B274F1" w:rsidRPr="001E22AC" w:rsidRDefault="00B274F1" w:rsidP="00B274F1">
      <w:pPr>
        <w:spacing w:after="0" w:line="259" w:lineRule="auto"/>
        <w:ind w:left="567" w:firstLine="0"/>
        <w:rPr>
          <w:rFonts w:cs="Arial"/>
          <w:i/>
          <w:iCs/>
          <w:szCs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
        <w:gridCol w:w="1969"/>
        <w:gridCol w:w="4536"/>
      </w:tblGrid>
      <w:tr w:rsidR="00B274F1" w:rsidRPr="00A274B9" w14:paraId="506D4275" w14:textId="77777777" w:rsidTr="00FA51EF">
        <w:trPr>
          <w:tblHeader/>
        </w:trPr>
        <w:tc>
          <w:tcPr>
            <w:tcW w:w="1980" w:type="dxa"/>
            <w:gridSpan w:val="2"/>
            <w:shd w:val="clear" w:color="auto" w:fill="D9D9D9" w:themeFill="background1" w:themeFillShade="D9"/>
          </w:tcPr>
          <w:p w14:paraId="724320D6" w14:textId="77777777" w:rsidR="00B274F1" w:rsidRPr="00A274B9" w:rsidRDefault="00B274F1" w:rsidP="00FA51EF">
            <w:pPr>
              <w:spacing w:after="0" w:line="259" w:lineRule="auto"/>
              <w:ind w:left="0" w:firstLine="0"/>
              <w:jc w:val="center"/>
              <w:rPr>
                <w:rFonts w:cs="Arial"/>
                <w:b/>
                <w:bCs/>
                <w:sz w:val="16"/>
                <w:szCs w:val="16"/>
              </w:rPr>
            </w:pPr>
            <w:bookmarkStart w:id="24" w:name="_Hlk220502521"/>
            <w:r w:rsidRPr="00A274B9">
              <w:rPr>
                <w:rFonts w:cs="Arial"/>
                <w:b/>
                <w:bCs/>
                <w:sz w:val="16"/>
                <w:szCs w:val="16"/>
              </w:rPr>
              <w:t>Guidance</w:t>
            </w:r>
          </w:p>
        </w:tc>
        <w:tc>
          <w:tcPr>
            <w:tcW w:w="4536" w:type="dxa"/>
            <w:shd w:val="clear" w:color="auto" w:fill="D9D9D9" w:themeFill="background1" w:themeFillShade="D9"/>
          </w:tcPr>
          <w:p w14:paraId="144FB206" w14:textId="77777777" w:rsidR="00B274F1" w:rsidRPr="00A274B9" w:rsidRDefault="00B274F1" w:rsidP="00FA51EF">
            <w:pPr>
              <w:spacing w:after="0" w:line="259" w:lineRule="auto"/>
              <w:ind w:left="0" w:firstLine="0"/>
              <w:jc w:val="center"/>
              <w:rPr>
                <w:rFonts w:cs="Arial"/>
                <w:b/>
                <w:bCs/>
                <w:sz w:val="16"/>
                <w:szCs w:val="16"/>
              </w:rPr>
            </w:pPr>
            <w:r>
              <w:rPr>
                <w:rFonts w:cs="Arial"/>
                <w:b/>
                <w:bCs/>
                <w:sz w:val="16"/>
                <w:szCs w:val="16"/>
              </w:rPr>
              <w:t>Response</w:t>
            </w:r>
          </w:p>
        </w:tc>
      </w:tr>
      <w:tr w:rsidR="00B274F1" w:rsidRPr="0090133D" w14:paraId="33DDCAA3" w14:textId="77777777" w:rsidTr="00FA51EF">
        <w:trPr>
          <w:gridBefore w:val="1"/>
          <w:wBefore w:w="11" w:type="dxa"/>
        </w:trPr>
        <w:tc>
          <w:tcPr>
            <w:tcW w:w="1969" w:type="dxa"/>
          </w:tcPr>
          <w:p w14:paraId="0A9B57C7" w14:textId="77777777" w:rsidR="00B274F1" w:rsidRPr="0090133D" w:rsidRDefault="00B274F1" w:rsidP="00FA51EF">
            <w:pPr>
              <w:spacing w:after="0" w:line="259" w:lineRule="auto"/>
              <w:ind w:left="0" w:firstLine="0"/>
              <w:rPr>
                <w:rFonts w:cs="Arial"/>
                <w:i/>
                <w:iCs/>
                <w:sz w:val="16"/>
                <w:szCs w:val="16"/>
              </w:rPr>
            </w:pPr>
            <w:r w:rsidRPr="0090133D">
              <w:rPr>
                <w:rFonts w:cs="Arial"/>
                <w:i/>
                <w:iCs/>
                <w:sz w:val="16"/>
                <w:szCs w:val="16"/>
              </w:rPr>
              <w:t xml:space="preserve">number of full-time employees (FTE) </w:t>
            </w:r>
          </w:p>
        </w:tc>
        <w:tc>
          <w:tcPr>
            <w:tcW w:w="4536" w:type="dxa"/>
          </w:tcPr>
          <w:p w14:paraId="04831589" w14:textId="374D90B0" w:rsidR="00B274F1" w:rsidRPr="0090133D" w:rsidRDefault="00CB0400" w:rsidP="00FA51EF">
            <w:pPr>
              <w:spacing w:after="0" w:line="259" w:lineRule="auto"/>
              <w:ind w:left="0" w:firstLine="0"/>
              <w:rPr>
                <w:rFonts w:cs="Arial"/>
                <w:i/>
                <w:iCs/>
                <w:sz w:val="16"/>
                <w:szCs w:val="16"/>
              </w:rPr>
            </w:pPr>
            <w:r w:rsidRPr="0090133D">
              <w:rPr>
                <w:i/>
                <w:iCs/>
                <w:color w:val="auto"/>
                <w:sz w:val="16"/>
                <w:szCs w:val="16"/>
              </w:rPr>
              <w:t>446.87</w:t>
            </w:r>
          </w:p>
        </w:tc>
      </w:tr>
      <w:tr w:rsidR="00B274F1" w:rsidRPr="0090133D" w14:paraId="2273212F" w14:textId="77777777" w:rsidTr="00FA51EF">
        <w:trPr>
          <w:gridBefore w:val="1"/>
          <w:wBefore w:w="11" w:type="dxa"/>
        </w:trPr>
        <w:tc>
          <w:tcPr>
            <w:tcW w:w="1969" w:type="dxa"/>
          </w:tcPr>
          <w:p w14:paraId="5EB3ACF3" w14:textId="77777777" w:rsidR="00B274F1" w:rsidRPr="0090133D" w:rsidRDefault="00B274F1" w:rsidP="00FA51EF">
            <w:pPr>
              <w:spacing w:after="0" w:line="259" w:lineRule="auto"/>
              <w:ind w:left="0" w:firstLine="0"/>
              <w:rPr>
                <w:rFonts w:cs="Arial"/>
                <w:i/>
                <w:iCs/>
                <w:sz w:val="16"/>
                <w:szCs w:val="16"/>
              </w:rPr>
            </w:pPr>
            <w:r w:rsidRPr="0090133D">
              <w:rPr>
                <w:rFonts w:cs="Arial"/>
                <w:i/>
                <w:iCs/>
                <w:sz w:val="16"/>
                <w:szCs w:val="16"/>
              </w:rPr>
              <w:t xml:space="preserve">ratio of FTE to population </w:t>
            </w:r>
          </w:p>
        </w:tc>
        <w:tc>
          <w:tcPr>
            <w:tcW w:w="4536" w:type="dxa"/>
          </w:tcPr>
          <w:p w14:paraId="2DFEC909" w14:textId="31117195" w:rsidR="00B274F1" w:rsidRPr="0090133D" w:rsidRDefault="00CB0400" w:rsidP="00FA51EF">
            <w:pPr>
              <w:spacing w:after="0" w:line="259" w:lineRule="auto"/>
              <w:ind w:left="0" w:firstLine="0"/>
              <w:rPr>
                <w:rFonts w:cs="Arial"/>
                <w:i/>
                <w:iCs/>
                <w:sz w:val="16"/>
                <w:szCs w:val="16"/>
              </w:rPr>
            </w:pPr>
            <w:r w:rsidRPr="0090133D">
              <w:rPr>
                <w:i/>
                <w:iCs/>
                <w:sz w:val="16"/>
                <w:szCs w:val="16"/>
              </w:rPr>
              <w:t>0.61% (Population taken is 73,336*)</w:t>
            </w:r>
          </w:p>
        </w:tc>
      </w:tr>
      <w:tr w:rsidR="00B274F1" w:rsidRPr="0090133D" w14:paraId="241F561A" w14:textId="77777777" w:rsidTr="00FA51EF">
        <w:trPr>
          <w:gridBefore w:val="1"/>
          <w:wBefore w:w="11" w:type="dxa"/>
        </w:trPr>
        <w:tc>
          <w:tcPr>
            <w:tcW w:w="1969" w:type="dxa"/>
          </w:tcPr>
          <w:p w14:paraId="35CCC36B" w14:textId="77777777" w:rsidR="00B274F1" w:rsidRPr="0090133D" w:rsidRDefault="00B274F1" w:rsidP="00FA51EF">
            <w:pPr>
              <w:spacing w:after="0" w:line="259" w:lineRule="auto"/>
              <w:ind w:left="0" w:firstLine="0"/>
              <w:rPr>
                <w:rFonts w:cs="Arial"/>
                <w:i/>
                <w:iCs/>
                <w:sz w:val="16"/>
                <w:szCs w:val="16"/>
              </w:rPr>
            </w:pPr>
            <w:r w:rsidRPr="0090133D">
              <w:rPr>
                <w:rFonts w:cs="Arial"/>
                <w:i/>
                <w:iCs/>
                <w:sz w:val="16"/>
                <w:szCs w:val="16"/>
              </w:rPr>
              <w:t xml:space="preserve">average cost per FTE </w:t>
            </w:r>
          </w:p>
        </w:tc>
        <w:tc>
          <w:tcPr>
            <w:tcW w:w="4536" w:type="dxa"/>
          </w:tcPr>
          <w:p w14:paraId="45A77500" w14:textId="2B8C359A" w:rsidR="00CB0400" w:rsidRPr="0090133D" w:rsidRDefault="00CB0400" w:rsidP="00CB0400">
            <w:pPr>
              <w:spacing w:after="0" w:line="252" w:lineRule="auto"/>
              <w:ind w:left="0" w:firstLine="0"/>
              <w:rPr>
                <w:rFonts w:eastAsiaTheme="minorHAnsi" w:cs="Arial"/>
                <w:i/>
                <w:iCs/>
                <w:sz w:val="16"/>
                <w:szCs w:val="16"/>
              </w:rPr>
            </w:pPr>
            <w:r w:rsidRPr="0090133D">
              <w:rPr>
                <w:i/>
                <w:iCs/>
                <w:sz w:val="16"/>
                <w:szCs w:val="16"/>
              </w:rPr>
              <w:t>$110,363 (Total Employee Benefits and on costs for 2025 - $49,317,724)</w:t>
            </w:r>
          </w:p>
          <w:p w14:paraId="0B71B452" w14:textId="77777777" w:rsidR="00B274F1" w:rsidRPr="0090133D" w:rsidRDefault="00B274F1" w:rsidP="00FA51EF">
            <w:pPr>
              <w:spacing w:after="0" w:line="259" w:lineRule="auto"/>
              <w:ind w:left="0" w:firstLine="0"/>
              <w:rPr>
                <w:rFonts w:cs="Arial"/>
                <w:i/>
                <w:iCs/>
                <w:sz w:val="16"/>
                <w:szCs w:val="16"/>
              </w:rPr>
            </w:pPr>
          </w:p>
        </w:tc>
      </w:tr>
      <w:tr w:rsidR="00B274F1" w:rsidRPr="0090133D" w14:paraId="7E6893B6" w14:textId="77777777" w:rsidTr="00FA51EF">
        <w:trPr>
          <w:gridBefore w:val="1"/>
          <w:wBefore w:w="11" w:type="dxa"/>
        </w:trPr>
        <w:tc>
          <w:tcPr>
            <w:tcW w:w="1969" w:type="dxa"/>
          </w:tcPr>
          <w:p w14:paraId="6136F2A5" w14:textId="77777777" w:rsidR="00B274F1" w:rsidRPr="0090133D" w:rsidRDefault="00B274F1" w:rsidP="00FA51EF">
            <w:pPr>
              <w:spacing w:after="0" w:line="259" w:lineRule="auto"/>
              <w:ind w:left="0" w:firstLine="0"/>
              <w:rPr>
                <w:rFonts w:cs="Arial"/>
                <w:i/>
                <w:iCs/>
                <w:sz w:val="16"/>
                <w:szCs w:val="16"/>
              </w:rPr>
            </w:pPr>
            <w:r w:rsidRPr="0090133D">
              <w:rPr>
                <w:rFonts w:cs="Arial"/>
                <w:i/>
                <w:iCs/>
                <w:sz w:val="16"/>
                <w:szCs w:val="16"/>
              </w:rPr>
              <w:t xml:space="preserve">employee and on-costs as percentage of ordinary expenditure  </w:t>
            </w:r>
          </w:p>
        </w:tc>
        <w:tc>
          <w:tcPr>
            <w:tcW w:w="4536" w:type="dxa"/>
          </w:tcPr>
          <w:p w14:paraId="14077D8F" w14:textId="39E28D5B" w:rsidR="00B274F1" w:rsidRPr="0090133D" w:rsidRDefault="00CB0400" w:rsidP="00FA51EF">
            <w:pPr>
              <w:spacing w:after="0" w:line="259" w:lineRule="auto"/>
              <w:ind w:left="0" w:firstLine="0"/>
              <w:rPr>
                <w:rFonts w:cs="Arial"/>
                <w:i/>
                <w:iCs/>
                <w:sz w:val="16"/>
                <w:szCs w:val="16"/>
              </w:rPr>
            </w:pPr>
            <w:r w:rsidRPr="0090133D">
              <w:rPr>
                <w:i/>
                <w:iCs/>
                <w:sz w:val="16"/>
                <w:szCs w:val="16"/>
              </w:rPr>
              <w:t>35.61%</w:t>
            </w:r>
            <w:r>
              <w:rPr>
                <w:i/>
                <w:iCs/>
                <w:sz w:val="16"/>
                <w:szCs w:val="16"/>
              </w:rPr>
              <w:t xml:space="preserve"> </w:t>
            </w:r>
            <w:r w:rsidRPr="0090133D">
              <w:rPr>
                <w:i/>
                <w:iCs/>
                <w:sz w:val="16"/>
                <w:szCs w:val="16"/>
              </w:rPr>
              <w:t>(Total Opex - $138,475,401)</w:t>
            </w:r>
          </w:p>
        </w:tc>
      </w:tr>
      <w:tr w:rsidR="00B274F1" w:rsidRPr="0090133D" w14:paraId="4730B09D" w14:textId="77777777" w:rsidTr="00FA51EF">
        <w:trPr>
          <w:gridBefore w:val="1"/>
          <w:wBefore w:w="11" w:type="dxa"/>
        </w:trPr>
        <w:tc>
          <w:tcPr>
            <w:tcW w:w="1969" w:type="dxa"/>
          </w:tcPr>
          <w:p w14:paraId="0CF7B93D" w14:textId="77777777" w:rsidR="00B274F1" w:rsidRPr="0090133D" w:rsidRDefault="00B274F1" w:rsidP="00FA51EF">
            <w:pPr>
              <w:spacing w:after="0" w:line="259" w:lineRule="auto"/>
              <w:ind w:left="0" w:firstLine="0"/>
              <w:rPr>
                <w:rFonts w:cs="Arial"/>
                <w:i/>
                <w:iCs/>
                <w:sz w:val="16"/>
                <w:szCs w:val="16"/>
              </w:rPr>
            </w:pPr>
            <w:r w:rsidRPr="0090133D">
              <w:rPr>
                <w:rFonts w:cs="Arial"/>
                <w:i/>
                <w:iCs/>
                <w:sz w:val="16"/>
                <w:szCs w:val="16"/>
              </w:rPr>
              <w:lastRenderedPageBreak/>
              <w:t>consultancy/contractor expenses over time.</w:t>
            </w:r>
          </w:p>
        </w:tc>
        <w:tc>
          <w:tcPr>
            <w:tcW w:w="4536" w:type="dxa"/>
          </w:tcPr>
          <w:p w14:paraId="168A000D" w14:textId="7C65F72A" w:rsidR="00B274F1" w:rsidRPr="0090133D" w:rsidRDefault="00CB0400" w:rsidP="00FA51EF">
            <w:pPr>
              <w:spacing w:after="0" w:line="259" w:lineRule="auto"/>
              <w:ind w:left="0" w:firstLine="0"/>
              <w:rPr>
                <w:rFonts w:cs="Arial"/>
                <w:i/>
                <w:iCs/>
                <w:sz w:val="16"/>
                <w:szCs w:val="16"/>
              </w:rPr>
            </w:pPr>
            <w:r w:rsidRPr="0090133D">
              <w:rPr>
                <w:i/>
                <w:iCs/>
                <w:sz w:val="16"/>
                <w:szCs w:val="16"/>
              </w:rPr>
              <w:t>For 2025: Contractor and Labour Hire - $5,737,580 and Consultants - $1,848,415</w:t>
            </w:r>
          </w:p>
        </w:tc>
      </w:tr>
      <w:bookmarkEnd w:id="24"/>
    </w:tbl>
    <w:p w14:paraId="31F45239" w14:textId="77777777" w:rsidR="00B274F1" w:rsidRPr="001E22AC" w:rsidRDefault="00B274F1" w:rsidP="00B274F1">
      <w:pPr>
        <w:spacing w:after="0" w:line="259" w:lineRule="auto"/>
        <w:ind w:left="567" w:firstLine="0"/>
        <w:rPr>
          <w:rFonts w:cs="Arial"/>
          <w:i/>
          <w:iCs/>
          <w:szCs w:val="20"/>
        </w:rPr>
      </w:pPr>
    </w:p>
    <w:p w14:paraId="050330B9" w14:textId="77777777" w:rsidR="00B274F1" w:rsidRDefault="00B274F1" w:rsidP="00B274F1">
      <w:pPr>
        <w:spacing w:after="0"/>
        <w:ind w:left="90" w:right="129"/>
        <w:rPr>
          <w:rFonts w:cs="Arial"/>
          <w:szCs w:val="20"/>
        </w:rPr>
      </w:pPr>
    </w:p>
    <w:p w14:paraId="1446FC47" w14:textId="66AF78F7" w:rsidR="00B274F1" w:rsidRDefault="00C92C8B" w:rsidP="008352E6">
      <w:pPr>
        <w:pStyle w:val="Heading1"/>
        <w:numPr>
          <w:ilvl w:val="0"/>
          <w:numId w:val="56"/>
        </w:numPr>
      </w:pPr>
      <w:bookmarkStart w:id="25" w:name="_Toc220514945"/>
      <w:r>
        <w:t>Providing a Forensic Analysis</w:t>
      </w:r>
      <w:bookmarkEnd w:id="25"/>
    </w:p>
    <w:p w14:paraId="436B86E8" w14:textId="77777777" w:rsidR="00B274F1" w:rsidRDefault="00B274F1" w:rsidP="00AC48EA">
      <w:pPr>
        <w:spacing w:after="8"/>
        <w:ind w:left="0" w:right="567" w:firstLine="0"/>
        <w:rPr>
          <w:rFonts w:cs="Arial"/>
          <w:szCs w:val="20"/>
        </w:rPr>
      </w:pPr>
    </w:p>
    <w:p w14:paraId="28712D16" w14:textId="0CA93EBE" w:rsidR="00AC48EA" w:rsidRDefault="00E60514" w:rsidP="00AC48EA">
      <w:pPr>
        <w:pStyle w:val="Heading2"/>
        <w:ind w:left="90"/>
      </w:pPr>
      <w:bookmarkStart w:id="26" w:name="_Toc220514946"/>
      <w:r>
        <w:t xml:space="preserve">A Detailed Report to Support a </w:t>
      </w:r>
      <w:r w:rsidRPr="00540F65">
        <w:t>Critical an</w:t>
      </w:r>
      <w:r w:rsidR="00540F65" w:rsidRPr="00540F65">
        <w:t>d</w:t>
      </w:r>
      <w:r w:rsidRPr="00540F65">
        <w:t xml:space="preserve"> Urgent</w:t>
      </w:r>
      <w:r>
        <w:t xml:space="preserve"> Funding Need</w:t>
      </w:r>
      <w:bookmarkEnd w:id="26"/>
    </w:p>
    <w:p w14:paraId="18DB7B9D" w14:textId="77777777" w:rsidR="00AC48EA" w:rsidRDefault="00AC48EA" w:rsidP="00AC48EA">
      <w:pPr>
        <w:spacing w:after="8"/>
        <w:ind w:left="80" w:right="567"/>
        <w:rPr>
          <w:rFonts w:cs="Arial"/>
          <w:szCs w:val="20"/>
        </w:rPr>
      </w:pPr>
    </w:p>
    <w:p w14:paraId="6E501278" w14:textId="469FE904" w:rsidR="00C92C8B" w:rsidRDefault="00C92C8B" w:rsidP="00AC48EA">
      <w:pPr>
        <w:spacing w:after="8"/>
        <w:ind w:left="80" w:right="567"/>
        <w:rPr>
          <w:rFonts w:cs="Arial"/>
          <w:szCs w:val="20"/>
        </w:rPr>
      </w:pPr>
      <w:r>
        <w:rPr>
          <w:rFonts w:cs="Arial"/>
          <w:szCs w:val="20"/>
        </w:rPr>
        <w:t>There was already a very high standard expected for Special Variation applications.  Such a high standard is understandable and the OLG (and IPART) wants to ensure that councils have sought to address funding gaps through every other means possible before considering a Special Variation that seeks additional funding from ratepayers.</w:t>
      </w:r>
    </w:p>
    <w:p w14:paraId="357AE495" w14:textId="77777777" w:rsidR="00C92C8B" w:rsidRDefault="00C92C8B" w:rsidP="00AC48EA">
      <w:pPr>
        <w:spacing w:after="8"/>
        <w:ind w:left="80" w:right="567"/>
        <w:rPr>
          <w:rFonts w:cs="Arial"/>
          <w:szCs w:val="20"/>
        </w:rPr>
      </w:pPr>
    </w:p>
    <w:p w14:paraId="29CCBFED" w14:textId="0861BA6C" w:rsidR="00A05897" w:rsidRDefault="00C92C8B" w:rsidP="00AC48EA">
      <w:pPr>
        <w:spacing w:after="8"/>
        <w:ind w:left="80" w:right="567"/>
        <w:rPr>
          <w:rFonts w:cs="Arial"/>
          <w:szCs w:val="20"/>
        </w:rPr>
      </w:pPr>
      <w:r>
        <w:rPr>
          <w:rFonts w:cs="Arial"/>
          <w:szCs w:val="20"/>
        </w:rPr>
        <w:t xml:space="preserve"> It is clear from the recent review titled </w:t>
      </w:r>
      <w:r w:rsidRPr="00C35EC2">
        <w:rPr>
          <w:rFonts w:cs="Arial"/>
          <w:b/>
          <w:bCs/>
          <w:i/>
          <w:iCs/>
          <w:szCs w:val="20"/>
        </w:rPr>
        <w:t>“Inquiry into the Ability of local governments to fund infrastructure and services”</w:t>
      </w:r>
      <w:r w:rsidR="00A05897">
        <w:rPr>
          <w:rFonts w:cs="Arial"/>
          <w:b/>
          <w:bCs/>
          <w:i/>
          <w:iCs/>
          <w:szCs w:val="20"/>
        </w:rPr>
        <w:t>,</w:t>
      </w:r>
      <w:r w:rsidRPr="002D2D27">
        <w:rPr>
          <w:rFonts w:cs="Arial"/>
          <w:szCs w:val="20"/>
        </w:rPr>
        <w:t xml:space="preserve"> </w:t>
      </w:r>
      <w:r>
        <w:rPr>
          <w:rFonts w:cs="Arial"/>
          <w:szCs w:val="20"/>
        </w:rPr>
        <w:t xml:space="preserve">the requirements </w:t>
      </w:r>
      <w:r w:rsidR="00A05897">
        <w:rPr>
          <w:rFonts w:cs="Arial"/>
          <w:szCs w:val="20"/>
        </w:rPr>
        <w:t xml:space="preserve">and expectations </w:t>
      </w:r>
      <w:r>
        <w:rPr>
          <w:rFonts w:cs="Arial"/>
          <w:szCs w:val="20"/>
        </w:rPr>
        <w:t xml:space="preserve">will be raised to an even higher standard for permanent rate increase requests. </w:t>
      </w:r>
      <w:r w:rsidR="00A05897">
        <w:rPr>
          <w:rFonts w:cs="Arial"/>
          <w:szCs w:val="20"/>
        </w:rPr>
        <w:t xml:space="preserve">Legislation and guidelines have not yet been formulated based on the recommendations but the Government response to the recommendations indicates these changes are imminent. Response 2 encapsulates </w:t>
      </w:r>
      <w:r w:rsidR="00B923C3">
        <w:rPr>
          <w:rFonts w:cs="Arial"/>
          <w:szCs w:val="20"/>
        </w:rPr>
        <w:t>a</w:t>
      </w:r>
      <w:r w:rsidR="00A05897">
        <w:rPr>
          <w:rFonts w:cs="Arial"/>
          <w:szCs w:val="20"/>
        </w:rPr>
        <w:t xml:space="preserve"> future requirement:</w:t>
      </w:r>
    </w:p>
    <w:p w14:paraId="33C28DBF" w14:textId="77777777" w:rsidR="00A05897" w:rsidRDefault="00A05897" w:rsidP="00A05897">
      <w:pPr>
        <w:spacing w:after="8"/>
        <w:ind w:left="80" w:right="567"/>
        <w:rPr>
          <w:rFonts w:cs="Arial"/>
          <w:szCs w:val="20"/>
        </w:rPr>
      </w:pPr>
    </w:p>
    <w:p w14:paraId="49C49E38" w14:textId="7436E3AE" w:rsidR="00A05897" w:rsidRPr="00961CE4" w:rsidRDefault="00A05897" w:rsidP="002D2D27">
      <w:pPr>
        <w:pStyle w:val="Header"/>
        <w:numPr>
          <w:ilvl w:val="0"/>
          <w:numId w:val="138"/>
        </w:numPr>
        <w:spacing w:after="8"/>
        <w:ind w:left="709" w:right="567" w:hanging="283"/>
        <w:rPr>
          <w:rFonts w:cs="Arial"/>
          <w:i/>
          <w:iCs/>
          <w:szCs w:val="20"/>
        </w:rPr>
      </w:pPr>
      <w:r w:rsidRPr="00961CE4">
        <w:rPr>
          <w:rFonts w:cs="Arial"/>
          <w:i/>
          <w:iCs/>
          <w:szCs w:val="20"/>
        </w:rPr>
        <w:t>Requiring councils that want to permanently adjust their revenue to undertake a Comprehensive Spending Review that forensically examines their expenditure</w:t>
      </w:r>
      <w:r>
        <w:rPr>
          <w:rFonts w:cs="Arial"/>
          <w:i/>
          <w:iCs/>
          <w:szCs w:val="20"/>
        </w:rPr>
        <w:t>.</w:t>
      </w:r>
    </w:p>
    <w:p w14:paraId="2539C18A" w14:textId="77777777" w:rsidR="00A05897" w:rsidRDefault="00A05897" w:rsidP="00AC48EA">
      <w:pPr>
        <w:spacing w:after="8"/>
        <w:ind w:left="80" w:right="567"/>
        <w:rPr>
          <w:rFonts w:cs="Arial"/>
          <w:szCs w:val="20"/>
        </w:rPr>
      </w:pPr>
    </w:p>
    <w:p w14:paraId="54549D0D" w14:textId="040994CD" w:rsidR="00A05897" w:rsidRDefault="00A05897" w:rsidP="00AC48EA">
      <w:pPr>
        <w:spacing w:after="8"/>
        <w:ind w:left="80" w:right="567"/>
        <w:rPr>
          <w:rFonts w:cs="Arial"/>
          <w:szCs w:val="20"/>
        </w:rPr>
      </w:pPr>
      <w:r>
        <w:rPr>
          <w:rFonts w:cs="Arial"/>
          <w:szCs w:val="20"/>
        </w:rPr>
        <w:t xml:space="preserve">In response to existing guidelines and the clear intent that the standard is made more rigorous a </w:t>
      </w:r>
      <w:r w:rsidR="00AC48EA">
        <w:rPr>
          <w:rFonts w:cs="Arial"/>
          <w:szCs w:val="20"/>
        </w:rPr>
        <w:t>substantial effort has been put into this document</w:t>
      </w:r>
      <w:r>
        <w:rPr>
          <w:rFonts w:cs="Arial"/>
          <w:szCs w:val="20"/>
        </w:rPr>
        <w:t xml:space="preserve">. This is </w:t>
      </w:r>
      <w:r w:rsidR="00B923C3">
        <w:rPr>
          <w:rFonts w:cs="Arial"/>
          <w:szCs w:val="20"/>
        </w:rPr>
        <w:t>because the</w:t>
      </w:r>
      <w:r w:rsidR="00AC48EA">
        <w:rPr>
          <w:rFonts w:cs="Arial"/>
          <w:szCs w:val="20"/>
        </w:rPr>
        <w:t xml:space="preserve"> risks associated with failure to obtain </w:t>
      </w:r>
      <w:r>
        <w:rPr>
          <w:rFonts w:cs="Arial"/>
          <w:szCs w:val="20"/>
        </w:rPr>
        <w:t xml:space="preserve">a </w:t>
      </w:r>
      <w:r w:rsidR="00AC48EA">
        <w:rPr>
          <w:rFonts w:cs="Arial"/>
          <w:szCs w:val="20"/>
        </w:rPr>
        <w:t>successful outcome from the Special Variation application</w:t>
      </w:r>
      <w:r>
        <w:rPr>
          <w:rFonts w:cs="Arial"/>
          <w:szCs w:val="20"/>
        </w:rPr>
        <w:t xml:space="preserve"> are significant for Cessnock and not in the interests of the Council or the Cessnock community</w:t>
      </w:r>
      <w:r w:rsidR="00AC48EA">
        <w:rPr>
          <w:rFonts w:cs="Arial"/>
          <w:szCs w:val="20"/>
        </w:rPr>
        <w:t xml:space="preserve">.  </w:t>
      </w:r>
    </w:p>
    <w:p w14:paraId="75FFC601" w14:textId="77777777" w:rsidR="00A05897" w:rsidRDefault="00A05897" w:rsidP="00AC48EA">
      <w:pPr>
        <w:spacing w:after="8"/>
        <w:ind w:left="80" w:right="567"/>
        <w:rPr>
          <w:rFonts w:cs="Arial"/>
          <w:szCs w:val="20"/>
        </w:rPr>
      </w:pPr>
    </w:p>
    <w:p w14:paraId="3721E89D" w14:textId="4D19E8AB" w:rsidR="00AC48EA" w:rsidRDefault="00AC48EA" w:rsidP="00AC48EA">
      <w:pPr>
        <w:spacing w:after="8"/>
        <w:ind w:left="80" w:right="567"/>
        <w:rPr>
          <w:rFonts w:cs="Arial"/>
          <w:szCs w:val="20"/>
        </w:rPr>
      </w:pPr>
      <w:r>
        <w:rPr>
          <w:rFonts w:cs="Arial"/>
          <w:szCs w:val="20"/>
        </w:rPr>
        <w:t xml:space="preserve">If Cessnock fails to obtain the recommended rate increase as part of a Special Variation the task (and the funding requirement) will become even greater. The base case indicates that without an increase in rates above the rate cap the expenditure on the Capital Works Program will need to decrease substantially. To meet the funding constraints the capital works program would need to eliminate all work on upgrades and still only support a program where the Infrastructure Renewal Ratio would be around 40% (rather than the 100% benchmark required for sustainable levels of renewal). </w:t>
      </w:r>
      <w:r w:rsidR="00625B9F">
        <w:rPr>
          <w:rFonts w:cs="Arial"/>
          <w:szCs w:val="20"/>
        </w:rPr>
        <w:t>A renewal ratio of only 40% is likely to result in Council focussing on urgent works whilst other assets deteriorate and then in turn require urgent works.  This will be a reactive approach which will not be efficient and will result in significant additional cost in the long run.</w:t>
      </w:r>
    </w:p>
    <w:p w14:paraId="2AE599D1" w14:textId="77777777" w:rsidR="00AC48EA" w:rsidRDefault="00AC48EA" w:rsidP="00AC48EA">
      <w:pPr>
        <w:spacing w:after="8"/>
        <w:ind w:left="80" w:right="567"/>
        <w:rPr>
          <w:rFonts w:cs="Arial"/>
          <w:szCs w:val="20"/>
        </w:rPr>
      </w:pPr>
    </w:p>
    <w:p w14:paraId="454AA50B" w14:textId="2C788E5F" w:rsidR="00AC48EA" w:rsidRDefault="00AC48EA" w:rsidP="00AC48EA">
      <w:pPr>
        <w:spacing w:after="8"/>
        <w:ind w:left="80" w:right="567"/>
        <w:rPr>
          <w:rFonts w:cs="Arial"/>
          <w:szCs w:val="20"/>
        </w:rPr>
      </w:pPr>
      <w:r>
        <w:rPr>
          <w:rFonts w:cs="Arial"/>
          <w:szCs w:val="20"/>
        </w:rPr>
        <w:t xml:space="preserve">This document is seeking to avoid the disruptive impact on the community and council staff of needing to substantially curtail expenditure due to the funding constraints that would </w:t>
      </w:r>
      <w:r w:rsidRPr="00540F65">
        <w:rPr>
          <w:rFonts w:cs="Arial"/>
          <w:szCs w:val="20"/>
        </w:rPr>
        <w:t>arise i</w:t>
      </w:r>
      <w:r w:rsidR="00540F65" w:rsidRPr="00540F65">
        <w:rPr>
          <w:rFonts w:cs="Arial"/>
          <w:szCs w:val="20"/>
        </w:rPr>
        <w:t>f</w:t>
      </w:r>
      <w:r w:rsidRPr="00540F65">
        <w:rPr>
          <w:rFonts w:cs="Arial"/>
          <w:szCs w:val="20"/>
        </w:rPr>
        <w:t xml:space="preserve"> the</w:t>
      </w:r>
      <w:r>
        <w:rPr>
          <w:rFonts w:cs="Arial"/>
          <w:szCs w:val="20"/>
        </w:rPr>
        <w:t xml:space="preserve"> Special Variation application is not successful.  </w:t>
      </w:r>
    </w:p>
    <w:p w14:paraId="5BAA60B9" w14:textId="77777777" w:rsidR="00AC48EA" w:rsidRDefault="00AC48EA" w:rsidP="00AC48EA">
      <w:pPr>
        <w:spacing w:after="8"/>
        <w:ind w:left="80" w:right="567"/>
        <w:rPr>
          <w:rFonts w:cs="Arial"/>
          <w:szCs w:val="20"/>
        </w:rPr>
      </w:pPr>
    </w:p>
    <w:p w14:paraId="324D8F38" w14:textId="7C9C269A" w:rsidR="00AC48EA" w:rsidRDefault="00AC48EA" w:rsidP="00AC48EA">
      <w:pPr>
        <w:spacing w:after="8"/>
        <w:ind w:left="80" w:right="567"/>
        <w:rPr>
          <w:rFonts w:cs="Arial"/>
          <w:szCs w:val="20"/>
        </w:rPr>
      </w:pPr>
      <w:r>
        <w:rPr>
          <w:rFonts w:cs="Arial"/>
          <w:szCs w:val="20"/>
        </w:rPr>
        <w:t xml:space="preserve">A scenario was not developed relating to a delay in the receipt of a rate increment.  The analysis of this document does however provide some insight into the impact.  A reactive maintenance and capital works program rather than a proactive program results in a substantial increase in the cost of maintaining and remediating assets.  An approximation reflected in recognised literature and supported by the Asset Management team is that a reactive program of heavy patching and remediation of roads rather than a proactive program of regular sealing and when needed remediation adds approximately 50% additional cost to </w:t>
      </w:r>
      <w:r w:rsidR="00405611">
        <w:rPr>
          <w:rFonts w:cs="Arial"/>
          <w:szCs w:val="20"/>
        </w:rPr>
        <w:t xml:space="preserve">the </w:t>
      </w:r>
      <w:r>
        <w:rPr>
          <w:rFonts w:cs="Arial"/>
          <w:szCs w:val="20"/>
        </w:rPr>
        <w:t xml:space="preserve">cost of a program.  This is a basic analysis and therefore an approximation however is believed to be a reasonable indicator of the approximate impact. </w:t>
      </w:r>
    </w:p>
    <w:p w14:paraId="647C3467" w14:textId="77777777" w:rsidR="00AC48EA" w:rsidRDefault="00AC48EA" w:rsidP="00AC48EA">
      <w:pPr>
        <w:spacing w:after="8"/>
        <w:ind w:left="80" w:right="567"/>
        <w:rPr>
          <w:rFonts w:cs="Arial"/>
          <w:szCs w:val="20"/>
        </w:rPr>
      </w:pPr>
    </w:p>
    <w:p w14:paraId="34305810" w14:textId="77777777" w:rsidR="00A56082" w:rsidRDefault="00AC48EA" w:rsidP="00AC48EA">
      <w:pPr>
        <w:spacing w:after="8"/>
        <w:ind w:left="80" w:right="567"/>
        <w:rPr>
          <w:rFonts w:cs="Arial"/>
          <w:szCs w:val="20"/>
        </w:rPr>
      </w:pPr>
      <w:r>
        <w:rPr>
          <w:rFonts w:cs="Arial"/>
          <w:szCs w:val="20"/>
        </w:rPr>
        <w:t xml:space="preserve">As can be viewed from the scenarios the priority reflected in the LTFP is to address the roads backlog and continue the path (already in progress) toward a proactive rather than reactive program for roads programs.  </w:t>
      </w:r>
    </w:p>
    <w:p w14:paraId="05D734C4" w14:textId="77777777" w:rsidR="00A56082" w:rsidRDefault="00A56082" w:rsidP="00AC48EA">
      <w:pPr>
        <w:spacing w:after="8"/>
        <w:ind w:left="80" w:right="567"/>
        <w:rPr>
          <w:rFonts w:cs="Arial"/>
          <w:szCs w:val="20"/>
        </w:rPr>
      </w:pPr>
    </w:p>
    <w:p w14:paraId="30D4CF11" w14:textId="0F82D5EF" w:rsidR="00A56082" w:rsidRDefault="00A56082" w:rsidP="00AC48EA">
      <w:pPr>
        <w:spacing w:after="8"/>
        <w:ind w:left="80" w:right="567"/>
        <w:rPr>
          <w:rFonts w:cs="Arial"/>
          <w:szCs w:val="20"/>
        </w:rPr>
      </w:pPr>
      <w:r>
        <w:rPr>
          <w:rFonts w:cs="Arial"/>
          <w:szCs w:val="20"/>
        </w:rPr>
        <w:t xml:space="preserve">The base case reflects $7.5m in funding for </w:t>
      </w:r>
      <w:r w:rsidR="00625B9F">
        <w:rPr>
          <w:rFonts w:cs="Arial"/>
          <w:szCs w:val="20"/>
        </w:rPr>
        <w:t xml:space="preserve">renewal, </w:t>
      </w:r>
      <w:r>
        <w:rPr>
          <w:rFonts w:cs="Arial"/>
          <w:szCs w:val="20"/>
        </w:rPr>
        <w:t xml:space="preserve">remediation and </w:t>
      </w:r>
      <w:r w:rsidR="00625B9F">
        <w:rPr>
          <w:rFonts w:cs="Arial"/>
          <w:szCs w:val="20"/>
        </w:rPr>
        <w:t>upgrade</w:t>
      </w:r>
      <w:r>
        <w:rPr>
          <w:rFonts w:cs="Arial"/>
          <w:szCs w:val="20"/>
        </w:rPr>
        <w:t xml:space="preserve"> in 2026/27.  Scenario 3 (the recommended scenario) reflects $22.1m.  </w:t>
      </w:r>
      <w:r w:rsidR="00625B9F">
        <w:rPr>
          <w:rFonts w:cs="Arial"/>
          <w:szCs w:val="20"/>
        </w:rPr>
        <w:t xml:space="preserve">The work in these scenarios has already been reduced to essential works. </w:t>
      </w:r>
      <w:r>
        <w:rPr>
          <w:rFonts w:cs="Arial"/>
          <w:szCs w:val="20"/>
        </w:rPr>
        <w:t xml:space="preserve">In effect most of the additional funds from a special variation (approximately $20m) are being directed to roads in line with community priorities and also for economic reasons. </w:t>
      </w:r>
      <w:r w:rsidR="005952DC">
        <w:rPr>
          <w:rFonts w:cs="Arial"/>
          <w:szCs w:val="20"/>
        </w:rPr>
        <w:t xml:space="preserve">There is approximately $15m difference </w:t>
      </w:r>
      <w:r w:rsidR="00625B9F">
        <w:rPr>
          <w:rFonts w:cs="Arial"/>
          <w:szCs w:val="20"/>
        </w:rPr>
        <w:t xml:space="preserve">in road funding in 2026/27 </w:t>
      </w:r>
      <w:r w:rsidR="005952DC">
        <w:rPr>
          <w:rFonts w:cs="Arial"/>
          <w:szCs w:val="20"/>
        </w:rPr>
        <w:t>between these two scenarios.</w:t>
      </w:r>
      <w:r w:rsidR="00501925">
        <w:rPr>
          <w:rFonts w:cs="Arial"/>
          <w:szCs w:val="20"/>
        </w:rPr>
        <w:t xml:space="preserve">  Some background will assist in evaluating the impact of this gap:</w:t>
      </w:r>
    </w:p>
    <w:p w14:paraId="1C824DD6" w14:textId="01E82A78" w:rsidR="00A56082" w:rsidRDefault="00A56082" w:rsidP="00AC48EA">
      <w:pPr>
        <w:spacing w:after="8"/>
        <w:ind w:left="80" w:right="567"/>
        <w:rPr>
          <w:rFonts w:cs="Arial"/>
          <w:szCs w:val="20"/>
        </w:rPr>
      </w:pPr>
    </w:p>
    <w:p w14:paraId="66BDC3A7" w14:textId="20752FDA" w:rsidR="00B7624A" w:rsidRPr="00501925" w:rsidRDefault="00B7624A" w:rsidP="00501925">
      <w:pPr>
        <w:spacing w:after="8"/>
        <w:ind w:left="730" w:right="567"/>
        <w:rPr>
          <w:rFonts w:cs="Arial"/>
          <w:i/>
          <w:iCs/>
          <w:szCs w:val="20"/>
        </w:rPr>
      </w:pPr>
      <w:r w:rsidRPr="00501925">
        <w:rPr>
          <w:rFonts w:cs="Arial"/>
          <w:i/>
          <w:iCs/>
          <w:szCs w:val="20"/>
        </w:rPr>
        <w:t xml:space="preserve">There </w:t>
      </w:r>
      <w:r w:rsidR="00625B9F">
        <w:rPr>
          <w:rFonts w:cs="Arial"/>
          <w:i/>
          <w:iCs/>
          <w:szCs w:val="20"/>
        </w:rPr>
        <w:t xml:space="preserve">has been significant research published which covers what are the most efficient </w:t>
      </w:r>
      <w:r w:rsidRPr="00501925">
        <w:rPr>
          <w:rFonts w:cs="Arial"/>
          <w:i/>
          <w:iCs/>
          <w:szCs w:val="20"/>
        </w:rPr>
        <w:t xml:space="preserve">practices </w:t>
      </w:r>
      <w:r w:rsidR="00625B9F">
        <w:rPr>
          <w:rFonts w:cs="Arial"/>
          <w:i/>
          <w:iCs/>
          <w:szCs w:val="20"/>
        </w:rPr>
        <w:t>for</w:t>
      </w:r>
      <w:r w:rsidRPr="00501925">
        <w:rPr>
          <w:rFonts w:cs="Arial"/>
          <w:i/>
          <w:iCs/>
          <w:szCs w:val="20"/>
        </w:rPr>
        <w:t xml:space="preserve"> road maintenance and renewal.  </w:t>
      </w:r>
      <w:r w:rsidR="00625B9F">
        <w:rPr>
          <w:rFonts w:cs="Arial"/>
          <w:i/>
          <w:iCs/>
          <w:szCs w:val="20"/>
        </w:rPr>
        <w:t xml:space="preserve">A common theme in the recommendations in this research is that </w:t>
      </w:r>
      <w:r w:rsidR="00625B9F" w:rsidRPr="00501925">
        <w:rPr>
          <w:rFonts w:cs="Arial"/>
          <w:i/>
          <w:iCs/>
          <w:szCs w:val="20"/>
        </w:rPr>
        <w:t xml:space="preserve">early intervention </w:t>
      </w:r>
      <w:r w:rsidRPr="00501925">
        <w:rPr>
          <w:rFonts w:cs="Arial"/>
          <w:i/>
          <w:iCs/>
          <w:szCs w:val="20"/>
        </w:rPr>
        <w:t xml:space="preserve">These practices require sufficient funding to enable early intervention so that more expensive practices can be minimised and only apply on a more exceptional basis. The Federal Department of Infrastructure, </w:t>
      </w:r>
      <w:r w:rsidR="005952DC" w:rsidRPr="00501925">
        <w:rPr>
          <w:rFonts w:cs="Arial"/>
          <w:i/>
          <w:iCs/>
          <w:szCs w:val="20"/>
        </w:rPr>
        <w:t xml:space="preserve">Transport, Regional Development (abridged) has produced a recent report (November 2023) which extensively covers this topic, The Bureau of Infrastructure and Transport Research Economics produced a research report </w:t>
      </w:r>
      <w:r w:rsidR="00B923C3" w:rsidRPr="00501925">
        <w:rPr>
          <w:rFonts w:cs="Arial"/>
          <w:i/>
          <w:iCs/>
          <w:szCs w:val="20"/>
        </w:rPr>
        <w:t>titled The</w:t>
      </w:r>
      <w:r w:rsidRPr="00501925">
        <w:rPr>
          <w:rFonts w:cs="Arial"/>
          <w:b/>
          <w:bCs/>
          <w:i/>
          <w:iCs/>
          <w:szCs w:val="20"/>
        </w:rPr>
        <w:t xml:space="preserve"> Economics of Road Maintenance</w:t>
      </w:r>
      <w:r w:rsidR="005952DC" w:rsidRPr="00501925">
        <w:rPr>
          <w:rFonts w:cs="Arial"/>
          <w:b/>
          <w:bCs/>
          <w:i/>
          <w:iCs/>
          <w:szCs w:val="20"/>
        </w:rPr>
        <w:t xml:space="preserve">.  </w:t>
      </w:r>
      <w:r w:rsidR="005952DC" w:rsidRPr="00501925">
        <w:rPr>
          <w:rFonts w:cs="Arial"/>
          <w:i/>
          <w:iCs/>
          <w:szCs w:val="20"/>
        </w:rPr>
        <w:t xml:space="preserve">This report calculated a 20% to 30% impact from deferred maintenance. An older document (2012) but highly relevant titled Pavement Stabilisation in Local Government &amp; Policy Change for a Sustainable Future by Scott Young BE Civil (Hons) reflected case studies of NSW councils and reflected savings of up to 60% based on approaches utilising stabilisation rather than more reactive methods.  Cessnock’s experience is similar but independent sources are being referenced to demonstrate Cessnock’s experience is </w:t>
      </w:r>
      <w:r w:rsidR="005952DC" w:rsidRPr="00501925">
        <w:rPr>
          <w:rFonts w:cs="Arial"/>
          <w:i/>
          <w:iCs/>
          <w:szCs w:val="20"/>
        </w:rPr>
        <w:lastRenderedPageBreak/>
        <w:t xml:space="preserve">reflective of the broader experience. </w:t>
      </w:r>
      <w:r w:rsidR="00501925">
        <w:rPr>
          <w:rFonts w:cs="Arial"/>
          <w:i/>
          <w:iCs/>
          <w:szCs w:val="20"/>
        </w:rPr>
        <w:t>For example, a road that deteriorates to the extent that remediation is required rather than stabilisation will result in at least a 50% increase in costs based on experience.</w:t>
      </w:r>
    </w:p>
    <w:p w14:paraId="1C9BE5C9" w14:textId="77777777" w:rsidR="00501925" w:rsidRDefault="00501925" w:rsidP="00AC48EA">
      <w:pPr>
        <w:spacing w:after="8"/>
        <w:ind w:left="80" w:right="567"/>
        <w:rPr>
          <w:rFonts w:cs="Arial"/>
          <w:szCs w:val="20"/>
        </w:rPr>
      </w:pPr>
    </w:p>
    <w:p w14:paraId="25111930" w14:textId="3EF9667F" w:rsidR="00501925" w:rsidRDefault="00501925" w:rsidP="00AC48EA">
      <w:pPr>
        <w:spacing w:after="8"/>
        <w:ind w:left="80" w:right="567"/>
        <w:rPr>
          <w:rFonts w:cs="Arial"/>
          <w:szCs w:val="20"/>
        </w:rPr>
      </w:pPr>
      <w:r>
        <w:rPr>
          <w:rFonts w:cs="Arial"/>
          <w:szCs w:val="20"/>
        </w:rPr>
        <w:t xml:space="preserve">As noted, earlier </w:t>
      </w:r>
      <w:r w:rsidR="00A56082">
        <w:rPr>
          <w:rFonts w:cs="Arial"/>
          <w:szCs w:val="20"/>
        </w:rPr>
        <w:t xml:space="preserve">Council </w:t>
      </w:r>
      <w:r>
        <w:rPr>
          <w:rFonts w:cs="Arial"/>
          <w:szCs w:val="20"/>
        </w:rPr>
        <w:t>has been transitioning to the more efficient approach of resealing and stabilization (and away from heavy patching and remediation).  This approach however requires sufficient funds to be applied so that the road network can be repaired to an extent that emergency repairs become less common and funds are directed in a more proactive way. Unfortunately, this approach cannot be sustained unless there is sufficient funding to undertake sufficient maintenance and renewal and avoid road assets deteriorating to a point these methods cannot be applied. In effect Council needs money to save money.</w:t>
      </w:r>
    </w:p>
    <w:p w14:paraId="46A791BB" w14:textId="77777777" w:rsidR="00501925" w:rsidRDefault="00501925" w:rsidP="00AC48EA">
      <w:pPr>
        <w:spacing w:after="8"/>
        <w:ind w:left="80" w:right="567"/>
        <w:rPr>
          <w:rFonts w:cs="Arial"/>
          <w:szCs w:val="20"/>
        </w:rPr>
      </w:pPr>
    </w:p>
    <w:p w14:paraId="50D23317" w14:textId="6AFEE063" w:rsidR="00B7624A" w:rsidRDefault="00A56082" w:rsidP="00AC48EA">
      <w:pPr>
        <w:spacing w:after="8"/>
        <w:ind w:left="80" w:right="567"/>
        <w:rPr>
          <w:rFonts w:cs="Arial"/>
          <w:szCs w:val="20"/>
        </w:rPr>
      </w:pPr>
      <w:r>
        <w:rPr>
          <w:rFonts w:cs="Arial"/>
          <w:szCs w:val="20"/>
        </w:rPr>
        <w:t xml:space="preserve">Addressing issues early for </w:t>
      </w:r>
      <w:r w:rsidR="007C0DD7">
        <w:rPr>
          <w:rFonts w:cs="Arial"/>
          <w:szCs w:val="20"/>
        </w:rPr>
        <w:t xml:space="preserve">a </w:t>
      </w:r>
      <w:r>
        <w:rPr>
          <w:rFonts w:cs="Arial"/>
          <w:szCs w:val="20"/>
        </w:rPr>
        <w:t>road makes a substantial difference in the whole of life cost of maintaining and renewing that road</w:t>
      </w:r>
      <w:r w:rsidR="007C0DD7">
        <w:rPr>
          <w:rFonts w:cs="Arial"/>
          <w:szCs w:val="20"/>
        </w:rPr>
        <w:t xml:space="preserve">. </w:t>
      </w:r>
      <w:r w:rsidR="00501925">
        <w:rPr>
          <w:rFonts w:cs="Arial"/>
          <w:szCs w:val="20"/>
        </w:rPr>
        <w:t>Based on industry experience and Cessnock’s recent experience a $15m shortfall in funding will not only result in Cessnock not having the funds but will actually need more funds down the track to address a more expensive problem</w:t>
      </w:r>
      <w:r w:rsidR="00CF6DE7">
        <w:rPr>
          <w:rFonts w:cs="Arial"/>
          <w:szCs w:val="20"/>
        </w:rPr>
        <w:t>.</w:t>
      </w:r>
      <w:r w:rsidR="00501925">
        <w:rPr>
          <w:rFonts w:cs="Arial"/>
          <w:szCs w:val="20"/>
        </w:rPr>
        <w:t xml:space="preserve"> </w:t>
      </w:r>
      <w:r w:rsidR="00B07DDA">
        <w:rPr>
          <w:rFonts w:cs="Arial"/>
          <w:szCs w:val="20"/>
        </w:rPr>
        <w:t xml:space="preserve">It might be that only a portion of these additional funds initially are used in the most optimal manner.  </w:t>
      </w:r>
      <w:r w:rsidR="009A7921">
        <w:rPr>
          <w:rFonts w:cs="Arial"/>
          <w:szCs w:val="20"/>
        </w:rPr>
        <w:t>Considering</w:t>
      </w:r>
      <w:r w:rsidR="00501925">
        <w:rPr>
          <w:rFonts w:cs="Arial"/>
          <w:szCs w:val="20"/>
        </w:rPr>
        <w:t xml:space="preserve"> </w:t>
      </w:r>
      <w:r w:rsidR="009A7921">
        <w:rPr>
          <w:rFonts w:cs="Arial"/>
          <w:szCs w:val="20"/>
        </w:rPr>
        <w:t>the industry research</w:t>
      </w:r>
      <w:r w:rsidR="00B07DDA">
        <w:rPr>
          <w:rFonts w:cs="Arial"/>
          <w:szCs w:val="20"/>
        </w:rPr>
        <w:t>,</w:t>
      </w:r>
      <w:r w:rsidR="009A7921">
        <w:rPr>
          <w:rFonts w:cs="Arial"/>
          <w:szCs w:val="20"/>
        </w:rPr>
        <w:t xml:space="preserve"> </w:t>
      </w:r>
      <w:r w:rsidR="00501925">
        <w:rPr>
          <w:rFonts w:cs="Arial"/>
          <w:szCs w:val="20"/>
        </w:rPr>
        <w:t xml:space="preserve">the estimates </w:t>
      </w:r>
      <w:r w:rsidR="009A7921">
        <w:rPr>
          <w:rFonts w:cs="Arial"/>
          <w:szCs w:val="20"/>
        </w:rPr>
        <w:t>of the impact of a delay each year would be of the order of between $</w:t>
      </w:r>
      <w:r w:rsidR="00B07DDA">
        <w:rPr>
          <w:rFonts w:cs="Arial"/>
          <w:szCs w:val="20"/>
        </w:rPr>
        <w:t>2</w:t>
      </w:r>
      <w:r w:rsidR="009A7921">
        <w:rPr>
          <w:rFonts w:cs="Arial"/>
          <w:szCs w:val="20"/>
        </w:rPr>
        <w:t>m to $8m.</w:t>
      </w:r>
      <w:r w:rsidR="00B07DDA">
        <w:rPr>
          <w:rFonts w:cs="Arial"/>
          <w:szCs w:val="20"/>
        </w:rPr>
        <w:t xml:space="preserve">  However, a delay in starting the process might also result in a delay in the overall program resulting in impacts in future years.  Although it is difficult to estimate an exact impact the analysis indicates that any delay is likely to be significant and possibly over a number of years due to flow on impacts.</w:t>
      </w:r>
    </w:p>
    <w:p w14:paraId="0BE50341" w14:textId="77777777" w:rsidR="00B7624A" w:rsidRDefault="00B7624A" w:rsidP="00AC48EA">
      <w:pPr>
        <w:spacing w:after="8"/>
        <w:ind w:left="80" w:right="567"/>
        <w:rPr>
          <w:rFonts w:cs="Arial"/>
          <w:szCs w:val="20"/>
        </w:rPr>
      </w:pPr>
    </w:p>
    <w:p w14:paraId="23675683" w14:textId="77777777" w:rsidR="009A7921" w:rsidRDefault="009A7921" w:rsidP="00AC48EA">
      <w:pPr>
        <w:spacing w:after="8"/>
        <w:ind w:left="80" w:right="567"/>
        <w:rPr>
          <w:rFonts w:cs="Arial"/>
          <w:szCs w:val="20"/>
        </w:rPr>
      </w:pPr>
      <w:r>
        <w:rPr>
          <w:rFonts w:cs="Arial"/>
          <w:szCs w:val="20"/>
        </w:rPr>
        <w:t xml:space="preserve">The Federal Government report equated delayed maintenance to a very expensive 30% interest rate. </w:t>
      </w:r>
      <w:r w:rsidR="00AC48EA">
        <w:rPr>
          <w:rFonts w:cs="Arial"/>
          <w:szCs w:val="20"/>
        </w:rPr>
        <w:t>This is the rationale for why significant effort it being placed on producing this document</w:t>
      </w:r>
      <w:r>
        <w:rPr>
          <w:rFonts w:cs="Arial"/>
          <w:szCs w:val="20"/>
        </w:rPr>
        <w:t xml:space="preserve">.  </w:t>
      </w:r>
    </w:p>
    <w:p w14:paraId="02F2E604" w14:textId="77777777" w:rsidR="009A7921" w:rsidRDefault="009A7921" w:rsidP="00AC48EA">
      <w:pPr>
        <w:spacing w:after="8"/>
        <w:ind w:left="80" w:right="567"/>
        <w:rPr>
          <w:rFonts w:cs="Arial"/>
          <w:szCs w:val="20"/>
        </w:rPr>
      </w:pPr>
    </w:p>
    <w:p w14:paraId="3B1FD345" w14:textId="33A6D0CE" w:rsidR="009A7921" w:rsidRDefault="009A7921" w:rsidP="00AC48EA">
      <w:pPr>
        <w:spacing w:after="8"/>
        <w:ind w:left="80" w:right="567"/>
        <w:rPr>
          <w:rFonts w:cs="Arial"/>
          <w:szCs w:val="20"/>
        </w:rPr>
      </w:pPr>
      <w:r>
        <w:rPr>
          <w:rFonts w:cs="Arial"/>
          <w:szCs w:val="20"/>
        </w:rPr>
        <w:t xml:space="preserve">The goal is to demonstrate that Cessnock has been prudent in managing ratepayer funds, has delayed seeking a Special </w:t>
      </w:r>
      <w:r w:rsidR="00405611">
        <w:rPr>
          <w:rFonts w:cs="Arial"/>
          <w:szCs w:val="20"/>
        </w:rPr>
        <w:t>V</w:t>
      </w:r>
      <w:r>
        <w:rPr>
          <w:rFonts w:cs="Arial"/>
          <w:szCs w:val="20"/>
        </w:rPr>
        <w:t xml:space="preserve">ariation (in effect for 20 years since the last request), and does compare favourably for efficiency against its peers,  </w:t>
      </w:r>
    </w:p>
    <w:p w14:paraId="384F55AF" w14:textId="77777777" w:rsidR="009A7921" w:rsidRDefault="009A7921" w:rsidP="00AC48EA">
      <w:pPr>
        <w:spacing w:after="8"/>
        <w:ind w:left="80" w:right="567"/>
        <w:rPr>
          <w:rFonts w:cs="Arial"/>
          <w:szCs w:val="20"/>
        </w:rPr>
      </w:pPr>
    </w:p>
    <w:p w14:paraId="2D2FEF84" w14:textId="5FE83F2F" w:rsidR="009A7921" w:rsidRDefault="009A7921" w:rsidP="00AC48EA">
      <w:pPr>
        <w:spacing w:after="8"/>
        <w:ind w:left="80" w:right="567"/>
        <w:rPr>
          <w:rFonts w:cs="Arial"/>
          <w:szCs w:val="20"/>
        </w:rPr>
      </w:pPr>
      <w:r>
        <w:rPr>
          <w:rFonts w:cs="Arial"/>
          <w:szCs w:val="20"/>
        </w:rPr>
        <w:t>Cessnock has a structural funding issue and delays in addressing the funding gap will only magnify the issue further</w:t>
      </w:r>
      <w:r w:rsidR="00CF6DE7">
        <w:rPr>
          <w:rFonts w:cs="Arial"/>
          <w:szCs w:val="20"/>
        </w:rPr>
        <w:t xml:space="preserve"> and provide a greater burden on future generations</w:t>
      </w:r>
      <w:r>
        <w:rPr>
          <w:rFonts w:cs="Arial"/>
          <w:szCs w:val="20"/>
        </w:rPr>
        <w:t>.</w:t>
      </w:r>
      <w:r w:rsidR="00405611">
        <w:rPr>
          <w:rFonts w:cs="Arial"/>
          <w:szCs w:val="20"/>
        </w:rPr>
        <w:t xml:space="preserve"> This document highlights that this is not the absence of efficiency but in fact the limit of it.</w:t>
      </w:r>
    </w:p>
    <w:p w14:paraId="63E68BEF" w14:textId="77777777" w:rsidR="00AC48EA" w:rsidRDefault="00AC48EA" w:rsidP="00AC48EA">
      <w:pPr>
        <w:spacing w:after="8"/>
        <w:ind w:left="80" w:right="567"/>
        <w:rPr>
          <w:rFonts w:cs="Arial"/>
          <w:szCs w:val="20"/>
        </w:rPr>
      </w:pPr>
    </w:p>
    <w:p w14:paraId="1E933E7F" w14:textId="1D424A1F" w:rsidR="00AC48EA" w:rsidRPr="00892AA7" w:rsidRDefault="00AC48EA" w:rsidP="00AC48EA">
      <w:pPr>
        <w:pStyle w:val="Heading2"/>
        <w:ind w:left="20"/>
      </w:pPr>
      <w:bookmarkStart w:id="27" w:name="_Toc218586615"/>
      <w:bookmarkStart w:id="28" w:name="_Toc220514947"/>
      <w:r>
        <w:t>Structure o</w:t>
      </w:r>
      <w:r w:rsidRPr="00892AA7">
        <w:t>f this Document</w:t>
      </w:r>
      <w:bookmarkEnd w:id="27"/>
      <w:bookmarkEnd w:id="28"/>
    </w:p>
    <w:p w14:paraId="11D14C7B" w14:textId="77777777" w:rsidR="00AC48EA" w:rsidRDefault="00AC48EA" w:rsidP="00AC48EA">
      <w:pPr>
        <w:spacing w:after="8"/>
        <w:ind w:left="80" w:right="567"/>
        <w:rPr>
          <w:rFonts w:cs="Arial"/>
          <w:szCs w:val="20"/>
        </w:rPr>
      </w:pPr>
    </w:p>
    <w:p w14:paraId="66CABE67" w14:textId="5B14123F" w:rsidR="00D14BCB" w:rsidRDefault="00AC48EA" w:rsidP="00D14BCB">
      <w:pPr>
        <w:spacing w:after="8"/>
        <w:ind w:left="80" w:right="567"/>
        <w:rPr>
          <w:rFonts w:cs="Arial"/>
          <w:szCs w:val="20"/>
        </w:rPr>
      </w:pPr>
      <w:r w:rsidRPr="00892AA7">
        <w:rPr>
          <w:rFonts w:cs="Arial"/>
          <w:szCs w:val="20"/>
        </w:rPr>
        <w:t xml:space="preserve">The </w:t>
      </w:r>
      <w:r w:rsidR="0046186D">
        <w:rPr>
          <w:rFonts w:cs="Arial"/>
          <w:szCs w:val="20"/>
        </w:rPr>
        <w:t xml:space="preserve">structure and scale of this document has been heavily influenced by these inputs. There has always been a high standard required for any Special Variation </w:t>
      </w:r>
      <w:r w:rsidR="0046186D">
        <w:rPr>
          <w:rFonts w:cs="Arial"/>
          <w:szCs w:val="20"/>
        </w:rPr>
        <w:t>to be successful.  This is borne out by the extensive documentation provided by most councils in their respective applications in the past</w:t>
      </w:r>
      <w:r w:rsidR="00D14BCB">
        <w:rPr>
          <w:rFonts w:cs="Arial"/>
          <w:szCs w:val="20"/>
        </w:rPr>
        <w:t xml:space="preserve">.  </w:t>
      </w:r>
    </w:p>
    <w:p w14:paraId="4E1E17D6" w14:textId="77777777" w:rsidR="00D14BCB" w:rsidRDefault="00D14BCB" w:rsidP="00D14BCB">
      <w:pPr>
        <w:spacing w:after="8"/>
        <w:ind w:left="80" w:right="567"/>
        <w:rPr>
          <w:rFonts w:cs="Arial"/>
          <w:szCs w:val="20"/>
        </w:rPr>
      </w:pPr>
    </w:p>
    <w:p w14:paraId="12C4DB41" w14:textId="0AF75900" w:rsidR="00D14BCB" w:rsidRDefault="00D14BCB" w:rsidP="00D14BCB">
      <w:pPr>
        <w:spacing w:after="8"/>
        <w:ind w:left="80" w:right="567"/>
        <w:rPr>
          <w:rFonts w:cs="Arial"/>
          <w:szCs w:val="20"/>
        </w:rPr>
      </w:pPr>
      <w:r>
        <w:rPr>
          <w:rFonts w:cs="Arial"/>
          <w:szCs w:val="20"/>
        </w:rPr>
        <w:t>It is important to utilise this guidance in establishing the structure and framework used to document what Council has achieved and to evaluate the effectiveness of the initiatives undertaken. A core consideration is to establish what Council has done to avoid, and if not possible to avoid, then defer, the need for a Special Variation.</w:t>
      </w:r>
    </w:p>
    <w:p w14:paraId="1D532260" w14:textId="77777777" w:rsidR="0046186D" w:rsidRDefault="0046186D" w:rsidP="00AC48EA">
      <w:pPr>
        <w:spacing w:after="8"/>
        <w:ind w:left="80" w:right="567"/>
        <w:rPr>
          <w:rFonts w:cs="Arial"/>
          <w:szCs w:val="20"/>
        </w:rPr>
      </w:pPr>
    </w:p>
    <w:p w14:paraId="2927A805" w14:textId="77777777" w:rsidR="00D14BCB" w:rsidRDefault="0046186D" w:rsidP="00AC48EA">
      <w:pPr>
        <w:spacing w:after="8"/>
        <w:ind w:left="80" w:right="567"/>
        <w:rPr>
          <w:rFonts w:cs="Arial"/>
          <w:szCs w:val="20"/>
        </w:rPr>
      </w:pPr>
      <w:r>
        <w:rPr>
          <w:rFonts w:cs="Arial"/>
          <w:szCs w:val="20"/>
        </w:rPr>
        <w:t>Although the review referenced above is not the standard yet required for Cessnock to meet it reflects a clear indication of what will be required in the future when seeking a permanent increase in rates.  To that end this document will</w:t>
      </w:r>
      <w:r w:rsidR="00D14BCB">
        <w:rPr>
          <w:rFonts w:cs="Arial"/>
          <w:szCs w:val="20"/>
        </w:rPr>
        <w:t>:</w:t>
      </w:r>
    </w:p>
    <w:p w14:paraId="602E9BC6" w14:textId="77777777" w:rsidR="00D14BCB" w:rsidRDefault="00D14BCB" w:rsidP="00AC48EA">
      <w:pPr>
        <w:spacing w:after="8"/>
        <w:ind w:left="80" w:right="567"/>
        <w:rPr>
          <w:rFonts w:cs="Arial"/>
          <w:szCs w:val="20"/>
        </w:rPr>
      </w:pPr>
    </w:p>
    <w:p w14:paraId="5B0E3D65" w14:textId="0507CCA2" w:rsidR="00D14BCB" w:rsidRDefault="00D14BCB" w:rsidP="000F32C4">
      <w:pPr>
        <w:pStyle w:val="Header"/>
        <w:numPr>
          <w:ilvl w:val="0"/>
          <w:numId w:val="74"/>
        </w:numPr>
        <w:spacing w:after="8"/>
        <w:ind w:left="426" w:right="567" w:hanging="284"/>
        <w:rPr>
          <w:rFonts w:cs="Arial"/>
          <w:szCs w:val="20"/>
        </w:rPr>
      </w:pPr>
      <w:r>
        <w:rPr>
          <w:rFonts w:cs="Arial"/>
          <w:szCs w:val="20"/>
        </w:rPr>
        <w:t xml:space="preserve">Utilise available </w:t>
      </w:r>
      <w:r w:rsidRPr="008860D8">
        <w:rPr>
          <w:rFonts w:cs="Arial"/>
          <w:szCs w:val="20"/>
        </w:rPr>
        <w:t xml:space="preserve">sources of information (typically 2023/24 data) to benchmark and compare Cessnock to other comparable councils.  This </w:t>
      </w:r>
      <w:r>
        <w:rPr>
          <w:rFonts w:cs="Arial"/>
          <w:szCs w:val="20"/>
        </w:rPr>
        <w:t>analysis will be to firstly assess how efficient Council is against its peers and also to identify opportunities for further non-rate revenue growth, productivity improvements and cost savings.</w:t>
      </w:r>
    </w:p>
    <w:p w14:paraId="256FC2F5" w14:textId="19C98F53" w:rsidR="00AC48EA" w:rsidRPr="00382349" w:rsidRDefault="00D14BCB" w:rsidP="000F32C4">
      <w:pPr>
        <w:pStyle w:val="Header"/>
        <w:numPr>
          <w:ilvl w:val="0"/>
          <w:numId w:val="74"/>
        </w:numPr>
        <w:spacing w:after="8"/>
        <w:ind w:left="426" w:right="567" w:hanging="284"/>
        <w:rPr>
          <w:rFonts w:cs="Arial"/>
          <w:szCs w:val="20"/>
        </w:rPr>
      </w:pPr>
      <w:r>
        <w:rPr>
          <w:rFonts w:cs="Arial"/>
          <w:szCs w:val="20"/>
        </w:rPr>
        <w:t xml:space="preserve">Undertake a category and trends analysis of Council’s revenue and expenses to likewise assess Council efficiency and areas of opportunity </w:t>
      </w:r>
      <w:r w:rsidRPr="008860D8">
        <w:rPr>
          <w:rFonts w:cs="Arial"/>
          <w:szCs w:val="20"/>
        </w:rPr>
        <w:t xml:space="preserve"> </w:t>
      </w:r>
    </w:p>
    <w:p w14:paraId="1D56D2CA" w14:textId="3EEE7CC8" w:rsidR="00D14BCB" w:rsidRDefault="00D14BCB" w:rsidP="000F32C4">
      <w:pPr>
        <w:pStyle w:val="Header"/>
        <w:numPr>
          <w:ilvl w:val="0"/>
          <w:numId w:val="74"/>
        </w:numPr>
        <w:spacing w:after="8"/>
        <w:ind w:left="426" w:right="567" w:hanging="284"/>
        <w:rPr>
          <w:rFonts w:cs="Arial"/>
          <w:szCs w:val="20"/>
        </w:rPr>
      </w:pPr>
      <w:r>
        <w:rPr>
          <w:rFonts w:cs="Arial"/>
          <w:szCs w:val="20"/>
        </w:rPr>
        <w:t>Provide</w:t>
      </w:r>
      <w:r w:rsidRPr="00EA147D">
        <w:rPr>
          <w:rFonts w:cs="Arial"/>
          <w:szCs w:val="20"/>
        </w:rPr>
        <w:t xml:space="preserve"> an evidence-based analysis of how Cessnock City Council (Council) has over the last decade improved productivity and contained or reduced costs or increased revenues</w:t>
      </w:r>
      <w:r w:rsidR="00273B8E">
        <w:rPr>
          <w:rFonts w:cs="Arial"/>
          <w:szCs w:val="20"/>
        </w:rPr>
        <w:t>.</w:t>
      </w:r>
      <w:r w:rsidRPr="00EA147D">
        <w:rPr>
          <w:rFonts w:cs="Arial"/>
          <w:szCs w:val="20"/>
        </w:rPr>
        <w:t xml:space="preserve"> </w:t>
      </w:r>
      <w:r w:rsidR="00273B8E">
        <w:rPr>
          <w:rFonts w:cs="Arial"/>
          <w:szCs w:val="20"/>
        </w:rPr>
        <w:t>It</w:t>
      </w:r>
      <w:r w:rsidRPr="00EA147D">
        <w:rPr>
          <w:rFonts w:cs="Arial"/>
          <w:szCs w:val="20"/>
        </w:rPr>
        <w:t xml:space="preserve"> also includes reference to current initiatives which impact Council in the future and are incorporated into Council’s Long Term Financial Plan (LTFP).  </w:t>
      </w:r>
      <w:r>
        <w:rPr>
          <w:rFonts w:cs="Arial"/>
          <w:szCs w:val="20"/>
        </w:rPr>
        <w:t>These are by definition already reflected in Council’s current run rate.</w:t>
      </w:r>
    </w:p>
    <w:p w14:paraId="6C6D04B1" w14:textId="592AB710" w:rsidR="00D14BCB" w:rsidRDefault="00D14BCB" w:rsidP="000F32C4">
      <w:pPr>
        <w:pStyle w:val="Header"/>
        <w:numPr>
          <w:ilvl w:val="0"/>
          <w:numId w:val="74"/>
        </w:numPr>
        <w:spacing w:after="8"/>
        <w:ind w:left="426" w:right="567" w:hanging="284"/>
        <w:rPr>
          <w:rFonts w:cs="Arial"/>
          <w:szCs w:val="20"/>
        </w:rPr>
      </w:pPr>
      <w:r>
        <w:rPr>
          <w:rFonts w:cs="Arial"/>
          <w:szCs w:val="20"/>
        </w:rPr>
        <w:t xml:space="preserve">Council will also highlight what additional efficiencies are built into the LTFP to further assist </w:t>
      </w:r>
      <w:r w:rsidR="002E76F1">
        <w:rPr>
          <w:rFonts w:cs="Arial"/>
          <w:szCs w:val="20"/>
        </w:rPr>
        <w:t>Council reach financial sustainability.  Due to importance of this part of the analysis it will be covered prior to the bench marking, trend analysis and documentation of historic initiatives.  These initiatives will be referenced where relevant in later sections.</w:t>
      </w:r>
    </w:p>
    <w:p w14:paraId="4B96F44A" w14:textId="77777777" w:rsidR="00AC48EA" w:rsidRDefault="00AC48EA" w:rsidP="00AC48EA">
      <w:pPr>
        <w:spacing w:after="8"/>
        <w:ind w:left="80" w:right="567"/>
        <w:rPr>
          <w:rFonts w:cs="Arial"/>
          <w:szCs w:val="20"/>
        </w:rPr>
      </w:pPr>
    </w:p>
    <w:p w14:paraId="7FE6E4C8" w14:textId="77777777" w:rsidR="00AC48EA" w:rsidRDefault="00AC48EA" w:rsidP="00AC48EA">
      <w:pPr>
        <w:spacing w:after="0"/>
        <w:ind w:left="80" w:right="567"/>
        <w:rPr>
          <w:rFonts w:cs="Arial"/>
          <w:szCs w:val="20"/>
        </w:rPr>
      </w:pPr>
      <w:r>
        <w:rPr>
          <w:rFonts w:cs="Arial"/>
          <w:szCs w:val="20"/>
        </w:rPr>
        <w:t>This document therefore goes beyond listing a series of initiatives (although this is clearly very important and is a key part of this document).  This document will also take a more strategic and holistic perspective in line with IPART’s guidance booklet.  The booklet describes the following as their approach for assessing this criterion:</w:t>
      </w:r>
    </w:p>
    <w:p w14:paraId="57E3D6F9" w14:textId="77777777" w:rsidR="00AC48EA" w:rsidRPr="00824853" w:rsidRDefault="00AC48EA" w:rsidP="00AC48EA">
      <w:pPr>
        <w:spacing w:after="0"/>
        <w:ind w:left="80" w:right="567"/>
        <w:rPr>
          <w:rFonts w:cs="Arial"/>
          <w:szCs w:val="20"/>
        </w:rPr>
      </w:pPr>
    </w:p>
    <w:p w14:paraId="5ABAF449" w14:textId="77777777" w:rsidR="00AC48EA" w:rsidRPr="00824853" w:rsidRDefault="00AC48EA" w:rsidP="00AC48EA">
      <w:pPr>
        <w:spacing w:after="0"/>
        <w:ind w:left="730" w:right="1312"/>
        <w:rPr>
          <w:rFonts w:cs="Arial"/>
          <w:i/>
          <w:iCs/>
          <w:szCs w:val="20"/>
        </w:rPr>
      </w:pPr>
      <w:r w:rsidRPr="00824853">
        <w:rPr>
          <w:rFonts w:cs="Arial"/>
          <w:i/>
          <w:iCs/>
          <w:szCs w:val="20"/>
        </w:rPr>
        <w:t>IPART is looking for evidence of strategies and activities the council has adopted in the past, and robust data quantifying the efficiency gains achieved. When considering future productivity improvements and cost containment activities, we expect councils would be able to explain their strategy, estimate the financial impact of planned initiatives, and indicate whether the impact has been incorporated in the council’s Long Term Financial Plan.</w:t>
      </w:r>
    </w:p>
    <w:p w14:paraId="513A6897" w14:textId="77777777" w:rsidR="00AC48EA" w:rsidRDefault="00AC48EA" w:rsidP="00AC48EA">
      <w:pPr>
        <w:spacing w:after="0"/>
        <w:ind w:left="80" w:right="567"/>
        <w:rPr>
          <w:rFonts w:cs="Arial"/>
          <w:szCs w:val="20"/>
        </w:rPr>
      </w:pPr>
    </w:p>
    <w:p w14:paraId="48CB3B0D" w14:textId="77777777" w:rsidR="00AC48EA" w:rsidRDefault="00AC48EA" w:rsidP="00AC48EA">
      <w:pPr>
        <w:spacing w:after="0"/>
        <w:ind w:left="80" w:right="567"/>
        <w:rPr>
          <w:rFonts w:cs="Arial"/>
          <w:szCs w:val="20"/>
        </w:rPr>
      </w:pPr>
      <w:r>
        <w:rPr>
          <w:rFonts w:cs="Arial"/>
          <w:szCs w:val="20"/>
        </w:rPr>
        <w:t xml:space="preserve">IPART’s guidance is covered in a later section in more detail however some summary points assist with explaining the structure of this document.  </w:t>
      </w:r>
    </w:p>
    <w:p w14:paraId="37A54587" w14:textId="77777777" w:rsidR="00AC48EA" w:rsidRDefault="00AC48EA" w:rsidP="00AC48EA">
      <w:pPr>
        <w:spacing w:after="0"/>
        <w:ind w:left="80" w:right="567"/>
        <w:rPr>
          <w:rFonts w:cs="Arial"/>
          <w:szCs w:val="20"/>
        </w:rPr>
      </w:pPr>
    </w:p>
    <w:p w14:paraId="11459062" w14:textId="39171C54" w:rsidR="00AC48EA" w:rsidRDefault="00AC48EA" w:rsidP="0090133D">
      <w:pPr>
        <w:spacing w:after="0"/>
        <w:ind w:left="80" w:right="567"/>
        <w:rPr>
          <w:rFonts w:cs="Arial"/>
          <w:szCs w:val="20"/>
        </w:rPr>
      </w:pPr>
      <w:r>
        <w:rPr>
          <w:rFonts w:cs="Arial"/>
          <w:szCs w:val="20"/>
        </w:rPr>
        <w:t>Th</w:t>
      </w:r>
      <w:r w:rsidR="00273B8E">
        <w:rPr>
          <w:rFonts w:cs="Arial"/>
          <w:szCs w:val="20"/>
        </w:rPr>
        <w:t>e</w:t>
      </w:r>
      <w:r>
        <w:rPr>
          <w:rFonts w:cs="Arial"/>
          <w:szCs w:val="20"/>
        </w:rPr>
        <w:t xml:space="preserve"> </w:t>
      </w:r>
      <w:r w:rsidR="009520E7">
        <w:rPr>
          <w:rFonts w:cs="Arial"/>
          <w:szCs w:val="20"/>
        </w:rPr>
        <w:t xml:space="preserve">remaining section of this </w:t>
      </w:r>
      <w:r w:rsidR="00273B8E">
        <w:rPr>
          <w:rFonts w:cs="Arial"/>
          <w:szCs w:val="20"/>
        </w:rPr>
        <w:t xml:space="preserve">is </w:t>
      </w:r>
      <w:r w:rsidR="009520E7">
        <w:rPr>
          <w:rFonts w:cs="Arial"/>
          <w:szCs w:val="20"/>
        </w:rPr>
        <w:t>geared to providing an analysis that is broad</w:t>
      </w:r>
      <w:r w:rsidR="00A1448C">
        <w:rPr>
          <w:rFonts w:cs="Arial"/>
          <w:szCs w:val="20"/>
        </w:rPr>
        <w:t>-</w:t>
      </w:r>
      <w:r w:rsidR="009520E7">
        <w:rPr>
          <w:rFonts w:cs="Arial"/>
          <w:szCs w:val="20"/>
        </w:rPr>
        <w:t>based, comprehensive, rigorous and detailed. The goal is the meet the fore</w:t>
      </w:r>
      <w:r w:rsidR="00A1448C">
        <w:rPr>
          <w:rFonts w:cs="Arial"/>
          <w:szCs w:val="20"/>
        </w:rPr>
        <w:t>nsic standard that is expected. The structure supports the use of multiple data sources. Sources have included OLG data on all councils, LG Analyser data to compare Cessnock’s financials against other councils and Cessnock’s own financial data to enable deeper analysis. In addition, there is a clear expectation that all options for additional revenue and cost savings have been explored and that the benefits identified are reflected in the Long-Term Financial Plan</w:t>
      </w:r>
      <w:r w:rsidRPr="00CE48DE">
        <w:rPr>
          <w:rFonts w:cs="Arial"/>
          <w:szCs w:val="20"/>
        </w:rPr>
        <w:t xml:space="preserve">. </w:t>
      </w:r>
      <w:r w:rsidR="00CB489A">
        <w:rPr>
          <w:rFonts w:cs="Arial"/>
          <w:szCs w:val="20"/>
        </w:rPr>
        <w:t xml:space="preserve"> The following sections remain:</w:t>
      </w:r>
    </w:p>
    <w:p w14:paraId="34C0C356" w14:textId="2D54663D" w:rsidR="00AC48EA" w:rsidRDefault="00AC48EA" w:rsidP="00AC48EA">
      <w:pPr>
        <w:spacing w:after="0"/>
        <w:ind w:left="142" w:right="567" w:firstLine="0"/>
        <w:rPr>
          <w:rFonts w:cs="Arial"/>
          <w:szCs w:val="20"/>
        </w:rPr>
      </w:pPr>
    </w:p>
    <w:p w14:paraId="19E30389" w14:textId="7ED177A5" w:rsidR="00CB489A" w:rsidRPr="0090133D" w:rsidRDefault="00CB489A" w:rsidP="00AC48EA">
      <w:pPr>
        <w:spacing w:after="0"/>
        <w:ind w:left="142" w:right="567" w:firstLine="0"/>
        <w:rPr>
          <w:rFonts w:cs="Arial"/>
          <w:b/>
          <w:bCs/>
          <w:i/>
          <w:iCs/>
          <w:szCs w:val="20"/>
        </w:rPr>
      </w:pPr>
      <w:r w:rsidRPr="0090133D">
        <w:rPr>
          <w:rFonts w:cs="Arial"/>
          <w:b/>
          <w:bCs/>
          <w:i/>
          <w:iCs/>
          <w:szCs w:val="20"/>
        </w:rPr>
        <w:t>Long-Term Financial Plan</w:t>
      </w:r>
    </w:p>
    <w:p w14:paraId="0FE03B3B" w14:textId="77777777" w:rsidR="00CB489A" w:rsidRPr="00CE48DE" w:rsidRDefault="00CB489A" w:rsidP="00AC48EA">
      <w:pPr>
        <w:spacing w:after="0"/>
        <w:ind w:left="142" w:right="567" w:firstLine="0"/>
        <w:rPr>
          <w:rFonts w:cs="Arial"/>
          <w:szCs w:val="20"/>
        </w:rPr>
      </w:pPr>
    </w:p>
    <w:p w14:paraId="4489F8B9" w14:textId="3B892551" w:rsidR="00CB489A" w:rsidRDefault="00AC48EA" w:rsidP="0090133D">
      <w:pPr>
        <w:pStyle w:val="Header"/>
        <w:numPr>
          <w:ilvl w:val="0"/>
          <w:numId w:val="152"/>
        </w:numPr>
        <w:ind w:left="426" w:right="567" w:hanging="284"/>
        <w:rPr>
          <w:rFonts w:cs="Arial"/>
          <w:szCs w:val="20"/>
        </w:rPr>
      </w:pPr>
      <w:r w:rsidRPr="00DA156B">
        <w:rPr>
          <w:rFonts w:cs="Arial"/>
          <w:b/>
          <w:bCs/>
          <w:i/>
          <w:iCs/>
          <w:szCs w:val="20"/>
        </w:rPr>
        <w:t>Li</w:t>
      </w:r>
      <w:r w:rsidR="00CB489A">
        <w:rPr>
          <w:rFonts w:cs="Arial"/>
          <w:b/>
          <w:bCs/>
          <w:i/>
          <w:iCs/>
          <w:szCs w:val="20"/>
        </w:rPr>
        <w:t>nkage to the Long-Term Financial Plan</w:t>
      </w:r>
      <w:r>
        <w:rPr>
          <w:rFonts w:cs="Arial"/>
          <w:szCs w:val="20"/>
        </w:rPr>
        <w:t xml:space="preserve">: This section covers the detailed list of Initiatives reflected in the LTFP. The LTFP document covered the initiatives by revenue and expense category reflecting how the efficiency initiatives were incorporated into the LTFP scenarios.  This section covers the specific initiatives that deliver the additional revenue and the cost savings. </w:t>
      </w:r>
    </w:p>
    <w:p w14:paraId="327A0380" w14:textId="77777777" w:rsidR="00CB489A" w:rsidRDefault="00CB489A" w:rsidP="0090133D">
      <w:pPr>
        <w:pStyle w:val="Header"/>
        <w:ind w:left="426" w:right="567" w:firstLine="0"/>
        <w:rPr>
          <w:rFonts w:cs="Arial"/>
          <w:szCs w:val="20"/>
        </w:rPr>
      </w:pPr>
    </w:p>
    <w:p w14:paraId="62129BDF" w14:textId="44E80374" w:rsidR="00AC48EA" w:rsidRDefault="00AC48EA" w:rsidP="00CB489A">
      <w:pPr>
        <w:pStyle w:val="Header"/>
        <w:ind w:left="426" w:right="567" w:firstLine="0"/>
        <w:rPr>
          <w:rFonts w:cs="Arial"/>
          <w:szCs w:val="20"/>
        </w:rPr>
      </w:pPr>
      <w:r>
        <w:rPr>
          <w:rFonts w:cs="Arial"/>
          <w:szCs w:val="20"/>
        </w:rPr>
        <w:t>This section will also cover other revenue and cost savings built into the LTFP.</w:t>
      </w:r>
    </w:p>
    <w:p w14:paraId="13D96591" w14:textId="161A18C9" w:rsidR="00CB489A" w:rsidRDefault="00CB489A" w:rsidP="00CB489A">
      <w:pPr>
        <w:pStyle w:val="Header"/>
        <w:ind w:left="426" w:right="567" w:firstLine="0"/>
        <w:rPr>
          <w:rFonts w:cs="Arial"/>
          <w:szCs w:val="20"/>
        </w:rPr>
      </w:pPr>
    </w:p>
    <w:p w14:paraId="023597D6" w14:textId="3CAAE682" w:rsidR="00CB489A" w:rsidRDefault="00CB489A" w:rsidP="0090133D">
      <w:pPr>
        <w:pStyle w:val="Header"/>
        <w:ind w:left="426" w:right="567" w:firstLine="0"/>
        <w:rPr>
          <w:rFonts w:cs="Arial"/>
          <w:szCs w:val="20"/>
        </w:rPr>
      </w:pPr>
      <w:r>
        <w:rPr>
          <w:rFonts w:cs="Arial"/>
          <w:szCs w:val="20"/>
        </w:rPr>
        <w:t xml:space="preserve">This section also references the Appendices (which are extracts from the LTFP itself) </w:t>
      </w:r>
    </w:p>
    <w:p w14:paraId="7EF2ADD9" w14:textId="6FFD1264" w:rsidR="00AC48EA" w:rsidRDefault="00AC48EA" w:rsidP="00AC48EA">
      <w:pPr>
        <w:pStyle w:val="Header"/>
        <w:rPr>
          <w:rFonts w:cs="Arial"/>
          <w:szCs w:val="20"/>
        </w:rPr>
      </w:pPr>
    </w:p>
    <w:p w14:paraId="5AB788A1" w14:textId="0359D67B" w:rsidR="00CB489A" w:rsidRPr="0090133D" w:rsidRDefault="00CB489A" w:rsidP="00AC48EA">
      <w:pPr>
        <w:pStyle w:val="Header"/>
        <w:rPr>
          <w:rFonts w:cs="Arial"/>
          <w:b/>
          <w:bCs/>
          <w:i/>
          <w:iCs/>
          <w:szCs w:val="20"/>
        </w:rPr>
      </w:pPr>
      <w:r w:rsidRPr="0090133D">
        <w:rPr>
          <w:rFonts w:cs="Arial"/>
          <w:b/>
          <w:bCs/>
          <w:i/>
          <w:iCs/>
          <w:szCs w:val="20"/>
        </w:rPr>
        <w:t>Three section</w:t>
      </w:r>
      <w:r>
        <w:rPr>
          <w:rFonts w:cs="Arial"/>
          <w:b/>
          <w:bCs/>
          <w:i/>
          <w:iCs/>
          <w:szCs w:val="20"/>
        </w:rPr>
        <w:t>s</w:t>
      </w:r>
      <w:r w:rsidRPr="0090133D">
        <w:rPr>
          <w:rFonts w:cs="Arial"/>
          <w:b/>
          <w:bCs/>
          <w:i/>
          <w:iCs/>
          <w:szCs w:val="20"/>
        </w:rPr>
        <w:t xml:space="preserve"> on Revenue</w:t>
      </w:r>
    </w:p>
    <w:p w14:paraId="256E0A77" w14:textId="2885EA93" w:rsidR="00CB489A" w:rsidRDefault="00CB489A" w:rsidP="00AC48EA">
      <w:pPr>
        <w:pStyle w:val="Header"/>
        <w:rPr>
          <w:rFonts w:cs="Arial"/>
          <w:szCs w:val="20"/>
        </w:rPr>
      </w:pPr>
    </w:p>
    <w:p w14:paraId="641B1C14" w14:textId="4614DA44" w:rsidR="00CB489A" w:rsidRDefault="00CB489A" w:rsidP="00CB489A">
      <w:pPr>
        <w:pStyle w:val="Header"/>
        <w:numPr>
          <w:ilvl w:val="0"/>
          <w:numId w:val="152"/>
        </w:numPr>
        <w:ind w:left="426" w:hanging="284"/>
        <w:rPr>
          <w:rFonts w:cs="Arial"/>
          <w:szCs w:val="20"/>
        </w:rPr>
      </w:pPr>
      <w:r w:rsidRPr="0090133D">
        <w:rPr>
          <w:rFonts w:cs="Arial"/>
          <w:b/>
          <w:bCs/>
          <w:i/>
          <w:iCs/>
          <w:szCs w:val="20"/>
        </w:rPr>
        <w:t>Revenue: Benchmarking Review</w:t>
      </w:r>
      <w:r>
        <w:rPr>
          <w:rFonts w:cs="Arial"/>
          <w:szCs w:val="20"/>
        </w:rPr>
        <w:t xml:space="preserve">: This section </w:t>
      </w:r>
      <w:r w:rsidR="00B923C3">
        <w:rPr>
          <w:rFonts w:cs="Arial"/>
          <w:szCs w:val="20"/>
        </w:rPr>
        <w:t>covers</w:t>
      </w:r>
      <w:r>
        <w:rPr>
          <w:rFonts w:cs="Arial"/>
          <w:szCs w:val="20"/>
        </w:rPr>
        <w:t xml:space="preserve"> the benchmarking approach, reference to the Financial Sustainability Review as a starting point and then undertakes a deeper analysis to understand how Cessnock differs from other councils in terms of non-rate revenue and where there might be opportunities.</w:t>
      </w:r>
    </w:p>
    <w:p w14:paraId="30A0355B" w14:textId="77777777" w:rsidR="00CB489A" w:rsidRDefault="00CB489A" w:rsidP="0090133D">
      <w:pPr>
        <w:pStyle w:val="Header"/>
        <w:ind w:left="142" w:firstLine="0"/>
        <w:rPr>
          <w:rFonts w:cs="Arial"/>
          <w:szCs w:val="20"/>
        </w:rPr>
      </w:pPr>
    </w:p>
    <w:p w14:paraId="7A73BE03" w14:textId="3A2F4D77" w:rsidR="00CB489A" w:rsidRDefault="00CB489A" w:rsidP="0090133D">
      <w:pPr>
        <w:pStyle w:val="Header"/>
        <w:numPr>
          <w:ilvl w:val="0"/>
          <w:numId w:val="152"/>
        </w:numPr>
        <w:ind w:left="426" w:hanging="284"/>
        <w:rPr>
          <w:rFonts w:cs="Arial"/>
          <w:szCs w:val="20"/>
        </w:rPr>
      </w:pPr>
      <w:r w:rsidRPr="0090133D">
        <w:rPr>
          <w:rFonts w:cs="Arial"/>
          <w:b/>
          <w:bCs/>
          <w:i/>
          <w:iCs/>
          <w:szCs w:val="20"/>
        </w:rPr>
        <w:t>Revenue: Category &amp; Trend Analysis</w:t>
      </w:r>
      <w:r>
        <w:rPr>
          <w:rFonts w:cs="Arial"/>
          <w:szCs w:val="20"/>
        </w:rPr>
        <w:t>: This section uses multiple data sources to analyse trend data and identify where opportunities for additional revenue might exist (and also capture where Cessnock has performed strongly and recognise the benefits realised)</w:t>
      </w:r>
    </w:p>
    <w:p w14:paraId="57D78EF6" w14:textId="77777777" w:rsidR="00CB489A" w:rsidRPr="00DA156B" w:rsidRDefault="00CB489A" w:rsidP="00AC48EA">
      <w:pPr>
        <w:pStyle w:val="Header"/>
        <w:rPr>
          <w:rFonts w:cs="Arial"/>
          <w:szCs w:val="20"/>
        </w:rPr>
      </w:pPr>
    </w:p>
    <w:p w14:paraId="248A1D2D" w14:textId="1564C25D" w:rsidR="00AC48EA" w:rsidRPr="0090133D" w:rsidRDefault="00AC48EA" w:rsidP="0090133D">
      <w:pPr>
        <w:pStyle w:val="Header"/>
        <w:numPr>
          <w:ilvl w:val="0"/>
          <w:numId w:val="152"/>
        </w:numPr>
        <w:ind w:left="426" w:right="567" w:hanging="284"/>
        <w:rPr>
          <w:rFonts w:cs="Arial"/>
          <w:szCs w:val="20"/>
        </w:rPr>
      </w:pPr>
      <w:r w:rsidRPr="0090133D">
        <w:rPr>
          <w:rFonts w:cs="Arial"/>
          <w:b/>
          <w:bCs/>
          <w:i/>
          <w:iCs/>
          <w:szCs w:val="20"/>
        </w:rPr>
        <w:t>Revenue</w:t>
      </w:r>
      <w:r w:rsidR="00CB489A" w:rsidRPr="0090133D">
        <w:rPr>
          <w:rFonts w:cs="Arial"/>
          <w:b/>
          <w:bCs/>
          <w:i/>
          <w:iCs/>
          <w:szCs w:val="20"/>
        </w:rPr>
        <w:t xml:space="preserve">: Revenue </w:t>
      </w:r>
      <w:r w:rsidRPr="0090133D">
        <w:rPr>
          <w:rFonts w:cs="Arial"/>
          <w:b/>
          <w:bCs/>
          <w:i/>
          <w:iCs/>
          <w:szCs w:val="20"/>
        </w:rPr>
        <w:t xml:space="preserve">&amp; Funding </w:t>
      </w:r>
      <w:r w:rsidR="00CB489A" w:rsidRPr="0090133D">
        <w:rPr>
          <w:rFonts w:cs="Arial"/>
          <w:b/>
          <w:bCs/>
          <w:i/>
          <w:iCs/>
          <w:szCs w:val="20"/>
        </w:rPr>
        <w:t>Initiatives</w:t>
      </w:r>
      <w:r w:rsidRPr="0090133D">
        <w:rPr>
          <w:rFonts w:cs="Arial"/>
          <w:szCs w:val="20"/>
        </w:rPr>
        <w:t xml:space="preserve">: This section </w:t>
      </w:r>
      <w:r w:rsidR="00CB489A" w:rsidRPr="0090133D">
        <w:rPr>
          <w:rFonts w:cs="Arial"/>
          <w:szCs w:val="20"/>
        </w:rPr>
        <w:t>lists all the in</w:t>
      </w:r>
      <w:r w:rsidR="00D54D7B" w:rsidRPr="0090133D">
        <w:rPr>
          <w:rFonts w:cs="Arial"/>
          <w:szCs w:val="20"/>
        </w:rPr>
        <w:t>i</w:t>
      </w:r>
      <w:r w:rsidR="00CB489A" w:rsidRPr="0090133D">
        <w:rPr>
          <w:rFonts w:cs="Arial"/>
          <w:szCs w:val="20"/>
        </w:rPr>
        <w:t xml:space="preserve">tiatives breaking them into realised and future (and for each </w:t>
      </w:r>
      <w:r w:rsidR="00D54D7B" w:rsidRPr="0090133D">
        <w:rPr>
          <w:rFonts w:cs="Arial"/>
          <w:szCs w:val="20"/>
        </w:rPr>
        <w:t xml:space="preserve">initiative what are the </w:t>
      </w:r>
      <w:r w:rsidR="00CB489A" w:rsidRPr="0090133D">
        <w:rPr>
          <w:rFonts w:cs="Arial"/>
          <w:szCs w:val="20"/>
        </w:rPr>
        <w:t xml:space="preserve">recurring </w:t>
      </w:r>
      <w:r w:rsidR="00D54D7B" w:rsidRPr="0090133D">
        <w:rPr>
          <w:rFonts w:cs="Arial"/>
          <w:szCs w:val="20"/>
        </w:rPr>
        <w:t>and one-time benefits). Methodology and basis of calculation are included</w:t>
      </w:r>
      <w:r w:rsidR="00F83D23">
        <w:rPr>
          <w:rFonts w:cs="Arial"/>
          <w:szCs w:val="20"/>
        </w:rPr>
        <w:t>. This is broken down by revenue category.</w:t>
      </w:r>
    </w:p>
    <w:p w14:paraId="0DF1CE48" w14:textId="77777777" w:rsidR="00CB489A" w:rsidRDefault="00CB489A" w:rsidP="00CB489A">
      <w:pPr>
        <w:pStyle w:val="Header"/>
        <w:rPr>
          <w:rFonts w:cs="Arial"/>
          <w:szCs w:val="20"/>
        </w:rPr>
      </w:pPr>
    </w:p>
    <w:p w14:paraId="53244366" w14:textId="77777777" w:rsidR="000959E0" w:rsidRDefault="000959E0" w:rsidP="00CB489A">
      <w:pPr>
        <w:pStyle w:val="Header"/>
        <w:rPr>
          <w:rFonts w:cs="Arial"/>
          <w:b/>
          <w:bCs/>
          <w:i/>
          <w:iCs/>
          <w:szCs w:val="20"/>
        </w:rPr>
      </w:pPr>
    </w:p>
    <w:p w14:paraId="2BEFF187" w14:textId="77777777" w:rsidR="000959E0" w:rsidRDefault="000959E0" w:rsidP="00CB489A">
      <w:pPr>
        <w:pStyle w:val="Header"/>
        <w:rPr>
          <w:rFonts w:cs="Arial"/>
          <w:b/>
          <w:bCs/>
          <w:i/>
          <w:iCs/>
          <w:szCs w:val="20"/>
        </w:rPr>
      </w:pPr>
    </w:p>
    <w:p w14:paraId="50E6DF02" w14:textId="77777777" w:rsidR="000959E0" w:rsidRDefault="000959E0" w:rsidP="00CB489A">
      <w:pPr>
        <w:pStyle w:val="Header"/>
        <w:rPr>
          <w:rFonts w:cs="Arial"/>
          <w:b/>
          <w:bCs/>
          <w:i/>
          <w:iCs/>
          <w:szCs w:val="20"/>
        </w:rPr>
      </w:pPr>
    </w:p>
    <w:p w14:paraId="10834E2A" w14:textId="2F119752" w:rsidR="00CB489A" w:rsidRPr="007B545A" w:rsidRDefault="00CB489A" w:rsidP="00CB489A">
      <w:pPr>
        <w:pStyle w:val="Header"/>
        <w:rPr>
          <w:rFonts w:cs="Arial"/>
          <w:b/>
          <w:bCs/>
          <w:i/>
          <w:iCs/>
          <w:szCs w:val="20"/>
        </w:rPr>
      </w:pPr>
      <w:r w:rsidRPr="007B545A">
        <w:rPr>
          <w:rFonts w:cs="Arial"/>
          <w:b/>
          <w:bCs/>
          <w:i/>
          <w:iCs/>
          <w:szCs w:val="20"/>
        </w:rPr>
        <w:t>Three section</w:t>
      </w:r>
      <w:r>
        <w:rPr>
          <w:rFonts w:cs="Arial"/>
          <w:b/>
          <w:bCs/>
          <w:i/>
          <w:iCs/>
          <w:szCs w:val="20"/>
        </w:rPr>
        <w:t>s</w:t>
      </w:r>
      <w:r w:rsidRPr="007B545A">
        <w:rPr>
          <w:rFonts w:cs="Arial"/>
          <w:b/>
          <w:bCs/>
          <w:i/>
          <w:iCs/>
          <w:szCs w:val="20"/>
        </w:rPr>
        <w:t xml:space="preserve"> on </w:t>
      </w:r>
      <w:r w:rsidR="00D54D7B">
        <w:rPr>
          <w:rFonts w:cs="Arial"/>
          <w:b/>
          <w:bCs/>
          <w:i/>
          <w:iCs/>
          <w:szCs w:val="20"/>
        </w:rPr>
        <w:t>Expenditure</w:t>
      </w:r>
    </w:p>
    <w:p w14:paraId="3D41AC61" w14:textId="77777777" w:rsidR="00D54D7B" w:rsidRDefault="00D54D7B" w:rsidP="00D54D7B">
      <w:pPr>
        <w:pStyle w:val="Header"/>
        <w:rPr>
          <w:rFonts w:cs="Arial"/>
          <w:szCs w:val="20"/>
        </w:rPr>
      </w:pPr>
    </w:p>
    <w:p w14:paraId="1B7EDDCE" w14:textId="61679D1D" w:rsidR="00D54D7B" w:rsidRDefault="00D54D7B" w:rsidP="0090133D">
      <w:pPr>
        <w:pStyle w:val="Header"/>
        <w:numPr>
          <w:ilvl w:val="0"/>
          <w:numId w:val="152"/>
        </w:numPr>
        <w:ind w:left="426" w:hanging="284"/>
        <w:rPr>
          <w:rFonts w:cs="Arial"/>
          <w:szCs w:val="20"/>
        </w:rPr>
      </w:pPr>
      <w:r>
        <w:rPr>
          <w:rFonts w:cs="Arial"/>
          <w:b/>
          <w:bCs/>
          <w:i/>
          <w:iCs/>
          <w:szCs w:val="20"/>
        </w:rPr>
        <w:t>Expenditure</w:t>
      </w:r>
      <w:r w:rsidRPr="007B545A">
        <w:rPr>
          <w:rFonts w:cs="Arial"/>
          <w:b/>
          <w:bCs/>
          <w:i/>
          <w:iCs/>
          <w:szCs w:val="20"/>
        </w:rPr>
        <w:t>: Benchmarking Review</w:t>
      </w:r>
      <w:r>
        <w:rPr>
          <w:rFonts w:cs="Arial"/>
          <w:szCs w:val="20"/>
        </w:rPr>
        <w:t xml:space="preserve">: This section covers the benchmarking approach taken for expenses. This section considers both operational and capital expenditure.  Capital expenditure is a significant component of Council costs but can be overlooked with a primary focus often placed on the Income Statement.  </w:t>
      </w:r>
      <w:r w:rsidR="00846CD9">
        <w:rPr>
          <w:rFonts w:cs="Arial"/>
          <w:szCs w:val="20"/>
        </w:rPr>
        <w:t>This u</w:t>
      </w:r>
      <w:r>
        <w:rPr>
          <w:rFonts w:cs="Arial"/>
          <w:szCs w:val="20"/>
        </w:rPr>
        <w:t xml:space="preserve">ndertakes a deeper analysis to understand how Cessnock costs differ. Adjustments are made to reflect that Cessnock does not support Water and Sewer services. All categories are reviewed with particular focus on Materials and Contracts. </w:t>
      </w:r>
    </w:p>
    <w:p w14:paraId="6D0FF622" w14:textId="77777777" w:rsidR="00D54D7B" w:rsidRDefault="00D54D7B" w:rsidP="00D54D7B">
      <w:pPr>
        <w:pStyle w:val="Header"/>
        <w:ind w:left="142" w:firstLine="0"/>
        <w:rPr>
          <w:rFonts w:cs="Arial"/>
          <w:szCs w:val="20"/>
        </w:rPr>
      </w:pPr>
    </w:p>
    <w:p w14:paraId="4E529FC9" w14:textId="032ECE9C" w:rsidR="00D54D7B" w:rsidRDefault="00D54D7B" w:rsidP="00D54D7B">
      <w:pPr>
        <w:pStyle w:val="Header"/>
        <w:numPr>
          <w:ilvl w:val="0"/>
          <w:numId w:val="152"/>
        </w:numPr>
        <w:ind w:left="426" w:hanging="284"/>
        <w:rPr>
          <w:rFonts w:cs="Arial"/>
          <w:szCs w:val="20"/>
        </w:rPr>
      </w:pPr>
      <w:r>
        <w:rPr>
          <w:rFonts w:cs="Arial"/>
          <w:b/>
          <w:bCs/>
          <w:i/>
          <w:iCs/>
          <w:szCs w:val="20"/>
        </w:rPr>
        <w:t>Expenditure</w:t>
      </w:r>
      <w:r w:rsidRPr="007B545A">
        <w:rPr>
          <w:rFonts w:cs="Arial"/>
          <w:b/>
          <w:bCs/>
          <w:i/>
          <w:iCs/>
          <w:szCs w:val="20"/>
        </w:rPr>
        <w:t>: Category &amp; Trend Analysis</w:t>
      </w:r>
      <w:r>
        <w:rPr>
          <w:rFonts w:cs="Arial"/>
          <w:szCs w:val="20"/>
        </w:rPr>
        <w:t xml:space="preserve">: This section relies primarily on internal data as this provides the most detail on costs. There is a particular focus on two areas: (1) How council can support </w:t>
      </w:r>
      <w:r w:rsidR="00B923C3">
        <w:rPr>
          <w:rFonts w:cs="Arial"/>
          <w:szCs w:val="20"/>
        </w:rPr>
        <w:t>an</w:t>
      </w:r>
      <w:r>
        <w:rPr>
          <w:rFonts w:cs="Arial"/>
          <w:szCs w:val="20"/>
        </w:rPr>
        <w:t xml:space="preserve"> operational staffing freeze and (2) Materials and Contract in depth analysis based on the nature of costs in each category. The benchmarking helps provide context.</w:t>
      </w:r>
    </w:p>
    <w:p w14:paraId="52C8C0BA" w14:textId="331793B2" w:rsidR="00D54D7B" w:rsidRDefault="00D54D7B" w:rsidP="00D54D7B">
      <w:pPr>
        <w:pStyle w:val="ListParagraph"/>
        <w:rPr>
          <w:rFonts w:cs="Arial"/>
          <w:szCs w:val="20"/>
        </w:rPr>
      </w:pPr>
    </w:p>
    <w:p w14:paraId="0697EE91" w14:textId="115E2DB9" w:rsidR="00AC48EA" w:rsidRPr="0041336B" w:rsidRDefault="00F83D23" w:rsidP="0090133D">
      <w:pPr>
        <w:pStyle w:val="ListParagraph"/>
        <w:numPr>
          <w:ilvl w:val="0"/>
          <w:numId w:val="152"/>
        </w:numPr>
        <w:ind w:left="426" w:hanging="284"/>
        <w:rPr>
          <w:rFonts w:cs="Arial"/>
          <w:szCs w:val="20"/>
        </w:rPr>
      </w:pPr>
      <w:r>
        <w:rPr>
          <w:rFonts w:cs="Arial"/>
          <w:b/>
          <w:bCs/>
          <w:i/>
          <w:iCs/>
          <w:szCs w:val="20"/>
        </w:rPr>
        <w:t>E</w:t>
      </w:r>
      <w:r w:rsidRPr="007B545A">
        <w:rPr>
          <w:rFonts w:cs="Arial"/>
          <w:b/>
          <w:bCs/>
          <w:i/>
          <w:iCs/>
          <w:szCs w:val="20"/>
        </w:rPr>
        <w:t>xpenditure</w:t>
      </w:r>
      <w:r>
        <w:rPr>
          <w:rFonts w:cs="Arial"/>
          <w:b/>
          <w:bCs/>
          <w:i/>
          <w:iCs/>
          <w:szCs w:val="20"/>
        </w:rPr>
        <w:t>:</w:t>
      </w:r>
      <w:r w:rsidRPr="007B545A">
        <w:rPr>
          <w:rFonts w:cs="Arial"/>
          <w:b/>
          <w:bCs/>
          <w:i/>
          <w:iCs/>
          <w:szCs w:val="20"/>
        </w:rPr>
        <w:t xml:space="preserve"> Productivity &amp; Cost Containment Initiatives</w:t>
      </w:r>
      <w:r w:rsidRPr="007B545A">
        <w:rPr>
          <w:rFonts w:cs="Arial"/>
          <w:szCs w:val="20"/>
        </w:rPr>
        <w:t xml:space="preserve">: </w:t>
      </w:r>
      <w:r w:rsidR="00AC48EA" w:rsidRPr="0041336B">
        <w:rPr>
          <w:rFonts w:cs="Arial"/>
          <w:szCs w:val="20"/>
        </w:rPr>
        <w:t xml:space="preserve">This </w:t>
      </w:r>
      <w:r w:rsidR="00AC48EA">
        <w:rPr>
          <w:rFonts w:cs="Arial"/>
          <w:szCs w:val="20"/>
        </w:rPr>
        <w:t xml:space="preserve">section </w:t>
      </w:r>
      <w:r w:rsidR="00AC48EA" w:rsidRPr="0041336B">
        <w:rPr>
          <w:rFonts w:cs="Arial"/>
          <w:szCs w:val="20"/>
        </w:rPr>
        <w:t xml:space="preserve">is broken into sub-sections covering each category of initiatives.  </w:t>
      </w:r>
      <w:r w:rsidR="00CC301E">
        <w:rPr>
          <w:rFonts w:cs="Arial"/>
          <w:szCs w:val="20"/>
        </w:rPr>
        <w:t xml:space="preserve">As with revenue initiatives the cost </w:t>
      </w:r>
      <w:r w:rsidR="00B923C3">
        <w:rPr>
          <w:rFonts w:cs="Arial"/>
          <w:szCs w:val="20"/>
        </w:rPr>
        <w:t xml:space="preserve">initiatives </w:t>
      </w:r>
      <w:r w:rsidR="00B923C3" w:rsidRPr="0041336B">
        <w:rPr>
          <w:rFonts w:cs="Arial"/>
          <w:szCs w:val="20"/>
        </w:rPr>
        <w:t>break</w:t>
      </w:r>
      <w:r w:rsidR="00CC301E">
        <w:rPr>
          <w:rFonts w:cs="Arial"/>
          <w:szCs w:val="20"/>
        </w:rPr>
        <w:t xml:space="preserve"> down benefits into realised and future and recurring / one-time. </w:t>
      </w:r>
      <w:r w:rsidR="00AC48EA" w:rsidRPr="0041336B">
        <w:rPr>
          <w:rFonts w:cs="Arial"/>
          <w:szCs w:val="20"/>
        </w:rPr>
        <w:t xml:space="preserve"> In addition, a column is included describing the methodology for calculating the benefits</w:t>
      </w:r>
      <w:r w:rsidR="00CC301E">
        <w:rPr>
          <w:rFonts w:cs="Arial"/>
          <w:szCs w:val="20"/>
        </w:rPr>
        <w:t xml:space="preserve"> – this can be quite detailed down to inputs and calculation</w:t>
      </w:r>
      <w:r w:rsidR="00AC48EA" w:rsidRPr="0041336B">
        <w:rPr>
          <w:rFonts w:cs="Arial"/>
          <w:szCs w:val="20"/>
        </w:rPr>
        <w:t>. To maximise relevance reference is made to more recent metrics to aid understanding of the scale of the benefit.</w:t>
      </w:r>
    </w:p>
    <w:p w14:paraId="0DA7E581" w14:textId="77777777" w:rsidR="00AC48EA" w:rsidRDefault="00AC48EA" w:rsidP="00AC48EA">
      <w:pPr>
        <w:spacing w:after="0"/>
        <w:ind w:left="80" w:right="567"/>
        <w:rPr>
          <w:rFonts w:cs="Arial"/>
          <w:szCs w:val="20"/>
        </w:rPr>
      </w:pPr>
    </w:p>
    <w:p w14:paraId="7D1C3B82" w14:textId="77777777" w:rsidR="00AC48EA" w:rsidRPr="00CE48DE" w:rsidRDefault="00AC48EA" w:rsidP="0090133D">
      <w:pPr>
        <w:pStyle w:val="Header"/>
        <w:numPr>
          <w:ilvl w:val="0"/>
          <w:numId w:val="152"/>
        </w:numPr>
        <w:ind w:left="567" w:right="567" w:hanging="283"/>
        <w:rPr>
          <w:rFonts w:cs="Arial"/>
          <w:szCs w:val="20"/>
        </w:rPr>
      </w:pPr>
      <w:r w:rsidRPr="00DA156B">
        <w:rPr>
          <w:rFonts w:cs="Arial"/>
          <w:b/>
          <w:bCs/>
          <w:i/>
          <w:iCs/>
          <w:szCs w:val="20"/>
        </w:rPr>
        <w:t>Appendices (Material from LTFP)</w:t>
      </w:r>
      <w:r>
        <w:rPr>
          <w:rFonts w:cs="Arial"/>
          <w:szCs w:val="20"/>
        </w:rPr>
        <w:t xml:space="preserve">: </w:t>
      </w:r>
      <w:r w:rsidRPr="00CE48DE">
        <w:rPr>
          <w:rFonts w:cs="Arial"/>
          <w:szCs w:val="20"/>
        </w:rPr>
        <w:t>The final section of this document includes a series of appendices which are extracts from the LTFP.  This is to provide easy access to the relevant extracts.  There is a section in the Executive Summary that covers information related to each of these extracts in a more summary form.</w:t>
      </w:r>
    </w:p>
    <w:p w14:paraId="298C0D70" w14:textId="77777777" w:rsidR="00AC48EA" w:rsidRDefault="00AC48EA" w:rsidP="00AC48EA">
      <w:pPr>
        <w:spacing w:after="0"/>
        <w:ind w:left="80" w:right="567"/>
        <w:rPr>
          <w:rFonts w:cs="Arial"/>
          <w:szCs w:val="20"/>
        </w:rPr>
      </w:pPr>
    </w:p>
    <w:p w14:paraId="7CEC456B" w14:textId="77777777" w:rsidR="00AC48EA" w:rsidRDefault="00AC48EA" w:rsidP="00AC48EA">
      <w:pPr>
        <w:pStyle w:val="Heading2"/>
        <w:ind w:left="152"/>
      </w:pPr>
      <w:bookmarkStart w:id="29" w:name="_Toc218586616"/>
      <w:bookmarkStart w:id="30" w:name="_Toc220514948"/>
      <w:r>
        <w:t>Benefit Recognition: Considerations &amp; Methodology</w:t>
      </w:r>
      <w:bookmarkEnd w:id="29"/>
      <w:bookmarkEnd w:id="30"/>
    </w:p>
    <w:p w14:paraId="0F3021DF" w14:textId="77777777" w:rsidR="00AC48EA" w:rsidRDefault="00AC48EA" w:rsidP="00AC48EA">
      <w:pPr>
        <w:spacing w:after="0"/>
        <w:ind w:left="80" w:right="567"/>
        <w:rPr>
          <w:rFonts w:cs="Arial"/>
          <w:szCs w:val="20"/>
        </w:rPr>
      </w:pPr>
    </w:p>
    <w:p w14:paraId="44900F33" w14:textId="77777777" w:rsidR="00AC48EA" w:rsidRDefault="00AC48EA" w:rsidP="00AC48EA">
      <w:pPr>
        <w:spacing w:after="0"/>
        <w:ind w:left="80" w:right="567"/>
        <w:rPr>
          <w:rFonts w:cs="Arial"/>
          <w:szCs w:val="20"/>
        </w:rPr>
      </w:pPr>
      <w:r>
        <w:rPr>
          <w:rFonts w:cs="Arial"/>
          <w:szCs w:val="20"/>
        </w:rPr>
        <w:t xml:space="preserve">As noted earlier: </w:t>
      </w:r>
      <w:r w:rsidRPr="00824853">
        <w:rPr>
          <w:rFonts w:cs="Arial"/>
          <w:i/>
          <w:iCs/>
          <w:szCs w:val="20"/>
        </w:rPr>
        <w:t xml:space="preserve">IPART is looking for evidence of strategies and activities the council has adopted in the past, and </w:t>
      </w:r>
      <w:r w:rsidRPr="00352A51">
        <w:rPr>
          <w:rFonts w:cs="Arial"/>
          <w:b/>
          <w:bCs/>
          <w:i/>
          <w:iCs/>
          <w:szCs w:val="20"/>
        </w:rPr>
        <w:t>robust data quantifying the efficiency gains achieved</w:t>
      </w:r>
      <w:r>
        <w:rPr>
          <w:rFonts w:cs="Arial"/>
          <w:b/>
          <w:bCs/>
          <w:i/>
          <w:iCs/>
          <w:szCs w:val="20"/>
        </w:rPr>
        <w:t>.</w:t>
      </w:r>
    </w:p>
    <w:p w14:paraId="65A3F14A" w14:textId="77777777" w:rsidR="00AC48EA" w:rsidRDefault="00AC48EA" w:rsidP="00AC48EA">
      <w:pPr>
        <w:spacing w:after="0"/>
        <w:ind w:left="80" w:right="567"/>
        <w:rPr>
          <w:rFonts w:cs="Arial"/>
          <w:szCs w:val="20"/>
        </w:rPr>
      </w:pPr>
    </w:p>
    <w:p w14:paraId="5D6C94F3" w14:textId="77777777" w:rsidR="00AC48EA" w:rsidRDefault="00AC48EA" w:rsidP="00AC48EA">
      <w:pPr>
        <w:spacing w:after="0"/>
        <w:ind w:left="80" w:right="567"/>
        <w:rPr>
          <w:rFonts w:cs="Arial"/>
          <w:szCs w:val="20"/>
        </w:rPr>
      </w:pPr>
      <w:r>
        <w:rPr>
          <w:rFonts w:cs="Arial"/>
          <w:szCs w:val="20"/>
        </w:rPr>
        <w:t>As noted in the extract from the IPART Guidance booklet Cessnock needs to do more than merely l</w:t>
      </w:r>
      <w:r w:rsidRPr="00824853">
        <w:rPr>
          <w:rFonts w:cs="Arial"/>
          <w:szCs w:val="20"/>
        </w:rPr>
        <w:t>ist a series of cost</w:t>
      </w:r>
      <w:r>
        <w:rPr>
          <w:rFonts w:cs="Arial"/>
          <w:szCs w:val="20"/>
        </w:rPr>
        <w:t xml:space="preserve"> </w:t>
      </w:r>
      <w:r w:rsidRPr="00824853">
        <w:rPr>
          <w:rFonts w:cs="Arial"/>
          <w:szCs w:val="20"/>
        </w:rPr>
        <w:t xml:space="preserve">saving or revenue-raising initiatives. </w:t>
      </w:r>
    </w:p>
    <w:p w14:paraId="299B0BCA" w14:textId="77777777" w:rsidR="00AC48EA" w:rsidRPr="00824853" w:rsidRDefault="00AC48EA" w:rsidP="00AC48EA">
      <w:pPr>
        <w:spacing w:after="0"/>
        <w:ind w:left="80" w:right="567"/>
        <w:rPr>
          <w:rFonts w:cs="Arial"/>
          <w:szCs w:val="20"/>
        </w:rPr>
      </w:pPr>
    </w:p>
    <w:p w14:paraId="3C20123C" w14:textId="77777777" w:rsidR="00AC48EA" w:rsidRDefault="00AC48EA" w:rsidP="00AC48EA">
      <w:pPr>
        <w:spacing w:after="0"/>
        <w:ind w:left="80" w:right="567"/>
        <w:rPr>
          <w:rFonts w:cs="Arial"/>
          <w:szCs w:val="20"/>
        </w:rPr>
      </w:pPr>
      <w:r>
        <w:rPr>
          <w:rFonts w:cs="Arial"/>
          <w:szCs w:val="20"/>
        </w:rPr>
        <w:t xml:space="preserve">There needs to be evidence that Council has undertaken a program that is substantial and broad in nature and has addressed opportunities in the areas of Council operations that present the greatest opportunities. There needs to be a demonstration that the program has been long standing and there is a culture of financial stewardship (which involves accountability and responsibility for </w:t>
      </w:r>
      <w:r>
        <w:rPr>
          <w:rFonts w:cs="Arial"/>
          <w:szCs w:val="20"/>
        </w:rPr>
        <w:lastRenderedPageBreak/>
        <w:t>identifying how the funding impact on ratepayers can be minimised whilst delivering to service expectations).</w:t>
      </w:r>
    </w:p>
    <w:p w14:paraId="35685712" w14:textId="77777777" w:rsidR="00AC48EA" w:rsidRDefault="00AC48EA" w:rsidP="00AC48EA">
      <w:pPr>
        <w:spacing w:after="0"/>
        <w:ind w:left="80" w:right="567"/>
        <w:rPr>
          <w:rFonts w:cs="Arial"/>
          <w:szCs w:val="20"/>
        </w:rPr>
      </w:pPr>
    </w:p>
    <w:p w14:paraId="43F29170" w14:textId="77777777" w:rsidR="007A4658" w:rsidRDefault="00AC48EA" w:rsidP="00AC48EA">
      <w:pPr>
        <w:spacing w:after="8"/>
        <w:ind w:left="80" w:right="567"/>
        <w:rPr>
          <w:rFonts w:cs="Arial"/>
          <w:szCs w:val="20"/>
        </w:rPr>
      </w:pPr>
      <w:r>
        <w:rPr>
          <w:rFonts w:cs="Arial"/>
          <w:szCs w:val="20"/>
        </w:rPr>
        <w:t xml:space="preserve">This culture of financial responsibility and accountability is as much about avoiding unnecessary expenditure in the first place.  Undertaking discretionary expenditure and then having an efficiency initiative to reduce that expenditure might reflect a cost saving however it would have been better to not incur that expenditure at all. </w:t>
      </w:r>
    </w:p>
    <w:p w14:paraId="7A9C86C0" w14:textId="77777777" w:rsidR="007A4658" w:rsidRDefault="007A4658" w:rsidP="00AC48EA">
      <w:pPr>
        <w:spacing w:after="8"/>
        <w:ind w:left="80" w:right="567"/>
        <w:rPr>
          <w:rFonts w:cs="Arial"/>
          <w:szCs w:val="20"/>
        </w:rPr>
      </w:pPr>
    </w:p>
    <w:p w14:paraId="7EE12E1E" w14:textId="61EA7DC4" w:rsidR="00AC48EA" w:rsidRDefault="00AC48EA" w:rsidP="00AC48EA">
      <w:pPr>
        <w:spacing w:after="8"/>
        <w:ind w:left="80" w:right="567"/>
        <w:rPr>
          <w:rFonts w:cs="Arial"/>
          <w:szCs w:val="20"/>
        </w:rPr>
      </w:pPr>
      <w:r>
        <w:rPr>
          <w:rFonts w:cs="Arial"/>
          <w:szCs w:val="20"/>
        </w:rPr>
        <w:t xml:space="preserve">Cessnock has an excellent track record of not expanding discretionary expenditure. An analysis indicates Cessnock does not undertake any significant expenditure beyond the absolute core services. Any services outside roads, stormwater and pathways and limited recreational / sporting facilities do not receive funding (or rely on grant funding </w:t>
      </w:r>
      <w:r w:rsidR="007A4658">
        <w:rPr>
          <w:rFonts w:cs="Arial"/>
          <w:szCs w:val="20"/>
        </w:rPr>
        <w:t>f</w:t>
      </w:r>
      <w:r>
        <w:rPr>
          <w:rFonts w:cs="Arial"/>
          <w:szCs w:val="20"/>
        </w:rPr>
        <w:t>or any consideration).  As noted in the LTFP some initiatives have been deferred and will continue to be deferred until the priorities documented in the LTFP hare fully addressed.</w:t>
      </w:r>
    </w:p>
    <w:p w14:paraId="1FB33A46" w14:textId="77777777" w:rsidR="00AC48EA" w:rsidRDefault="00AC48EA" w:rsidP="00AC48EA">
      <w:pPr>
        <w:spacing w:after="8"/>
        <w:ind w:left="80" w:right="567"/>
        <w:rPr>
          <w:rFonts w:cs="Arial"/>
          <w:szCs w:val="20"/>
        </w:rPr>
      </w:pPr>
    </w:p>
    <w:p w14:paraId="39CF4F32" w14:textId="77777777" w:rsidR="00AC48EA" w:rsidRDefault="00AC48EA" w:rsidP="00AC48EA">
      <w:pPr>
        <w:spacing w:after="8"/>
        <w:ind w:left="80" w:right="567"/>
        <w:rPr>
          <w:rFonts w:cs="Arial"/>
          <w:szCs w:val="20"/>
        </w:rPr>
      </w:pPr>
      <w:r>
        <w:rPr>
          <w:rFonts w:cs="Arial"/>
          <w:szCs w:val="20"/>
        </w:rPr>
        <w:t xml:space="preserve">In addition, Cessnock City Council is supporting a fast-growing Local Government Area (in fact one of the fastest growing in NSW).  Population growth has been significantly above average growth for NSW for the last decade and is forecast to continue at similar levels of growth for the next one to two decades.  This will of course depend on many factors however there is significant capacity to support that growth through new estates.  </w:t>
      </w:r>
    </w:p>
    <w:p w14:paraId="611DFABE" w14:textId="77777777" w:rsidR="00AC48EA" w:rsidRDefault="00AC48EA" w:rsidP="00AC48EA">
      <w:pPr>
        <w:spacing w:after="8"/>
        <w:ind w:left="80" w:right="567"/>
        <w:rPr>
          <w:rFonts w:cs="Arial"/>
          <w:szCs w:val="20"/>
        </w:rPr>
      </w:pPr>
    </w:p>
    <w:p w14:paraId="56293319" w14:textId="77777777" w:rsidR="00AC48EA" w:rsidRDefault="00AC48EA" w:rsidP="00AC48EA">
      <w:pPr>
        <w:spacing w:after="8"/>
        <w:ind w:left="80" w:right="567"/>
        <w:rPr>
          <w:rFonts w:cs="Arial"/>
          <w:szCs w:val="20"/>
        </w:rPr>
      </w:pPr>
      <w:r>
        <w:rPr>
          <w:rFonts w:cs="Arial"/>
          <w:szCs w:val="20"/>
        </w:rPr>
        <w:t>The benefits for most of the initiatives in this document have been estimated as actual cost savings and often reflected the annual benefits at the point in time when the initiative was undertaken.</w:t>
      </w:r>
    </w:p>
    <w:p w14:paraId="059A2B64" w14:textId="77777777" w:rsidR="00AC48EA" w:rsidRDefault="00AC48EA" w:rsidP="00AC48EA">
      <w:pPr>
        <w:spacing w:after="8"/>
        <w:ind w:left="80" w:right="567"/>
        <w:rPr>
          <w:rFonts w:cs="Arial"/>
          <w:szCs w:val="20"/>
        </w:rPr>
      </w:pPr>
    </w:p>
    <w:p w14:paraId="067F3EA0" w14:textId="28D0BA63" w:rsidR="00AC48EA" w:rsidRPr="00836997" w:rsidRDefault="00AC48EA" w:rsidP="00AC48EA">
      <w:pPr>
        <w:spacing w:after="8"/>
        <w:ind w:left="80" w:right="567"/>
        <w:rPr>
          <w:rFonts w:cs="Arial"/>
          <w:szCs w:val="20"/>
        </w:rPr>
      </w:pPr>
      <w:r>
        <w:rPr>
          <w:rFonts w:cs="Arial"/>
          <w:szCs w:val="20"/>
        </w:rPr>
        <w:t>There</w:t>
      </w:r>
      <w:r w:rsidR="007A4658">
        <w:rPr>
          <w:rFonts w:cs="Arial"/>
          <w:szCs w:val="20"/>
        </w:rPr>
        <w:t xml:space="preserve"> are</w:t>
      </w:r>
      <w:r>
        <w:rPr>
          <w:rFonts w:cs="Arial"/>
          <w:szCs w:val="20"/>
        </w:rPr>
        <w:t xml:space="preserve"> in all likelihood initiatives and approaches that have built efficiency that are not reflected.  Councillors, Executives and Managers have applied a culture of restraint.  This can be borne out at the macro level. </w:t>
      </w:r>
      <w:r w:rsidRPr="0087591E">
        <w:rPr>
          <w:rFonts w:cs="Arial"/>
          <w:szCs w:val="20"/>
        </w:rPr>
        <w:t>It is important for this to be recognised as a culture of careful spending means there is less opportunity to unwind unnecessary expenditure.</w:t>
      </w:r>
      <w:r>
        <w:rPr>
          <w:rFonts w:cs="Arial"/>
          <w:szCs w:val="20"/>
        </w:rPr>
        <w:t xml:space="preserve">  Examples of this restraint are as follows:</w:t>
      </w:r>
      <w:r w:rsidRPr="00836997">
        <w:rPr>
          <w:rFonts w:cs="Arial"/>
          <w:szCs w:val="20"/>
        </w:rPr>
        <w:t xml:space="preserve"> </w:t>
      </w:r>
    </w:p>
    <w:p w14:paraId="5A922271" w14:textId="77777777" w:rsidR="00AC48EA" w:rsidRPr="00836997" w:rsidRDefault="00AC48EA" w:rsidP="00AC48EA">
      <w:pPr>
        <w:spacing w:after="8"/>
        <w:ind w:left="80" w:right="567"/>
        <w:rPr>
          <w:rFonts w:cs="Arial"/>
          <w:szCs w:val="20"/>
        </w:rPr>
      </w:pPr>
    </w:p>
    <w:p w14:paraId="33402A3C" w14:textId="77777777" w:rsidR="00AC48EA" w:rsidRPr="001175CF" w:rsidRDefault="00AC48EA" w:rsidP="002D48A5">
      <w:pPr>
        <w:pStyle w:val="Header"/>
        <w:numPr>
          <w:ilvl w:val="0"/>
          <w:numId w:val="66"/>
        </w:numPr>
        <w:spacing w:after="8"/>
        <w:ind w:right="567"/>
        <w:rPr>
          <w:rFonts w:cs="Arial"/>
          <w:szCs w:val="20"/>
        </w:rPr>
      </w:pPr>
      <w:r w:rsidRPr="001175CF">
        <w:rPr>
          <w:rFonts w:cs="Arial"/>
          <w:szCs w:val="20"/>
        </w:rPr>
        <w:t xml:space="preserve">An analysis of Infrastructure assets against peer councils indicates </w:t>
      </w:r>
      <w:r w:rsidRPr="00836997">
        <w:rPr>
          <w:rFonts w:cs="Arial"/>
          <w:szCs w:val="20"/>
        </w:rPr>
        <w:t xml:space="preserve">Cessnock </w:t>
      </w:r>
      <w:r w:rsidRPr="001175CF">
        <w:rPr>
          <w:rFonts w:cs="Arial"/>
          <w:szCs w:val="20"/>
        </w:rPr>
        <w:t>has a higher percentage of core assets such as roads as a total of all assets.  Cessnock in effect has invested a higher proportion of funds in these core assets than peer councils.  There has been less expenditure on what might be deemed discretionary expenditure on recreational facilities. Using data for 2023/24, 52% of Cessnock’s Gross carrying value of infrastructure is roads.  Only a limited number of councils have a comparable percentage. The median percentage is 34%.</w:t>
      </w:r>
      <w:r>
        <w:rPr>
          <w:rFonts w:cs="Arial"/>
          <w:szCs w:val="20"/>
        </w:rPr>
        <w:t xml:space="preserve">  To ensure the analysis was like-for-like water and sewerage were excluded for the analysis.</w:t>
      </w:r>
    </w:p>
    <w:p w14:paraId="3FA109D4" w14:textId="77777777" w:rsidR="00AC48EA" w:rsidRPr="00836997" w:rsidRDefault="00AC48EA" w:rsidP="00AC48EA">
      <w:pPr>
        <w:spacing w:after="8"/>
        <w:ind w:left="70" w:right="567" w:firstLine="0"/>
        <w:rPr>
          <w:rFonts w:cs="Arial"/>
          <w:szCs w:val="20"/>
        </w:rPr>
      </w:pPr>
    </w:p>
    <w:p w14:paraId="2002CF2D" w14:textId="3CDCBC19" w:rsidR="00AC48EA" w:rsidRDefault="00AC48EA" w:rsidP="002D48A5">
      <w:pPr>
        <w:pStyle w:val="Header"/>
        <w:numPr>
          <w:ilvl w:val="0"/>
          <w:numId w:val="66"/>
        </w:numPr>
        <w:spacing w:after="8"/>
        <w:ind w:right="567"/>
        <w:rPr>
          <w:rFonts w:cs="Arial"/>
          <w:szCs w:val="20"/>
        </w:rPr>
      </w:pPr>
      <w:r>
        <w:rPr>
          <w:rFonts w:cs="Arial"/>
          <w:szCs w:val="20"/>
        </w:rPr>
        <w:t xml:space="preserve">Likewise, an analysis of Cessnock’s operational expenditure indicates that services that are not core (but still important) such as the </w:t>
      </w:r>
      <w:r w:rsidR="00540F65">
        <w:rPr>
          <w:rFonts w:cs="Arial"/>
          <w:szCs w:val="20"/>
        </w:rPr>
        <w:t xml:space="preserve">PACC </w:t>
      </w:r>
      <w:r w:rsidR="00540F65" w:rsidRPr="00540F65">
        <w:rPr>
          <w:rFonts w:cs="Arial"/>
          <w:szCs w:val="20"/>
        </w:rPr>
        <w:t>(</w:t>
      </w:r>
      <w:r w:rsidRPr="00540F65">
        <w:rPr>
          <w:rFonts w:cs="Arial"/>
          <w:szCs w:val="20"/>
        </w:rPr>
        <w:t>Perform</w:t>
      </w:r>
      <w:r w:rsidR="00540F65" w:rsidRPr="00540F65">
        <w:rPr>
          <w:rFonts w:cs="Arial"/>
          <w:szCs w:val="20"/>
        </w:rPr>
        <w:t>ance, Art, Culture Cessnock)</w:t>
      </w:r>
      <w:r>
        <w:rPr>
          <w:rFonts w:cs="Arial"/>
          <w:szCs w:val="20"/>
        </w:rPr>
        <w:t xml:space="preserve"> are operated with very little funds so that funds can be focussed upon core services.</w:t>
      </w:r>
    </w:p>
    <w:p w14:paraId="26D2BDED" w14:textId="77777777" w:rsidR="00AC48EA" w:rsidRPr="00836997" w:rsidRDefault="00AC48EA" w:rsidP="00AC48EA">
      <w:pPr>
        <w:spacing w:after="8"/>
        <w:ind w:left="70" w:right="567" w:firstLine="0"/>
        <w:rPr>
          <w:rFonts w:cs="Arial"/>
          <w:szCs w:val="20"/>
        </w:rPr>
      </w:pPr>
    </w:p>
    <w:p w14:paraId="7DCCF8FF" w14:textId="77777777" w:rsidR="00AC48EA" w:rsidRDefault="00AC48EA" w:rsidP="002D48A5">
      <w:pPr>
        <w:pStyle w:val="Header"/>
        <w:numPr>
          <w:ilvl w:val="0"/>
          <w:numId w:val="66"/>
        </w:numPr>
        <w:spacing w:after="8"/>
        <w:ind w:right="567"/>
        <w:rPr>
          <w:rFonts w:cs="Arial"/>
          <w:szCs w:val="20"/>
        </w:rPr>
      </w:pPr>
      <w:r>
        <w:rPr>
          <w:rFonts w:cs="Arial"/>
          <w:szCs w:val="20"/>
        </w:rPr>
        <w:t xml:space="preserve">A further example is how </w:t>
      </w:r>
      <w:r w:rsidRPr="00836997">
        <w:rPr>
          <w:rFonts w:cs="Arial"/>
          <w:szCs w:val="20"/>
        </w:rPr>
        <w:t xml:space="preserve">Council has absorbed the </w:t>
      </w:r>
      <w:r>
        <w:rPr>
          <w:rFonts w:cs="Arial"/>
          <w:szCs w:val="20"/>
        </w:rPr>
        <w:t xml:space="preserve">pressures of </w:t>
      </w:r>
      <w:r w:rsidRPr="00836997">
        <w:rPr>
          <w:rFonts w:cs="Arial"/>
          <w:szCs w:val="20"/>
        </w:rPr>
        <w:t xml:space="preserve">growth and maintained lower costs than peer councils.  </w:t>
      </w:r>
      <w:r w:rsidRPr="005C47E4">
        <w:t xml:space="preserve">The </w:t>
      </w:r>
      <w:r w:rsidRPr="00574D71">
        <w:rPr>
          <w:b/>
          <w:bCs/>
          <w:i/>
          <w:iCs/>
        </w:rPr>
        <w:t>Cessnock City Council Financial Sustainability Review (April 2025)</w:t>
      </w:r>
      <w:r w:rsidRPr="005C47E4">
        <w:t>, prepared by the University of Newcastle’s Institute of Regional Futures</w:t>
      </w:r>
      <w:r w:rsidRPr="00836997">
        <w:rPr>
          <w:rFonts w:cs="Arial"/>
          <w:szCs w:val="20"/>
        </w:rPr>
        <w:t xml:space="preserve"> </w:t>
      </w:r>
      <w:r>
        <w:rPr>
          <w:rFonts w:cs="Arial"/>
          <w:szCs w:val="20"/>
        </w:rPr>
        <w:t>undertook benchmarking which demonstrates this.  The graph below reflects the staff expenditure per assessment.  Not only is Cessnock at the bottom of the 4</w:t>
      </w:r>
      <w:r w:rsidRPr="00836997">
        <w:rPr>
          <w:rFonts w:cs="Arial"/>
          <w:szCs w:val="20"/>
          <w:vertAlign w:val="superscript"/>
        </w:rPr>
        <w:t>th</w:t>
      </w:r>
      <w:r>
        <w:rPr>
          <w:rFonts w:cs="Arial"/>
          <w:szCs w:val="20"/>
        </w:rPr>
        <w:t xml:space="preserve"> quartile in a number of years the staff expenditure per assessment actually decreased and the level of growth across the four years is certainly below the median. </w:t>
      </w:r>
    </w:p>
    <w:p w14:paraId="3B794EEA" w14:textId="77777777" w:rsidR="00AC48EA" w:rsidRDefault="00AC48EA" w:rsidP="00AC48EA">
      <w:pPr>
        <w:pStyle w:val="Header"/>
        <w:rPr>
          <w:rFonts w:cs="Arial"/>
          <w:szCs w:val="20"/>
        </w:rPr>
      </w:pPr>
    </w:p>
    <w:p w14:paraId="37D53FA6" w14:textId="77777777" w:rsidR="00AC48EA" w:rsidRDefault="00AC48EA" w:rsidP="00AC48EA">
      <w:pPr>
        <w:spacing w:after="8"/>
        <w:ind w:right="567"/>
        <w:rPr>
          <w:rFonts w:cs="Arial"/>
          <w:szCs w:val="20"/>
        </w:rPr>
      </w:pPr>
    </w:p>
    <w:p w14:paraId="0AF79894" w14:textId="77777777" w:rsidR="00AC48EA" w:rsidRPr="00836997" w:rsidRDefault="00AC48EA" w:rsidP="00AC48EA">
      <w:pPr>
        <w:spacing w:after="8"/>
        <w:ind w:left="1450" w:right="567"/>
        <w:rPr>
          <w:rFonts w:cs="Arial"/>
          <w:szCs w:val="20"/>
        </w:rPr>
      </w:pPr>
      <w:r>
        <w:rPr>
          <w:rFonts w:cs="Arial"/>
          <w:noProof/>
          <w:szCs w:val="20"/>
        </w:rPr>
        <w:drawing>
          <wp:inline distT="0" distB="0" distL="0" distR="0" wp14:anchorId="1C256F04" wp14:editId="6320BE0C">
            <wp:extent cx="3080580" cy="2723305"/>
            <wp:effectExtent l="0" t="0" r="571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4946" cy="2744845"/>
                    </a:xfrm>
                    <a:prstGeom prst="rect">
                      <a:avLst/>
                    </a:prstGeom>
                    <a:noFill/>
                  </pic:spPr>
                </pic:pic>
              </a:graphicData>
            </a:graphic>
          </wp:inline>
        </w:drawing>
      </w:r>
    </w:p>
    <w:p w14:paraId="57A50E00" w14:textId="77777777" w:rsidR="00AC48EA" w:rsidRPr="00836997" w:rsidRDefault="00AC48EA" w:rsidP="00AC48EA">
      <w:pPr>
        <w:spacing w:after="8"/>
        <w:ind w:left="70" w:right="567" w:firstLine="0"/>
        <w:rPr>
          <w:rFonts w:cs="Arial"/>
          <w:szCs w:val="20"/>
        </w:rPr>
      </w:pPr>
    </w:p>
    <w:p w14:paraId="72170497" w14:textId="77777777" w:rsidR="00AC48EA" w:rsidRDefault="00AC48EA" w:rsidP="00AC48EA">
      <w:pPr>
        <w:spacing w:after="8"/>
        <w:ind w:left="720" w:right="567" w:firstLine="0"/>
        <w:rPr>
          <w:rFonts w:cs="Arial"/>
          <w:szCs w:val="20"/>
        </w:rPr>
      </w:pPr>
    </w:p>
    <w:p w14:paraId="781818F3" w14:textId="4EF32B60" w:rsidR="00AC48EA" w:rsidRDefault="00AC48EA" w:rsidP="00AC48EA">
      <w:pPr>
        <w:spacing w:after="8"/>
        <w:ind w:left="80" w:right="567" w:firstLine="0"/>
        <w:rPr>
          <w:rFonts w:cs="Arial"/>
          <w:szCs w:val="20"/>
        </w:rPr>
      </w:pPr>
      <w:r>
        <w:rPr>
          <w:rFonts w:cs="Arial"/>
          <w:szCs w:val="20"/>
        </w:rPr>
        <w:t xml:space="preserve">This context of Cessnock maintaining restraint in expenditure is a starting point.  If there </w:t>
      </w:r>
      <w:r w:rsidR="00B07DC6">
        <w:rPr>
          <w:rFonts w:cs="Arial"/>
          <w:szCs w:val="20"/>
        </w:rPr>
        <w:t>aren’t</w:t>
      </w:r>
      <w:r>
        <w:rPr>
          <w:rFonts w:cs="Arial"/>
          <w:szCs w:val="20"/>
        </w:rPr>
        <w:t xml:space="preserve"> many assets to target or expenditures to reduce because Council is already operating in a lean manner then the capacity for Council to identify efficiencies might also be less than its peers.</w:t>
      </w:r>
    </w:p>
    <w:p w14:paraId="4F822B78" w14:textId="77777777" w:rsidR="00AC48EA" w:rsidRDefault="00AC48EA" w:rsidP="00AC48EA">
      <w:pPr>
        <w:spacing w:after="8"/>
        <w:ind w:left="80" w:right="567" w:firstLine="0"/>
        <w:rPr>
          <w:rFonts w:cs="Arial"/>
          <w:szCs w:val="20"/>
        </w:rPr>
      </w:pPr>
    </w:p>
    <w:p w14:paraId="4FCA8AE9" w14:textId="61D3F3FD" w:rsidR="00AC48EA" w:rsidRPr="00836997" w:rsidRDefault="00AC48EA" w:rsidP="00AC48EA">
      <w:pPr>
        <w:spacing w:after="8"/>
        <w:ind w:left="80" w:right="567" w:firstLine="0"/>
        <w:rPr>
          <w:rFonts w:cs="Arial"/>
          <w:szCs w:val="20"/>
        </w:rPr>
      </w:pPr>
      <w:r>
        <w:rPr>
          <w:rFonts w:cs="Arial"/>
          <w:szCs w:val="20"/>
        </w:rPr>
        <w:t xml:space="preserve">With that as context Cessnock has achieved significant savings in the last decade that have contributed to efficiencies, has built further savings into its LTFP projections and is always seeking opportunities for further savings as reflected in </w:t>
      </w:r>
      <w:r>
        <w:rPr>
          <w:rFonts w:cs="Arial"/>
          <w:szCs w:val="20"/>
        </w:rPr>
        <w:lastRenderedPageBreak/>
        <w:t>the more extensive benchmarking analysis undertaken in this report and a trend analysis of Council’s revenues.</w:t>
      </w:r>
    </w:p>
    <w:p w14:paraId="283FF133" w14:textId="77777777" w:rsidR="00AC48EA" w:rsidRPr="00ED43FB" w:rsidRDefault="00AC48EA" w:rsidP="00AC48EA">
      <w:pPr>
        <w:spacing w:after="8"/>
        <w:ind w:left="80" w:right="567"/>
        <w:rPr>
          <w:rFonts w:cs="Arial"/>
          <w:szCs w:val="20"/>
          <w:highlight w:val="yellow"/>
        </w:rPr>
      </w:pPr>
    </w:p>
    <w:p w14:paraId="3815023A" w14:textId="77777777" w:rsidR="00AC48EA" w:rsidRDefault="00AC48EA" w:rsidP="00AC48EA">
      <w:pPr>
        <w:spacing w:after="8"/>
        <w:ind w:left="80" w:right="567"/>
        <w:rPr>
          <w:rFonts w:cs="Arial"/>
          <w:szCs w:val="20"/>
        </w:rPr>
      </w:pPr>
      <w:r w:rsidRPr="00836997">
        <w:rPr>
          <w:rFonts w:cs="Arial"/>
          <w:szCs w:val="20"/>
        </w:rPr>
        <w:t>This document takes a strategic perspective.  Most of the benefits (like most councils) are derived from a limited number of areas and also from a limited number of initiatives.</w:t>
      </w:r>
      <w:r>
        <w:rPr>
          <w:rFonts w:cs="Arial"/>
          <w:szCs w:val="20"/>
        </w:rPr>
        <w:t xml:space="preserve">  The following applies:</w:t>
      </w:r>
    </w:p>
    <w:p w14:paraId="1903369A" w14:textId="77777777" w:rsidR="00AC48EA" w:rsidRDefault="00AC48EA" w:rsidP="00AC48EA">
      <w:pPr>
        <w:spacing w:after="8"/>
        <w:ind w:left="80" w:right="567"/>
        <w:rPr>
          <w:rFonts w:cs="Arial"/>
          <w:szCs w:val="20"/>
        </w:rPr>
      </w:pPr>
    </w:p>
    <w:p w14:paraId="2B526905" w14:textId="77777777" w:rsidR="00AC48EA" w:rsidRPr="001175CF" w:rsidRDefault="00AC48EA" w:rsidP="002D48A5">
      <w:pPr>
        <w:pStyle w:val="Header"/>
        <w:numPr>
          <w:ilvl w:val="0"/>
          <w:numId w:val="67"/>
        </w:numPr>
        <w:spacing w:after="8"/>
        <w:ind w:right="567"/>
        <w:rPr>
          <w:rFonts w:cs="Arial"/>
          <w:szCs w:val="20"/>
        </w:rPr>
      </w:pPr>
      <w:r w:rsidRPr="00836997">
        <w:rPr>
          <w:rFonts w:cs="Arial"/>
          <w:szCs w:val="20"/>
        </w:rPr>
        <w:t xml:space="preserve">The largest benefits </w:t>
      </w:r>
      <w:r w:rsidRPr="001175CF">
        <w:rPr>
          <w:rFonts w:cs="Arial"/>
          <w:szCs w:val="20"/>
        </w:rPr>
        <w:t xml:space="preserve">are derived from the areas where expenditures are greatest.  The most obvious is expenditure associated with infrastructure.  This area alone account for approximately half of all expenditure. </w:t>
      </w:r>
    </w:p>
    <w:p w14:paraId="1393ABB4" w14:textId="77777777" w:rsidR="00AC48EA" w:rsidRPr="001175CF" w:rsidRDefault="00AC48EA" w:rsidP="00AC48EA">
      <w:pPr>
        <w:spacing w:after="8"/>
        <w:ind w:left="70" w:right="567" w:firstLine="0"/>
        <w:rPr>
          <w:rFonts w:cs="Arial"/>
          <w:szCs w:val="20"/>
        </w:rPr>
      </w:pPr>
    </w:p>
    <w:p w14:paraId="232EC56D" w14:textId="77777777" w:rsidR="00AC48EA" w:rsidRPr="001175CF" w:rsidRDefault="00AC48EA" w:rsidP="002D48A5">
      <w:pPr>
        <w:pStyle w:val="Header"/>
        <w:numPr>
          <w:ilvl w:val="0"/>
          <w:numId w:val="67"/>
        </w:numPr>
        <w:spacing w:after="8"/>
        <w:ind w:right="567"/>
        <w:rPr>
          <w:rFonts w:cs="Arial"/>
          <w:szCs w:val="20"/>
        </w:rPr>
      </w:pPr>
      <w:r w:rsidRPr="001175CF">
        <w:rPr>
          <w:rFonts w:cs="Arial"/>
          <w:szCs w:val="20"/>
        </w:rPr>
        <w:t>Other areas where there is significant opportunity relate to areas where significant reductions can be achieved by avoiding costs (such as electricity or the waste levy)</w:t>
      </w:r>
    </w:p>
    <w:p w14:paraId="5458A071" w14:textId="77777777" w:rsidR="00AC48EA" w:rsidRDefault="00AC48EA" w:rsidP="00AC48EA">
      <w:pPr>
        <w:pStyle w:val="Header"/>
        <w:rPr>
          <w:rFonts w:cs="Arial"/>
          <w:szCs w:val="20"/>
        </w:rPr>
      </w:pPr>
    </w:p>
    <w:p w14:paraId="670FF194" w14:textId="77777777" w:rsidR="00AC48EA" w:rsidRPr="001175CF" w:rsidRDefault="00AC48EA" w:rsidP="00AC48EA">
      <w:pPr>
        <w:spacing w:after="8"/>
        <w:ind w:left="70" w:right="567" w:firstLine="0"/>
        <w:rPr>
          <w:rFonts w:cs="Arial"/>
          <w:szCs w:val="20"/>
        </w:rPr>
      </w:pPr>
    </w:p>
    <w:p w14:paraId="69B3B57F" w14:textId="77777777" w:rsidR="00AC48EA" w:rsidRDefault="00AC48EA" w:rsidP="00AC48EA">
      <w:pPr>
        <w:spacing w:after="8"/>
        <w:ind w:left="70" w:right="567" w:firstLine="0"/>
        <w:rPr>
          <w:rFonts w:cs="Arial"/>
          <w:szCs w:val="20"/>
        </w:rPr>
      </w:pPr>
      <w:r>
        <w:rPr>
          <w:rFonts w:cs="Arial"/>
          <w:szCs w:val="20"/>
        </w:rPr>
        <w:t>An objective is to make it as easy as possible to evaluate the scale and impact of the benefits.  To this end:</w:t>
      </w:r>
    </w:p>
    <w:p w14:paraId="2E46B735" w14:textId="77777777" w:rsidR="00AC48EA" w:rsidRDefault="00AC48EA" w:rsidP="00AC48EA">
      <w:pPr>
        <w:spacing w:after="8"/>
        <w:ind w:left="70" w:right="567" w:firstLine="0"/>
        <w:rPr>
          <w:rFonts w:cs="Arial"/>
          <w:szCs w:val="20"/>
        </w:rPr>
      </w:pPr>
    </w:p>
    <w:p w14:paraId="69EF3F92" w14:textId="77777777" w:rsidR="00AC48EA" w:rsidRPr="00CF2D99" w:rsidRDefault="00AC48EA" w:rsidP="002D48A5">
      <w:pPr>
        <w:pStyle w:val="Header"/>
        <w:numPr>
          <w:ilvl w:val="0"/>
          <w:numId w:val="68"/>
        </w:numPr>
        <w:spacing w:after="8"/>
        <w:ind w:right="567"/>
        <w:rPr>
          <w:rFonts w:cs="Arial"/>
          <w:szCs w:val="20"/>
        </w:rPr>
      </w:pPr>
      <w:r w:rsidRPr="00836997">
        <w:rPr>
          <w:rFonts w:cs="Arial"/>
          <w:szCs w:val="20"/>
        </w:rPr>
        <w:t>the b</w:t>
      </w:r>
      <w:r w:rsidRPr="00CF2D99">
        <w:rPr>
          <w:rFonts w:cs="Arial"/>
          <w:szCs w:val="20"/>
        </w:rPr>
        <w:t xml:space="preserve">enefits </w:t>
      </w:r>
      <w:r w:rsidRPr="00836997">
        <w:rPr>
          <w:rFonts w:cs="Arial"/>
          <w:szCs w:val="20"/>
        </w:rPr>
        <w:t xml:space="preserve">are annualised and divided into recurring and one-time benefits.  </w:t>
      </w:r>
    </w:p>
    <w:p w14:paraId="1A66C3A5" w14:textId="77777777" w:rsidR="00AC48EA" w:rsidRPr="00836997" w:rsidRDefault="00AC48EA" w:rsidP="00AC48EA">
      <w:pPr>
        <w:spacing w:after="8"/>
        <w:ind w:left="125" w:right="567" w:firstLine="0"/>
        <w:rPr>
          <w:rFonts w:cs="Arial"/>
          <w:szCs w:val="20"/>
        </w:rPr>
      </w:pPr>
    </w:p>
    <w:p w14:paraId="736C513A" w14:textId="77777777" w:rsidR="00AC48EA" w:rsidRPr="00CF2D99" w:rsidRDefault="00AC48EA" w:rsidP="002D48A5">
      <w:pPr>
        <w:pStyle w:val="Header"/>
        <w:numPr>
          <w:ilvl w:val="0"/>
          <w:numId w:val="68"/>
        </w:numPr>
        <w:spacing w:after="8"/>
        <w:ind w:right="567"/>
        <w:rPr>
          <w:rFonts w:cs="Arial"/>
          <w:szCs w:val="20"/>
        </w:rPr>
      </w:pPr>
      <w:r w:rsidRPr="00836997">
        <w:rPr>
          <w:rFonts w:cs="Arial"/>
          <w:szCs w:val="20"/>
        </w:rPr>
        <w:t xml:space="preserve">Where appropriate </w:t>
      </w:r>
      <w:r w:rsidRPr="00CF2D99">
        <w:rPr>
          <w:rFonts w:cs="Arial"/>
          <w:szCs w:val="20"/>
        </w:rPr>
        <w:t xml:space="preserve">recurring benefits </w:t>
      </w:r>
      <w:r w:rsidRPr="00836997">
        <w:rPr>
          <w:rFonts w:cs="Arial"/>
          <w:szCs w:val="20"/>
        </w:rPr>
        <w:t xml:space="preserve">have been updated </w:t>
      </w:r>
      <w:r w:rsidRPr="00CF2D99">
        <w:rPr>
          <w:rFonts w:cs="Arial"/>
          <w:szCs w:val="20"/>
        </w:rPr>
        <w:t xml:space="preserve">to reflect current data (2023/24) so the benefits relate to more current data.  </w:t>
      </w:r>
    </w:p>
    <w:p w14:paraId="1D75186E" w14:textId="77777777" w:rsidR="00AC48EA" w:rsidRPr="00836997" w:rsidRDefault="00AC48EA" w:rsidP="00AC48EA">
      <w:pPr>
        <w:spacing w:after="8"/>
        <w:ind w:left="125" w:right="567" w:firstLine="0"/>
        <w:rPr>
          <w:rFonts w:cs="Arial"/>
          <w:szCs w:val="20"/>
        </w:rPr>
      </w:pPr>
    </w:p>
    <w:p w14:paraId="3036FF44" w14:textId="77777777" w:rsidR="00AC48EA" w:rsidRPr="00CF2D99" w:rsidRDefault="00AC48EA" w:rsidP="002D48A5">
      <w:pPr>
        <w:pStyle w:val="Header"/>
        <w:numPr>
          <w:ilvl w:val="0"/>
          <w:numId w:val="68"/>
        </w:numPr>
        <w:spacing w:after="8"/>
        <w:ind w:right="567"/>
        <w:rPr>
          <w:rFonts w:cs="Arial"/>
          <w:szCs w:val="20"/>
        </w:rPr>
      </w:pPr>
      <w:r w:rsidRPr="00CF2D99">
        <w:rPr>
          <w:rFonts w:cs="Arial"/>
          <w:szCs w:val="20"/>
        </w:rPr>
        <w:t xml:space="preserve">The methodology, key inputs and the calculation in a number of instances are included for transparency </w:t>
      </w:r>
    </w:p>
    <w:p w14:paraId="48EB9C3C" w14:textId="77777777" w:rsidR="00AC48EA" w:rsidRPr="00836997" w:rsidRDefault="00AC48EA" w:rsidP="00AC48EA">
      <w:pPr>
        <w:spacing w:after="8"/>
        <w:ind w:left="125" w:right="567" w:firstLine="0"/>
        <w:rPr>
          <w:rFonts w:cs="Arial"/>
          <w:szCs w:val="20"/>
        </w:rPr>
      </w:pPr>
    </w:p>
    <w:p w14:paraId="11D57D0C" w14:textId="77777777" w:rsidR="00AC48EA" w:rsidRPr="00CF2D99" w:rsidRDefault="00AC48EA" w:rsidP="002D48A5">
      <w:pPr>
        <w:pStyle w:val="Header"/>
        <w:numPr>
          <w:ilvl w:val="0"/>
          <w:numId w:val="68"/>
        </w:numPr>
        <w:spacing w:after="8"/>
        <w:ind w:right="567"/>
        <w:rPr>
          <w:rFonts w:cs="Arial"/>
          <w:szCs w:val="20"/>
        </w:rPr>
      </w:pPr>
      <w:r w:rsidRPr="00CF2D99">
        <w:rPr>
          <w:rFonts w:cs="Arial"/>
          <w:szCs w:val="20"/>
        </w:rPr>
        <w:t>One-time benefits are not adjusted as the funds received provided a benefit only at that point in time.</w:t>
      </w:r>
    </w:p>
    <w:p w14:paraId="462AE144" w14:textId="77777777" w:rsidR="00AC48EA" w:rsidRPr="00836997" w:rsidRDefault="00AC48EA" w:rsidP="00AC48EA">
      <w:pPr>
        <w:spacing w:after="8"/>
        <w:ind w:left="125" w:right="567" w:firstLine="0"/>
        <w:rPr>
          <w:rFonts w:cs="Arial"/>
          <w:szCs w:val="20"/>
        </w:rPr>
      </w:pPr>
    </w:p>
    <w:p w14:paraId="7610D879" w14:textId="77777777" w:rsidR="00AC48EA" w:rsidRPr="00CF2D99" w:rsidRDefault="00AC48EA" w:rsidP="002D48A5">
      <w:pPr>
        <w:pStyle w:val="Header"/>
        <w:numPr>
          <w:ilvl w:val="0"/>
          <w:numId w:val="68"/>
        </w:numPr>
        <w:spacing w:after="8"/>
        <w:ind w:right="567"/>
        <w:rPr>
          <w:rFonts w:cs="Arial"/>
          <w:szCs w:val="20"/>
        </w:rPr>
      </w:pPr>
      <w:r w:rsidRPr="00CF2D99">
        <w:rPr>
          <w:rFonts w:cs="Arial"/>
          <w:szCs w:val="20"/>
        </w:rPr>
        <w:t xml:space="preserve">A distinction is made between realised benefits </w:t>
      </w:r>
      <w:r>
        <w:rPr>
          <w:rFonts w:cs="Arial"/>
          <w:szCs w:val="20"/>
        </w:rPr>
        <w:t>a</w:t>
      </w:r>
      <w:r w:rsidRPr="00CF2D99">
        <w:rPr>
          <w:rFonts w:cs="Arial"/>
          <w:szCs w:val="20"/>
        </w:rPr>
        <w:t xml:space="preserve">nd future </w:t>
      </w:r>
      <w:r>
        <w:rPr>
          <w:rFonts w:cs="Arial"/>
          <w:szCs w:val="20"/>
        </w:rPr>
        <w:t>benefits with clarification on whether future benefits have been included in the LTFP (either specifically or to support a revenue increment or cost saving built into the LTFP).  Realised recurring benefits are already reflected in run rates.</w:t>
      </w:r>
    </w:p>
    <w:p w14:paraId="7F4D93F0" w14:textId="77777777" w:rsidR="00AC48EA" w:rsidRDefault="00AC48EA" w:rsidP="00AC48EA">
      <w:pPr>
        <w:spacing w:after="8"/>
        <w:ind w:left="125" w:right="567" w:firstLine="0"/>
        <w:rPr>
          <w:rFonts w:cs="Arial"/>
          <w:szCs w:val="20"/>
        </w:rPr>
      </w:pPr>
    </w:p>
    <w:p w14:paraId="5E31534D" w14:textId="1B442341" w:rsidR="00AC48EA" w:rsidRPr="004F5E94" w:rsidRDefault="00AC48EA" w:rsidP="002D48A5">
      <w:pPr>
        <w:pStyle w:val="Header"/>
        <w:numPr>
          <w:ilvl w:val="0"/>
          <w:numId w:val="68"/>
        </w:numPr>
        <w:spacing w:after="8"/>
        <w:ind w:right="567"/>
        <w:rPr>
          <w:rFonts w:cs="Arial"/>
          <w:szCs w:val="20"/>
        </w:rPr>
      </w:pPr>
      <w:r>
        <w:rPr>
          <w:rFonts w:cs="Arial"/>
          <w:szCs w:val="20"/>
        </w:rPr>
        <w:t>As noted, cost avoidance</w:t>
      </w:r>
      <w:r w:rsidR="00B07DC6">
        <w:rPr>
          <w:rFonts w:cs="Arial"/>
          <w:szCs w:val="20"/>
        </w:rPr>
        <w:t>,</w:t>
      </w:r>
      <w:r>
        <w:rPr>
          <w:rFonts w:cs="Arial"/>
          <w:szCs w:val="20"/>
        </w:rPr>
        <w:t xml:space="preserve"> either by not spending funds or working within funding constraints and being more efficient are not captured.  An exception is for procurement where it has been noted where the impact of undertaking competitive tendering / Request for Quote processes result in savings.  This is highlighted explicitly. </w:t>
      </w:r>
    </w:p>
    <w:p w14:paraId="25558738" w14:textId="77777777" w:rsidR="00AC48EA" w:rsidRDefault="00AC48EA" w:rsidP="00AC48EA">
      <w:pPr>
        <w:spacing w:after="8"/>
        <w:ind w:left="80" w:right="567"/>
        <w:rPr>
          <w:rFonts w:cs="Arial"/>
          <w:szCs w:val="20"/>
        </w:rPr>
      </w:pPr>
    </w:p>
    <w:p w14:paraId="51E7AB4A" w14:textId="7155AA6A" w:rsidR="0044790B" w:rsidRDefault="0044790B" w:rsidP="0044790B">
      <w:pPr>
        <w:pStyle w:val="Header"/>
        <w:rPr>
          <w:rFonts w:cs="Arial"/>
          <w:szCs w:val="20"/>
        </w:rPr>
      </w:pPr>
    </w:p>
    <w:p w14:paraId="7E77A887" w14:textId="37A63632" w:rsidR="00BD3809" w:rsidRDefault="00BD3809" w:rsidP="00246F52">
      <w:pPr>
        <w:pStyle w:val="Heading2"/>
        <w:ind w:left="20"/>
      </w:pPr>
      <w:bookmarkStart w:id="31" w:name="_Toc220514949"/>
      <w:r>
        <w:t xml:space="preserve">Grouping of </w:t>
      </w:r>
      <w:r w:rsidR="00246F52">
        <w:t xml:space="preserve">Council </w:t>
      </w:r>
      <w:r>
        <w:t xml:space="preserve">initiatives </w:t>
      </w:r>
      <w:r w:rsidR="00246F52">
        <w:t>into Themes and Categories</w:t>
      </w:r>
      <w:bookmarkEnd w:id="31"/>
      <w:r>
        <w:t xml:space="preserve"> </w:t>
      </w:r>
    </w:p>
    <w:p w14:paraId="60361603" w14:textId="77777777" w:rsidR="00BD3809" w:rsidRPr="0044790B" w:rsidRDefault="00BD3809" w:rsidP="0044790B">
      <w:pPr>
        <w:pStyle w:val="Header"/>
        <w:rPr>
          <w:rFonts w:cs="Arial"/>
          <w:szCs w:val="20"/>
        </w:rPr>
      </w:pPr>
    </w:p>
    <w:p w14:paraId="41763FC5" w14:textId="77777777" w:rsidR="00BB71FD" w:rsidRDefault="0044790B" w:rsidP="00623A6A">
      <w:r>
        <w:t xml:space="preserve">The document will demonstrate the ongoing strategic focus on delivering to productivity and cost containment outcomes.  </w:t>
      </w:r>
    </w:p>
    <w:p w14:paraId="791A68C0" w14:textId="77777777" w:rsidR="00BB71FD" w:rsidRDefault="00BB71FD" w:rsidP="00623A6A"/>
    <w:p w14:paraId="2F573752" w14:textId="053179BA" w:rsidR="00623A6A" w:rsidRDefault="0044790B" w:rsidP="00623A6A">
      <w:r>
        <w:t xml:space="preserve">This document provides </w:t>
      </w:r>
      <w:r w:rsidR="00CA1909">
        <w:t xml:space="preserve">a </w:t>
      </w:r>
      <w:r>
        <w:t xml:space="preserve">decade long picture of these initiatives. This commenced with Fit for the Future in 2014/15.  A list of programs was established </w:t>
      </w:r>
      <w:r w:rsidR="00341B0E">
        <w:t>and</w:t>
      </w:r>
      <w:r>
        <w:t xml:space="preserve"> Cessnock has maintained those programs and added to them.  Those original programs have been re-organised in this document to assist with reporting.  </w:t>
      </w:r>
      <w:r w:rsidR="00623A6A">
        <w:t xml:space="preserve">The </w:t>
      </w:r>
      <w:r w:rsidR="006F4F2A">
        <w:t xml:space="preserve">new structure </w:t>
      </w:r>
      <w:r w:rsidR="00885E21">
        <w:t>(covered in a later section) makes it easier to describe the initiatives, enable easier adaptation and expansion of programs and better support diversity and scale, specifically:</w:t>
      </w:r>
    </w:p>
    <w:p w14:paraId="56177E4E" w14:textId="77777777" w:rsidR="00BB71FD" w:rsidRDefault="00BB71FD" w:rsidP="00623A6A"/>
    <w:p w14:paraId="43299C8D" w14:textId="77777777" w:rsidR="00623A6A" w:rsidRDefault="00623A6A" w:rsidP="00BC0808">
      <w:pPr>
        <w:pStyle w:val="Header"/>
        <w:numPr>
          <w:ilvl w:val="0"/>
          <w:numId w:val="27"/>
        </w:numPr>
        <w:ind w:left="426" w:hanging="284"/>
      </w:pPr>
      <w:r>
        <w:t xml:space="preserve">A </w:t>
      </w:r>
      <w:r w:rsidR="0044790B">
        <w:t>number of programs ha</w:t>
      </w:r>
      <w:r>
        <w:t>ving</w:t>
      </w:r>
      <w:r w:rsidR="0044790B">
        <w:t xml:space="preserve"> similarities or overlaps</w:t>
      </w:r>
      <w:r>
        <w:t>.</w:t>
      </w:r>
    </w:p>
    <w:p w14:paraId="62543EAF" w14:textId="29025E61" w:rsidR="00623A6A" w:rsidRDefault="00623A6A" w:rsidP="00BC0808">
      <w:pPr>
        <w:pStyle w:val="Header"/>
        <w:numPr>
          <w:ilvl w:val="0"/>
          <w:numId w:val="27"/>
        </w:numPr>
        <w:ind w:left="426" w:hanging="284"/>
      </w:pPr>
      <w:r>
        <w:t>Some of the initial financial sustainability initiatives had a narrow scope and consolidating similar initiatives helps establish more scale for each category.  The original initiative is still retained under the initiative name.</w:t>
      </w:r>
    </w:p>
    <w:p w14:paraId="5AEB8614" w14:textId="6E5F2FEE" w:rsidR="00623A6A" w:rsidRDefault="00623A6A" w:rsidP="00BC0808">
      <w:pPr>
        <w:pStyle w:val="Header"/>
        <w:numPr>
          <w:ilvl w:val="0"/>
          <w:numId w:val="27"/>
        </w:numPr>
        <w:ind w:left="426" w:hanging="284"/>
      </w:pPr>
      <w:r>
        <w:t xml:space="preserve">The structure supports new categories being added.  For example, </w:t>
      </w:r>
      <w:r w:rsidR="006F4F2A">
        <w:t>there have been rates initiatives beyond a rating structure review, environmental sustainability has clear benefits but has also provided economic benefits, and some initiatives are broader than an individual area such as broader staffing initiatives.</w:t>
      </w:r>
    </w:p>
    <w:p w14:paraId="632FAA7F" w14:textId="6BE59D0C" w:rsidR="006F4F2A" w:rsidRDefault="006F4F2A" w:rsidP="00BC0808">
      <w:pPr>
        <w:pStyle w:val="Header"/>
        <w:numPr>
          <w:ilvl w:val="0"/>
          <w:numId w:val="27"/>
        </w:numPr>
        <w:ind w:left="426" w:hanging="284"/>
      </w:pPr>
      <w:r>
        <w:t xml:space="preserve">The structure also makes it easier to capture a range of initiatives from substantial programs through to more tactical initiatives (or quick wins) which by their nature have more limited benefits.  </w:t>
      </w:r>
    </w:p>
    <w:p w14:paraId="04B2ABAC" w14:textId="77777777" w:rsidR="00885E21" w:rsidRDefault="006F4F2A" w:rsidP="00BC0808">
      <w:pPr>
        <w:pStyle w:val="Header"/>
        <w:numPr>
          <w:ilvl w:val="0"/>
          <w:numId w:val="27"/>
        </w:numPr>
        <w:ind w:left="426" w:hanging="284"/>
      </w:pPr>
      <w:r>
        <w:t>The new structure enables new initiatives</w:t>
      </w:r>
      <w:r w:rsidR="00885E21">
        <w:t xml:space="preserve"> to be more easily added.</w:t>
      </w:r>
    </w:p>
    <w:p w14:paraId="1FE541A2" w14:textId="77777777" w:rsidR="00885E21" w:rsidRDefault="00885E21" w:rsidP="00BC0808">
      <w:pPr>
        <w:pStyle w:val="Header"/>
        <w:numPr>
          <w:ilvl w:val="0"/>
          <w:numId w:val="19"/>
        </w:numPr>
        <w:spacing w:after="8"/>
        <w:ind w:left="426" w:right="567" w:hanging="284"/>
        <w:rPr>
          <w:rFonts w:cs="Arial"/>
          <w:szCs w:val="20"/>
        </w:rPr>
      </w:pPr>
      <w:r>
        <w:rPr>
          <w:rFonts w:cs="Arial"/>
          <w:szCs w:val="20"/>
        </w:rPr>
        <w:t xml:space="preserve">The benefit capture will be differ depending on the nature of the initiatives.  Wherever possible the benefits have been quantified.  </w:t>
      </w:r>
    </w:p>
    <w:p w14:paraId="746F4E8D" w14:textId="1E1F18EF" w:rsidR="008A134D" w:rsidRDefault="00885E21" w:rsidP="00BC0808">
      <w:pPr>
        <w:pStyle w:val="Header"/>
        <w:numPr>
          <w:ilvl w:val="0"/>
          <w:numId w:val="19"/>
        </w:numPr>
        <w:spacing w:after="8"/>
        <w:ind w:left="426" w:right="567" w:hanging="284"/>
        <w:rPr>
          <w:rFonts w:cs="Arial"/>
          <w:szCs w:val="20"/>
        </w:rPr>
      </w:pPr>
      <w:r w:rsidRPr="008A134D">
        <w:rPr>
          <w:rFonts w:cs="Arial"/>
          <w:szCs w:val="20"/>
        </w:rPr>
        <w:t xml:space="preserve">There are some initiatives where there are clear benefits but these might be more difficult to quantify or the scale might not justify the effort to do so.  These initiatives have been captured as there is clear benefit and a culture of focusing on productivity and cost management should be supported as broadly as possible.  </w:t>
      </w:r>
      <w:r w:rsidR="008A134D" w:rsidRPr="008A134D">
        <w:rPr>
          <w:rFonts w:cs="Arial"/>
          <w:szCs w:val="20"/>
        </w:rPr>
        <w:t>Budgetary principles such as promoting cost containment</w:t>
      </w:r>
      <w:r w:rsidR="00341B0E">
        <w:rPr>
          <w:rFonts w:cs="Arial"/>
          <w:szCs w:val="20"/>
        </w:rPr>
        <w:t>,</w:t>
      </w:r>
      <w:r w:rsidR="008A134D" w:rsidRPr="008A134D">
        <w:rPr>
          <w:rFonts w:cs="Arial"/>
          <w:szCs w:val="20"/>
        </w:rPr>
        <w:t xml:space="preserve"> such as freezing headcount</w:t>
      </w:r>
      <w:r w:rsidR="00341B0E">
        <w:rPr>
          <w:rFonts w:cs="Arial"/>
          <w:szCs w:val="20"/>
        </w:rPr>
        <w:t>,</w:t>
      </w:r>
      <w:r w:rsidR="008A134D" w:rsidRPr="008A134D">
        <w:rPr>
          <w:rFonts w:cs="Arial"/>
          <w:szCs w:val="20"/>
        </w:rPr>
        <w:t xml:space="preserve"> promotes these tactical initiatives and this should be recognised. </w:t>
      </w:r>
      <w:r w:rsidRPr="008A134D">
        <w:rPr>
          <w:rFonts w:cs="Arial"/>
          <w:szCs w:val="20"/>
        </w:rPr>
        <w:t xml:space="preserve"> </w:t>
      </w:r>
    </w:p>
    <w:p w14:paraId="78E96F5E" w14:textId="2A0C4FEF" w:rsidR="004F5391" w:rsidRDefault="0044790B" w:rsidP="00BC0808">
      <w:pPr>
        <w:pStyle w:val="Header"/>
        <w:numPr>
          <w:ilvl w:val="0"/>
          <w:numId w:val="19"/>
        </w:numPr>
        <w:spacing w:after="8"/>
        <w:ind w:left="426" w:right="567" w:hanging="284"/>
        <w:rPr>
          <w:rFonts w:cs="Arial"/>
          <w:szCs w:val="20"/>
        </w:rPr>
      </w:pPr>
      <w:r w:rsidRPr="008A134D">
        <w:rPr>
          <w:rFonts w:cs="Arial"/>
          <w:szCs w:val="20"/>
        </w:rPr>
        <w:t>To further demonstrate the breadth of focus the document will include a mix of large</w:t>
      </w:r>
      <w:r w:rsidR="004F5391" w:rsidRPr="008A134D">
        <w:rPr>
          <w:rFonts w:cs="Arial"/>
          <w:szCs w:val="20"/>
        </w:rPr>
        <w:t>-</w:t>
      </w:r>
      <w:r w:rsidRPr="008A134D">
        <w:rPr>
          <w:rFonts w:cs="Arial"/>
          <w:szCs w:val="20"/>
        </w:rPr>
        <w:t>scale initiatives</w:t>
      </w:r>
      <w:r w:rsidR="004F5391" w:rsidRPr="008A134D">
        <w:rPr>
          <w:rFonts w:cs="Arial"/>
          <w:szCs w:val="20"/>
        </w:rPr>
        <w:t xml:space="preserve"> and more tactical initiatives.  All types of initiatives need to be recognised.  W</w:t>
      </w:r>
      <w:r w:rsidR="008A134D" w:rsidRPr="008A134D">
        <w:rPr>
          <w:rFonts w:cs="Arial"/>
          <w:szCs w:val="20"/>
        </w:rPr>
        <w:t xml:space="preserve">here benefits are not quantified the benefits are typically described. </w:t>
      </w:r>
    </w:p>
    <w:p w14:paraId="46166FD9" w14:textId="77777777" w:rsidR="008A134D" w:rsidRPr="008A134D" w:rsidRDefault="008A134D" w:rsidP="008A134D">
      <w:pPr>
        <w:spacing w:after="8"/>
        <w:ind w:left="142" w:right="567" w:firstLine="0"/>
        <w:rPr>
          <w:rFonts w:cs="Arial"/>
          <w:szCs w:val="20"/>
        </w:rPr>
      </w:pPr>
    </w:p>
    <w:p w14:paraId="777691CF" w14:textId="77777777" w:rsidR="00C30D28" w:rsidRDefault="00C30D28" w:rsidP="00C30D28">
      <w:pPr>
        <w:pStyle w:val="Header"/>
        <w:ind w:left="162"/>
        <w:rPr>
          <w:rFonts w:cs="Arial"/>
          <w:szCs w:val="20"/>
        </w:rPr>
      </w:pPr>
      <w:r>
        <w:rPr>
          <w:rFonts w:cs="Arial"/>
          <w:szCs w:val="20"/>
        </w:rPr>
        <w:t xml:space="preserve">This document will reference initiatives within various IP&amp;R documents to demonstrate this ongoing focus on these initiatives.  Delivery Programs, Operational Plans, Annual Report and Term (or State of the City) reports have all documented these plans and provided a status of these plans.  </w:t>
      </w:r>
    </w:p>
    <w:p w14:paraId="03C6D028" w14:textId="77777777" w:rsidR="00C30D28" w:rsidRDefault="00C30D28" w:rsidP="00C30D28">
      <w:pPr>
        <w:pStyle w:val="Header"/>
        <w:ind w:left="162"/>
        <w:rPr>
          <w:rFonts w:cs="Arial"/>
          <w:szCs w:val="20"/>
        </w:rPr>
      </w:pPr>
    </w:p>
    <w:p w14:paraId="0392C263" w14:textId="75812953" w:rsidR="00C30D28" w:rsidRDefault="00F014FE" w:rsidP="00C30D28">
      <w:pPr>
        <w:pStyle w:val="Header"/>
        <w:ind w:left="162"/>
        <w:rPr>
          <w:rFonts w:cs="Arial"/>
          <w:szCs w:val="20"/>
        </w:rPr>
      </w:pPr>
      <w:r>
        <w:rPr>
          <w:rFonts w:cs="Arial"/>
          <w:szCs w:val="20"/>
        </w:rPr>
        <w:lastRenderedPageBreak/>
        <w:t xml:space="preserve">An objective of this document is to demonstrate that initiatives have been reflected in Council plans and also the status has been reported.  This is to show that the initiatives have been integrated in Council’s planning processes and then tracked.  </w:t>
      </w:r>
      <w:r w:rsidR="00C30D28">
        <w:rPr>
          <w:rFonts w:cs="Arial"/>
          <w:szCs w:val="20"/>
        </w:rPr>
        <w:t xml:space="preserve">The </w:t>
      </w:r>
      <w:r>
        <w:rPr>
          <w:rFonts w:cs="Arial"/>
          <w:szCs w:val="20"/>
        </w:rPr>
        <w:t xml:space="preserve">relevant </w:t>
      </w:r>
      <w:r w:rsidR="00C30D28">
        <w:rPr>
          <w:rFonts w:cs="Arial"/>
          <w:szCs w:val="20"/>
        </w:rPr>
        <w:t>IP&amp;R documents will be referenced in the tables of initiatives listed in this document.  Not all IP&amp;R references are included as in</w:t>
      </w:r>
      <w:r>
        <w:rPr>
          <w:rFonts w:cs="Arial"/>
          <w:szCs w:val="20"/>
        </w:rPr>
        <w:t>i</w:t>
      </w:r>
      <w:r w:rsidR="00C30D28">
        <w:rPr>
          <w:rFonts w:cs="Arial"/>
          <w:szCs w:val="20"/>
        </w:rPr>
        <w:t xml:space="preserve">tiatives are referenced </w:t>
      </w:r>
      <w:r>
        <w:rPr>
          <w:rFonts w:cs="Arial"/>
          <w:szCs w:val="20"/>
        </w:rPr>
        <w:t xml:space="preserve">across multiple documents and also across multiple years.  </w:t>
      </w:r>
    </w:p>
    <w:p w14:paraId="773910F0" w14:textId="634BBFBF" w:rsidR="00F014FE" w:rsidRDefault="00F014FE" w:rsidP="00C30D28">
      <w:pPr>
        <w:pStyle w:val="Header"/>
        <w:ind w:left="162"/>
        <w:rPr>
          <w:rFonts w:cs="Arial"/>
          <w:szCs w:val="20"/>
        </w:rPr>
      </w:pPr>
    </w:p>
    <w:p w14:paraId="6448CA92" w14:textId="294AC59D" w:rsidR="00C30D28" w:rsidRDefault="00F014FE" w:rsidP="00651BEE">
      <w:pPr>
        <w:pStyle w:val="Header"/>
        <w:ind w:left="162"/>
        <w:rPr>
          <w:rFonts w:cs="Arial"/>
          <w:szCs w:val="20"/>
        </w:rPr>
      </w:pPr>
      <w:r>
        <w:rPr>
          <w:rFonts w:cs="Arial"/>
          <w:szCs w:val="20"/>
        </w:rPr>
        <w:t xml:space="preserve">There are some initiatives of a more ad hoc nature and/or of smaller scale.  These initiatives might not have been identified as part of Council’s formal planning processes but are worth pursuing and don’t divert Council resources in any significant manner.  A number of these initiatives have been included to reflect the ongoing focus on productivity and cost containment. </w:t>
      </w:r>
    </w:p>
    <w:p w14:paraId="6D3CB680" w14:textId="771B3A9A" w:rsidR="00C30D28" w:rsidRDefault="00C30D28" w:rsidP="00651BEE">
      <w:pPr>
        <w:pStyle w:val="Header"/>
        <w:rPr>
          <w:rFonts w:cs="Arial"/>
          <w:szCs w:val="20"/>
        </w:rPr>
      </w:pPr>
    </w:p>
    <w:p w14:paraId="52C5717B" w14:textId="00F26E0D" w:rsidR="00172963" w:rsidRPr="001E22AC" w:rsidRDefault="00172963" w:rsidP="00246F52">
      <w:pPr>
        <w:spacing w:after="0" w:line="259" w:lineRule="auto"/>
        <w:ind w:left="567" w:firstLine="0"/>
        <w:rPr>
          <w:rFonts w:cs="Arial"/>
          <w:i/>
          <w:iCs/>
          <w:szCs w:val="20"/>
        </w:rPr>
      </w:pPr>
    </w:p>
    <w:p w14:paraId="7EAE4F6E" w14:textId="0FD68403" w:rsidR="00C3545B" w:rsidRDefault="00C3545B" w:rsidP="00C3545B">
      <w:pPr>
        <w:pStyle w:val="Heading2"/>
        <w:ind w:left="90"/>
      </w:pPr>
      <w:bookmarkStart w:id="32" w:name="_Toc220514950"/>
      <w:r>
        <w:t>T</w:t>
      </w:r>
      <w:r w:rsidR="00C728B5">
        <w:t>aking a S</w:t>
      </w:r>
      <w:r w:rsidR="0048721A">
        <w:t>trategic</w:t>
      </w:r>
      <w:r w:rsidR="00C728B5">
        <w:t xml:space="preserve"> Perspective</w:t>
      </w:r>
      <w:bookmarkEnd w:id="32"/>
    </w:p>
    <w:p w14:paraId="54F18AF4" w14:textId="77777777" w:rsidR="00004F4A" w:rsidRDefault="00693364" w:rsidP="00C3545B">
      <w:pPr>
        <w:spacing w:after="0"/>
        <w:ind w:left="80" w:right="129"/>
        <w:rPr>
          <w:rFonts w:cs="Arial"/>
          <w:szCs w:val="20"/>
        </w:rPr>
      </w:pPr>
      <w:r>
        <w:rPr>
          <w:rFonts w:cs="Arial"/>
          <w:szCs w:val="20"/>
        </w:rPr>
        <w:t>As will be seen in the list of initiatives Council has undertaken a broad-based program to increase revenue, contain costs, improve productivity and apply a cost culture which avoids incurring unnecessary costs in the first place.  These initiatives have helped improve Council’s finances, delayed the need for a Special Variation and reduced the scale of Special Variation necessary to be sustainable.</w:t>
      </w:r>
    </w:p>
    <w:p w14:paraId="4D16B3B1" w14:textId="77777777" w:rsidR="00004F4A" w:rsidRDefault="00004F4A" w:rsidP="00C3545B">
      <w:pPr>
        <w:spacing w:after="0"/>
        <w:ind w:left="80" w:right="129"/>
        <w:rPr>
          <w:rFonts w:cs="Arial"/>
          <w:szCs w:val="20"/>
        </w:rPr>
      </w:pPr>
    </w:p>
    <w:p w14:paraId="6A7A915E" w14:textId="5E0ABC4C" w:rsidR="00C3545B" w:rsidRDefault="00004F4A" w:rsidP="00C3545B">
      <w:pPr>
        <w:spacing w:after="0"/>
        <w:ind w:left="80" w:right="129"/>
        <w:rPr>
          <w:rFonts w:cs="Arial"/>
          <w:szCs w:val="20"/>
        </w:rPr>
      </w:pPr>
      <w:r>
        <w:rPr>
          <w:rFonts w:cs="Arial"/>
          <w:szCs w:val="20"/>
        </w:rPr>
        <w:t xml:space="preserve">The initiatives differ substantially in the scale of benefits already achieved and/or will be achieved in the future.  It is essential all initiatives (whether significant or otherwise) should be pursued to minimise the burden on ratepayers.  It is the substantial initiatives however that by their nature have the biggest impact on Council’s financial sustainability and the financial burden borne by ratepayers. </w:t>
      </w:r>
      <w:r w:rsidR="00693364">
        <w:rPr>
          <w:rFonts w:cs="Arial"/>
          <w:szCs w:val="20"/>
        </w:rPr>
        <w:t xml:space="preserve"> </w:t>
      </w:r>
    </w:p>
    <w:p w14:paraId="6A520219" w14:textId="5CE69A28" w:rsidR="00693364" w:rsidRDefault="00693364" w:rsidP="00C3545B">
      <w:pPr>
        <w:spacing w:after="0"/>
        <w:ind w:left="80" w:right="129"/>
        <w:rPr>
          <w:rFonts w:cs="Arial"/>
          <w:szCs w:val="20"/>
        </w:rPr>
      </w:pPr>
    </w:p>
    <w:p w14:paraId="1E52F790" w14:textId="77777777" w:rsidR="00AF0938" w:rsidRDefault="00004F4A" w:rsidP="00C3545B">
      <w:pPr>
        <w:spacing w:after="0"/>
        <w:ind w:left="80" w:right="129"/>
        <w:rPr>
          <w:rFonts w:cs="Arial"/>
          <w:szCs w:val="20"/>
        </w:rPr>
      </w:pPr>
      <w:r>
        <w:rPr>
          <w:rFonts w:cs="Arial"/>
          <w:szCs w:val="20"/>
        </w:rPr>
        <w:t xml:space="preserve">A summary list of categories and benefits realised and in progress is provided later in the Executive Summary.  A substantial proportion of these initiatives (and certainly the most significant ones) have been quantified so the impact can be assessed. </w:t>
      </w:r>
    </w:p>
    <w:p w14:paraId="6AC0D657" w14:textId="77777777" w:rsidR="00AF0938" w:rsidRDefault="00AF0938" w:rsidP="00C3545B">
      <w:pPr>
        <w:spacing w:after="0"/>
        <w:ind w:left="80" w:right="129"/>
        <w:rPr>
          <w:rFonts w:cs="Arial"/>
          <w:szCs w:val="20"/>
        </w:rPr>
      </w:pPr>
    </w:p>
    <w:p w14:paraId="15B4D59D" w14:textId="5D7123AD" w:rsidR="00004F4A" w:rsidRDefault="00004F4A" w:rsidP="00C3545B">
      <w:pPr>
        <w:spacing w:after="0"/>
        <w:ind w:left="80" w:right="129"/>
        <w:rPr>
          <w:rFonts w:cs="Arial"/>
          <w:szCs w:val="20"/>
        </w:rPr>
      </w:pPr>
      <w:r>
        <w:rPr>
          <w:rFonts w:cs="Arial"/>
          <w:szCs w:val="20"/>
        </w:rPr>
        <w:t xml:space="preserve">The bulk of the report </w:t>
      </w:r>
      <w:r w:rsidR="00AF0938">
        <w:rPr>
          <w:rFonts w:cs="Arial"/>
          <w:szCs w:val="20"/>
        </w:rPr>
        <w:t xml:space="preserve">provides the detail on the initiatives.  To aid an understanding on how benefits have been derived the methodology for calculating the benefits and key metrics which enable the calculation has been included for transparency of how the numbers have been derived.  </w:t>
      </w:r>
    </w:p>
    <w:p w14:paraId="4F52A010" w14:textId="77777777" w:rsidR="00004F4A" w:rsidRDefault="00004F4A" w:rsidP="00C3545B">
      <w:pPr>
        <w:spacing w:after="0"/>
        <w:ind w:left="80" w:right="129"/>
        <w:rPr>
          <w:rFonts w:cs="Arial"/>
          <w:szCs w:val="20"/>
        </w:rPr>
      </w:pPr>
    </w:p>
    <w:p w14:paraId="0BA0B303" w14:textId="77777777" w:rsidR="0012632C" w:rsidRDefault="0012632C" w:rsidP="00C3545B">
      <w:pPr>
        <w:spacing w:after="0"/>
        <w:ind w:left="80" w:right="129"/>
        <w:rPr>
          <w:rFonts w:cs="Arial"/>
          <w:szCs w:val="20"/>
        </w:rPr>
      </w:pPr>
      <w:r>
        <w:rPr>
          <w:rFonts w:cs="Arial"/>
          <w:szCs w:val="20"/>
        </w:rPr>
        <w:t xml:space="preserve">Based on the graphs above Council has clearly utilised </w:t>
      </w:r>
      <w:r w:rsidR="00C3545B">
        <w:rPr>
          <w:rFonts w:cs="Arial"/>
          <w:szCs w:val="20"/>
        </w:rPr>
        <w:t xml:space="preserve">cost containment </w:t>
      </w:r>
      <w:r>
        <w:rPr>
          <w:rFonts w:cs="Arial"/>
          <w:szCs w:val="20"/>
        </w:rPr>
        <w:t xml:space="preserve">to minimise the burden on ratepayers. Cessnock would not be alone in pursuing efficiency initiatives.  Other councils have also had programs to improve efficiency which would have also contained the growth in rates and also the annual waste charge.  Even within this context Cessnock has been to achieve more moderate increases in the average rate levy and the annual waste charge.  </w:t>
      </w:r>
    </w:p>
    <w:p w14:paraId="34E0E559" w14:textId="77777777" w:rsidR="0012632C" w:rsidRDefault="0012632C" w:rsidP="00C3545B">
      <w:pPr>
        <w:spacing w:after="0"/>
        <w:ind w:left="80" w:right="129"/>
        <w:rPr>
          <w:rFonts w:cs="Arial"/>
          <w:szCs w:val="20"/>
        </w:rPr>
      </w:pPr>
    </w:p>
    <w:p w14:paraId="6542B9E0" w14:textId="0CC5E7F3" w:rsidR="00E06EFB" w:rsidRDefault="0012632C" w:rsidP="00C3545B">
      <w:pPr>
        <w:spacing w:after="0"/>
        <w:ind w:left="80" w:right="129"/>
        <w:rPr>
          <w:rFonts w:cs="Arial"/>
          <w:szCs w:val="20"/>
        </w:rPr>
      </w:pPr>
      <w:r>
        <w:rPr>
          <w:rFonts w:cs="Arial"/>
          <w:szCs w:val="20"/>
        </w:rPr>
        <w:t xml:space="preserve">As noted not all initiatives have an equal impact.  It is beneficial to consider at a </w:t>
      </w:r>
      <w:r w:rsidR="00E06EFB">
        <w:rPr>
          <w:rFonts w:cs="Arial"/>
          <w:szCs w:val="20"/>
        </w:rPr>
        <w:t xml:space="preserve">more strategic level where the benefits and have been realised and which areas provide the </w:t>
      </w:r>
      <w:r w:rsidR="00E06EFB">
        <w:rPr>
          <w:rFonts w:cs="Arial"/>
          <w:szCs w:val="20"/>
        </w:rPr>
        <w:t xml:space="preserve">greatest opportunity.  This strategic view will help provide context for both other sections of the Executive Summary and also the detailed sections on the initiatives.  </w:t>
      </w:r>
      <w:r w:rsidR="00420722">
        <w:rPr>
          <w:rFonts w:cs="Arial"/>
          <w:szCs w:val="20"/>
        </w:rPr>
        <w:t>Understanding what is covered in the document will assist in understanding how this strategic context has relevance. The Executive Summary will cover the following</w:t>
      </w:r>
      <w:r w:rsidR="00E06EFB">
        <w:rPr>
          <w:rFonts w:cs="Arial"/>
          <w:szCs w:val="20"/>
        </w:rPr>
        <w:t>:</w:t>
      </w:r>
    </w:p>
    <w:p w14:paraId="2E0D9EA4" w14:textId="77777777" w:rsidR="00E06EFB" w:rsidRDefault="00E06EFB" w:rsidP="00C3545B">
      <w:pPr>
        <w:spacing w:after="0"/>
        <w:ind w:left="80" w:right="129"/>
        <w:rPr>
          <w:rFonts w:cs="Arial"/>
          <w:szCs w:val="20"/>
        </w:rPr>
      </w:pPr>
    </w:p>
    <w:p w14:paraId="5D7F58EF" w14:textId="49FF00D2" w:rsidR="00E06EFB" w:rsidRDefault="00420722" w:rsidP="00BC0808">
      <w:pPr>
        <w:pStyle w:val="Header"/>
        <w:numPr>
          <w:ilvl w:val="0"/>
          <w:numId w:val="30"/>
        </w:numPr>
        <w:ind w:left="426" w:right="129" w:hanging="284"/>
        <w:rPr>
          <w:rFonts w:cs="Arial"/>
          <w:szCs w:val="20"/>
        </w:rPr>
      </w:pPr>
      <w:r>
        <w:rPr>
          <w:rFonts w:cs="Arial"/>
          <w:szCs w:val="20"/>
        </w:rPr>
        <w:t>C</w:t>
      </w:r>
      <w:r w:rsidR="00E06EFB" w:rsidRPr="00E06EFB">
        <w:rPr>
          <w:rFonts w:cs="Arial"/>
          <w:szCs w:val="20"/>
        </w:rPr>
        <w:t xml:space="preserve">overage of </w:t>
      </w:r>
      <w:r>
        <w:rPr>
          <w:rFonts w:cs="Arial"/>
          <w:szCs w:val="20"/>
        </w:rPr>
        <w:t xml:space="preserve">content relevant to the </w:t>
      </w:r>
      <w:r w:rsidR="00E06EFB" w:rsidRPr="00E06EFB">
        <w:rPr>
          <w:rFonts w:cs="Arial"/>
          <w:szCs w:val="20"/>
        </w:rPr>
        <w:t xml:space="preserve">LTFP </w:t>
      </w:r>
      <w:r>
        <w:rPr>
          <w:rFonts w:cs="Arial"/>
          <w:szCs w:val="20"/>
        </w:rPr>
        <w:t xml:space="preserve">and how efficiencies have been incorporated </w:t>
      </w:r>
      <w:r w:rsidR="00E06EFB" w:rsidRPr="00E06EFB">
        <w:rPr>
          <w:rFonts w:cs="Arial"/>
          <w:szCs w:val="20"/>
        </w:rPr>
        <w:t>(</w:t>
      </w:r>
      <w:r>
        <w:rPr>
          <w:rFonts w:cs="Arial"/>
          <w:szCs w:val="20"/>
        </w:rPr>
        <w:t xml:space="preserve">includes scope management and </w:t>
      </w:r>
      <w:r w:rsidR="00E06EFB" w:rsidRPr="00E06EFB">
        <w:rPr>
          <w:rFonts w:cs="Arial"/>
          <w:szCs w:val="20"/>
        </w:rPr>
        <w:t xml:space="preserve">other efficiencies including </w:t>
      </w:r>
      <w:r>
        <w:rPr>
          <w:rFonts w:cs="Arial"/>
          <w:szCs w:val="20"/>
        </w:rPr>
        <w:t xml:space="preserve">the </w:t>
      </w:r>
      <w:r w:rsidR="00E06EFB" w:rsidRPr="00E06EFB">
        <w:rPr>
          <w:rFonts w:cs="Arial"/>
          <w:szCs w:val="20"/>
        </w:rPr>
        <w:t>generati</w:t>
      </w:r>
      <w:r>
        <w:rPr>
          <w:rFonts w:cs="Arial"/>
          <w:szCs w:val="20"/>
        </w:rPr>
        <w:t xml:space="preserve">on of additional </w:t>
      </w:r>
      <w:r w:rsidR="00E06EFB" w:rsidRPr="00E06EFB">
        <w:rPr>
          <w:rFonts w:cs="Arial"/>
          <w:szCs w:val="20"/>
        </w:rPr>
        <w:t xml:space="preserve">revenue </w:t>
      </w:r>
      <w:r>
        <w:rPr>
          <w:rFonts w:cs="Arial"/>
          <w:szCs w:val="20"/>
        </w:rPr>
        <w:t xml:space="preserve">and </w:t>
      </w:r>
      <w:r w:rsidR="00E06EFB" w:rsidRPr="00E06EFB">
        <w:rPr>
          <w:rFonts w:cs="Arial"/>
          <w:szCs w:val="20"/>
        </w:rPr>
        <w:t>reduc</w:t>
      </w:r>
      <w:r>
        <w:rPr>
          <w:rFonts w:cs="Arial"/>
          <w:szCs w:val="20"/>
        </w:rPr>
        <w:t>tion of expenses</w:t>
      </w:r>
      <w:r w:rsidR="003F0934">
        <w:rPr>
          <w:rFonts w:cs="Arial"/>
          <w:szCs w:val="20"/>
        </w:rPr>
        <w:t>)</w:t>
      </w:r>
      <w:r w:rsidR="00E06EFB" w:rsidRPr="00E06EFB">
        <w:rPr>
          <w:rFonts w:cs="Arial"/>
          <w:szCs w:val="20"/>
        </w:rPr>
        <w:t xml:space="preserve">.  </w:t>
      </w:r>
      <w:r>
        <w:rPr>
          <w:rFonts w:cs="Arial"/>
          <w:szCs w:val="20"/>
        </w:rPr>
        <w:t>Supported by an Appendices A, B and D.</w:t>
      </w:r>
    </w:p>
    <w:p w14:paraId="0A05D913" w14:textId="6CAB4BAE" w:rsidR="00E06EFB" w:rsidRDefault="00420722" w:rsidP="00BC0808">
      <w:pPr>
        <w:pStyle w:val="Header"/>
        <w:numPr>
          <w:ilvl w:val="0"/>
          <w:numId w:val="30"/>
        </w:numPr>
        <w:ind w:left="426" w:right="129" w:hanging="284"/>
        <w:rPr>
          <w:rFonts w:cs="Arial"/>
          <w:szCs w:val="20"/>
        </w:rPr>
      </w:pPr>
      <w:r>
        <w:rPr>
          <w:rFonts w:cs="Arial"/>
          <w:szCs w:val="20"/>
        </w:rPr>
        <w:t xml:space="preserve">A high-level analysis of the potential for additional revenue or savings, undertaken  </w:t>
      </w:r>
      <w:r w:rsidR="00E06EFB" w:rsidRPr="00E06EFB">
        <w:rPr>
          <w:rFonts w:cs="Arial"/>
          <w:szCs w:val="20"/>
        </w:rPr>
        <w:t xml:space="preserve"> by revenue and expense line.  </w:t>
      </w:r>
      <w:r>
        <w:rPr>
          <w:rFonts w:cs="Arial"/>
          <w:szCs w:val="20"/>
        </w:rPr>
        <w:t>Supported by Appendix C</w:t>
      </w:r>
    </w:p>
    <w:p w14:paraId="3D54D40E" w14:textId="1648603A" w:rsidR="00420722" w:rsidRDefault="00420722" w:rsidP="00BC0808">
      <w:pPr>
        <w:pStyle w:val="Header"/>
        <w:numPr>
          <w:ilvl w:val="0"/>
          <w:numId w:val="30"/>
        </w:numPr>
        <w:ind w:left="426" w:right="129" w:hanging="284"/>
        <w:rPr>
          <w:rFonts w:cs="Arial"/>
          <w:szCs w:val="20"/>
        </w:rPr>
      </w:pPr>
      <w:r>
        <w:rPr>
          <w:rFonts w:cs="Arial"/>
          <w:szCs w:val="20"/>
        </w:rPr>
        <w:t>Commentary on how the Financial Sustainability program was originally established, the initial initiatives and the grouping of initiatives (into Themes and Categories) to support a more Strategic focus.</w:t>
      </w:r>
    </w:p>
    <w:p w14:paraId="1B7BFDAA" w14:textId="4E147470" w:rsidR="00D47028" w:rsidRDefault="00D47028" w:rsidP="00BC0808">
      <w:pPr>
        <w:pStyle w:val="Header"/>
        <w:numPr>
          <w:ilvl w:val="0"/>
          <w:numId w:val="30"/>
        </w:numPr>
        <w:ind w:left="426" w:right="129" w:hanging="284"/>
        <w:rPr>
          <w:rFonts w:cs="Arial"/>
          <w:szCs w:val="20"/>
        </w:rPr>
      </w:pPr>
      <w:r>
        <w:rPr>
          <w:rFonts w:cs="Arial"/>
          <w:szCs w:val="20"/>
        </w:rPr>
        <w:t>A section summarising the initiatives, the benefits realised, and future benefits possible (as noted the detail follows the Executive Summary)</w:t>
      </w:r>
    </w:p>
    <w:p w14:paraId="7A45C829" w14:textId="1165951A" w:rsidR="00D47028" w:rsidRDefault="00D47028" w:rsidP="00BC0808">
      <w:pPr>
        <w:pStyle w:val="Header"/>
        <w:numPr>
          <w:ilvl w:val="0"/>
          <w:numId w:val="30"/>
        </w:numPr>
        <w:ind w:left="426" w:right="129" w:hanging="284"/>
        <w:rPr>
          <w:rFonts w:cs="Arial"/>
          <w:szCs w:val="20"/>
        </w:rPr>
      </w:pPr>
      <w:r>
        <w:rPr>
          <w:rFonts w:cs="Arial"/>
          <w:szCs w:val="20"/>
        </w:rPr>
        <w:t xml:space="preserve">Finally, </w:t>
      </w:r>
      <w:r w:rsidR="00282D65">
        <w:rPr>
          <w:rFonts w:cs="Arial"/>
          <w:szCs w:val="20"/>
        </w:rPr>
        <w:t xml:space="preserve">the last two subjects are a discussion on </w:t>
      </w:r>
      <w:r>
        <w:rPr>
          <w:rFonts w:cs="Arial"/>
          <w:szCs w:val="20"/>
        </w:rPr>
        <w:t xml:space="preserve">the pre-requisites for success </w:t>
      </w:r>
      <w:r w:rsidR="00282D65">
        <w:rPr>
          <w:rFonts w:cs="Arial"/>
          <w:szCs w:val="20"/>
        </w:rPr>
        <w:t xml:space="preserve">of the program </w:t>
      </w:r>
      <w:r>
        <w:rPr>
          <w:rFonts w:cs="Arial"/>
          <w:szCs w:val="20"/>
        </w:rPr>
        <w:t>and conclusions</w:t>
      </w:r>
    </w:p>
    <w:p w14:paraId="0115AE3D" w14:textId="0D94C739" w:rsidR="008762E1" w:rsidRDefault="008762E1" w:rsidP="008762E1">
      <w:pPr>
        <w:spacing w:after="0"/>
        <w:ind w:right="129"/>
        <w:rPr>
          <w:rFonts w:cs="Arial"/>
          <w:szCs w:val="20"/>
        </w:rPr>
      </w:pPr>
    </w:p>
    <w:p w14:paraId="7098CA28" w14:textId="43D79B2B" w:rsidR="00282D65" w:rsidRDefault="00282D65" w:rsidP="00282D65">
      <w:pPr>
        <w:spacing w:after="0"/>
        <w:ind w:right="129"/>
        <w:rPr>
          <w:rFonts w:cs="Arial"/>
          <w:szCs w:val="20"/>
        </w:rPr>
      </w:pPr>
      <w:r>
        <w:rPr>
          <w:rFonts w:cs="Arial"/>
          <w:szCs w:val="20"/>
        </w:rPr>
        <w:t>To support a more strategic focus the initiatives have been grouped into themes and categories as follows:</w:t>
      </w:r>
    </w:p>
    <w:p w14:paraId="3212C159" w14:textId="77777777" w:rsidR="00282D65" w:rsidRDefault="00282D65" w:rsidP="00282D65">
      <w:pPr>
        <w:spacing w:after="8"/>
        <w:ind w:left="730" w:right="1116"/>
        <w:rPr>
          <w:rFonts w:cs="Arial"/>
          <w:szCs w:val="20"/>
        </w:rPr>
      </w:pPr>
    </w:p>
    <w:tbl>
      <w:tblPr>
        <w:tblW w:w="6095" w:type="dxa"/>
        <w:tblInd w:w="269" w:type="dxa"/>
        <w:tblLook w:val="04A0" w:firstRow="1" w:lastRow="0" w:firstColumn="1" w:lastColumn="0" w:noHBand="0" w:noVBand="1"/>
      </w:tblPr>
      <w:tblGrid>
        <w:gridCol w:w="2010"/>
        <w:gridCol w:w="519"/>
        <w:gridCol w:w="3566"/>
      </w:tblGrid>
      <w:tr w:rsidR="00282D65" w:rsidRPr="006C2C11" w14:paraId="43075FEE" w14:textId="77777777" w:rsidTr="00547FEC">
        <w:trPr>
          <w:trHeight w:val="250"/>
        </w:trPr>
        <w:tc>
          <w:tcPr>
            <w:tcW w:w="2010" w:type="dxa"/>
            <w:tcBorders>
              <w:top w:val="single" w:sz="12" w:space="0" w:color="auto"/>
              <w:left w:val="single" w:sz="12" w:space="0" w:color="auto"/>
              <w:bottom w:val="single" w:sz="8" w:space="0" w:color="auto"/>
              <w:right w:val="nil"/>
            </w:tcBorders>
            <w:shd w:val="clear" w:color="auto" w:fill="D9D9D9" w:themeFill="background1" w:themeFillShade="D9"/>
            <w:noWrap/>
            <w:vAlign w:val="bottom"/>
            <w:hideMark/>
          </w:tcPr>
          <w:p w14:paraId="1490423C" w14:textId="77777777" w:rsidR="00282D65" w:rsidRPr="006C2C11" w:rsidRDefault="00282D65" w:rsidP="00C0409E">
            <w:pPr>
              <w:spacing w:after="0" w:line="240" w:lineRule="auto"/>
              <w:ind w:left="0" w:firstLine="0"/>
              <w:jc w:val="center"/>
              <w:rPr>
                <w:rFonts w:eastAsia="Times New Roman" w:cs="Arial"/>
                <w:b/>
                <w:bCs/>
                <w:kern w:val="0"/>
                <w:sz w:val="16"/>
                <w:szCs w:val="16"/>
                <w14:ligatures w14:val="none"/>
              </w:rPr>
            </w:pPr>
            <w:r w:rsidRPr="006C2C11">
              <w:rPr>
                <w:rFonts w:eastAsia="Times New Roman" w:cs="Arial"/>
                <w:b/>
                <w:bCs/>
                <w:kern w:val="0"/>
                <w:sz w:val="16"/>
                <w:szCs w:val="16"/>
                <w14:ligatures w14:val="none"/>
              </w:rPr>
              <w:t>Theme</w:t>
            </w:r>
          </w:p>
        </w:tc>
        <w:tc>
          <w:tcPr>
            <w:tcW w:w="519" w:type="dxa"/>
            <w:tcBorders>
              <w:top w:val="single" w:sz="12"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7D49B589" w14:textId="77777777" w:rsidR="00282D65" w:rsidRPr="006C2C11" w:rsidRDefault="00282D65" w:rsidP="00C0409E">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Ref.</w:t>
            </w:r>
          </w:p>
        </w:tc>
        <w:tc>
          <w:tcPr>
            <w:tcW w:w="3566" w:type="dxa"/>
            <w:tcBorders>
              <w:top w:val="single" w:sz="12" w:space="0" w:color="auto"/>
              <w:left w:val="nil"/>
              <w:bottom w:val="single" w:sz="8" w:space="0" w:color="auto"/>
              <w:right w:val="single" w:sz="12" w:space="0" w:color="auto"/>
            </w:tcBorders>
            <w:shd w:val="clear" w:color="auto" w:fill="D9D9D9" w:themeFill="background1" w:themeFillShade="D9"/>
            <w:noWrap/>
            <w:vAlign w:val="bottom"/>
            <w:hideMark/>
          </w:tcPr>
          <w:p w14:paraId="0FC63C63" w14:textId="77777777" w:rsidR="00282D65" w:rsidRPr="006C2C11" w:rsidRDefault="00282D65" w:rsidP="00C0409E">
            <w:pPr>
              <w:spacing w:after="0" w:line="240" w:lineRule="auto"/>
              <w:ind w:left="0" w:firstLine="0"/>
              <w:jc w:val="center"/>
              <w:rPr>
                <w:rFonts w:eastAsia="Times New Roman" w:cs="Arial"/>
                <w:b/>
                <w:bCs/>
                <w:kern w:val="0"/>
                <w:sz w:val="16"/>
                <w:szCs w:val="16"/>
                <w14:ligatures w14:val="none"/>
              </w:rPr>
            </w:pPr>
            <w:r w:rsidRPr="006C2C11">
              <w:rPr>
                <w:rFonts w:eastAsia="Times New Roman" w:cs="Arial"/>
                <w:b/>
                <w:bCs/>
                <w:kern w:val="0"/>
                <w:sz w:val="16"/>
                <w:szCs w:val="16"/>
                <w14:ligatures w14:val="none"/>
              </w:rPr>
              <w:t>Category</w:t>
            </w:r>
          </w:p>
        </w:tc>
      </w:tr>
      <w:tr w:rsidR="00282D65" w:rsidRPr="006C2C11" w14:paraId="6B474E9C" w14:textId="77777777" w:rsidTr="00547FEC">
        <w:trPr>
          <w:trHeight w:val="230"/>
        </w:trPr>
        <w:tc>
          <w:tcPr>
            <w:tcW w:w="2010" w:type="dxa"/>
            <w:tcBorders>
              <w:top w:val="single" w:sz="8" w:space="0" w:color="auto"/>
              <w:left w:val="single" w:sz="12" w:space="0" w:color="auto"/>
              <w:bottom w:val="nil"/>
              <w:right w:val="nil"/>
            </w:tcBorders>
            <w:shd w:val="clear" w:color="000000" w:fill="FFFFFF"/>
            <w:noWrap/>
            <w:vAlign w:val="bottom"/>
            <w:hideMark/>
          </w:tcPr>
          <w:p w14:paraId="0CF80F9F"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Increase Council Funds</w:t>
            </w:r>
          </w:p>
        </w:tc>
        <w:tc>
          <w:tcPr>
            <w:tcW w:w="519" w:type="dxa"/>
            <w:tcBorders>
              <w:top w:val="single" w:sz="8" w:space="0" w:color="auto"/>
              <w:left w:val="single" w:sz="8" w:space="0" w:color="auto"/>
              <w:bottom w:val="nil"/>
              <w:right w:val="single" w:sz="8" w:space="0" w:color="auto"/>
            </w:tcBorders>
            <w:shd w:val="clear" w:color="000000" w:fill="FFFFFF"/>
            <w:noWrap/>
            <w:vAlign w:val="bottom"/>
            <w:hideMark/>
          </w:tcPr>
          <w:p w14:paraId="237BF84B"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1a</w:t>
            </w:r>
          </w:p>
        </w:tc>
        <w:tc>
          <w:tcPr>
            <w:tcW w:w="3566" w:type="dxa"/>
            <w:tcBorders>
              <w:top w:val="single" w:sz="8" w:space="0" w:color="auto"/>
              <w:left w:val="nil"/>
              <w:bottom w:val="nil"/>
              <w:right w:val="single" w:sz="12" w:space="0" w:color="auto"/>
            </w:tcBorders>
            <w:shd w:val="clear" w:color="000000" w:fill="FFFFFF"/>
            <w:noWrap/>
            <w:vAlign w:val="bottom"/>
            <w:hideMark/>
          </w:tcPr>
          <w:p w14:paraId="65F10B31"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Increasing non-Rate Revenue</w:t>
            </w:r>
          </w:p>
        </w:tc>
      </w:tr>
      <w:tr w:rsidR="00282D65" w:rsidRPr="006C2C11" w14:paraId="5862581E"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299FA185"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nil"/>
              <w:right w:val="single" w:sz="8" w:space="0" w:color="auto"/>
            </w:tcBorders>
            <w:shd w:val="clear" w:color="000000" w:fill="FFFFFF"/>
            <w:noWrap/>
            <w:vAlign w:val="bottom"/>
            <w:hideMark/>
          </w:tcPr>
          <w:p w14:paraId="6C04460D"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1b</w:t>
            </w:r>
          </w:p>
        </w:tc>
        <w:tc>
          <w:tcPr>
            <w:tcW w:w="3566" w:type="dxa"/>
            <w:tcBorders>
              <w:top w:val="nil"/>
              <w:left w:val="nil"/>
              <w:bottom w:val="nil"/>
              <w:right w:val="single" w:sz="12" w:space="0" w:color="auto"/>
            </w:tcBorders>
            <w:shd w:val="clear" w:color="000000" w:fill="FFFFFF"/>
            <w:noWrap/>
            <w:vAlign w:val="bottom"/>
            <w:hideMark/>
          </w:tcPr>
          <w:p w14:paraId="7B005FA6"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Property Asset Management</w:t>
            </w:r>
          </w:p>
        </w:tc>
      </w:tr>
      <w:tr w:rsidR="00282D65" w:rsidRPr="006C2C11" w14:paraId="53BD49F2"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4FDB57A1"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nil"/>
              <w:right w:val="single" w:sz="8" w:space="0" w:color="auto"/>
            </w:tcBorders>
            <w:shd w:val="clear" w:color="000000" w:fill="FFFFFF"/>
            <w:noWrap/>
            <w:vAlign w:val="bottom"/>
            <w:hideMark/>
          </w:tcPr>
          <w:p w14:paraId="2CBDA86F"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1c</w:t>
            </w:r>
          </w:p>
        </w:tc>
        <w:tc>
          <w:tcPr>
            <w:tcW w:w="3566" w:type="dxa"/>
            <w:tcBorders>
              <w:top w:val="nil"/>
              <w:left w:val="nil"/>
              <w:bottom w:val="nil"/>
              <w:right w:val="single" w:sz="12" w:space="0" w:color="auto"/>
            </w:tcBorders>
            <w:shd w:val="clear" w:color="000000" w:fill="FFFFFF"/>
            <w:noWrap/>
            <w:vAlign w:val="bottom"/>
            <w:hideMark/>
          </w:tcPr>
          <w:p w14:paraId="02F38837"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Optimise Contribution Plan Outcomes</w:t>
            </w:r>
          </w:p>
        </w:tc>
      </w:tr>
      <w:tr w:rsidR="00282D65" w:rsidRPr="006C2C11" w14:paraId="706B4144" w14:textId="77777777" w:rsidTr="00547FEC">
        <w:trPr>
          <w:trHeight w:val="240"/>
        </w:trPr>
        <w:tc>
          <w:tcPr>
            <w:tcW w:w="2010" w:type="dxa"/>
            <w:tcBorders>
              <w:top w:val="nil"/>
              <w:left w:val="single" w:sz="12" w:space="0" w:color="auto"/>
              <w:right w:val="nil"/>
            </w:tcBorders>
            <w:shd w:val="clear" w:color="000000" w:fill="FFFFFF"/>
            <w:noWrap/>
            <w:vAlign w:val="bottom"/>
            <w:hideMark/>
          </w:tcPr>
          <w:p w14:paraId="1FCAA9F3"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right w:val="single" w:sz="8" w:space="0" w:color="auto"/>
            </w:tcBorders>
            <w:shd w:val="clear" w:color="000000" w:fill="FFFFFF"/>
            <w:noWrap/>
            <w:vAlign w:val="bottom"/>
            <w:hideMark/>
          </w:tcPr>
          <w:p w14:paraId="3CE6A260"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1d</w:t>
            </w:r>
          </w:p>
        </w:tc>
        <w:tc>
          <w:tcPr>
            <w:tcW w:w="3566" w:type="dxa"/>
            <w:tcBorders>
              <w:top w:val="nil"/>
              <w:left w:val="nil"/>
              <w:right w:val="single" w:sz="12" w:space="0" w:color="auto"/>
            </w:tcBorders>
            <w:shd w:val="clear" w:color="000000" w:fill="FFFFFF"/>
            <w:noWrap/>
            <w:vAlign w:val="bottom"/>
            <w:hideMark/>
          </w:tcPr>
          <w:p w14:paraId="76F00135" w14:textId="77777777" w:rsidR="00282D65" w:rsidRPr="006C2C11" w:rsidRDefault="00282D65" w:rsidP="00C0409E">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Increase</w:t>
            </w:r>
            <w:r w:rsidRPr="006C2C11">
              <w:rPr>
                <w:rFonts w:eastAsia="Times New Roman" w:cs="Arial"/>
                <w:kern w:val="0"/>
                <w:sz w:val="16"/>
                <w:szCs w:val="16"/>
                <w14:ligatures w14:val="none"/>
              </w:rPr>
              <w:t xml:space="preserve"> Fund</w:t>
            </w:r>
            <w:r>
              <w:rPr>
                <w:rFonts w:eastAsia="Times New Roman" w:cs="Arial"/>
                <w:kern w:val="0"/>
                <w:sz w:val="16"/>
                <w:szCs w:val="16"/>
                <w14:ligatures w14:val="none"/>
              </w:rPr>
              <w:t>s</w:t>
            </w:r>
            <w:r w:rsidRPr="006C2C11">
              <w:rPr>
                <w:rFonts w:eastAsia="Times New Roman" w:cs="Arial"/>
                <w:kern w:val="0"/>
                <w:sz w:val="16"/>
                <w:szCs w:val="16"/>
                <w14:ligatures w14:val="none"/>
              </w:rPr>
              <w:t xml:space="preserve"> from Finance Processes</w:t>
            </w:r>
          </w:p>
        </w:tc>
      </w:tr>
      <w:tr w:rsidR="00C9426D" w:rsidRPr="006C2C11" w14:paraId="0BEF30FC" w14:textId="77777777" w:rsidTr="00547FEC">
        <w:trPr>
          <w:trHeight w:val="240"/>
        </w:trPr>
        <w:tc>
          <w:tcPr>
            <w:tcW w:w="2010" w:type="dxa"/>
            <w:tcBorders>
              <w:left w:val="single" w:sz="12" w:space="0" w:color="auto"/>
              <w:bottom w:val="single" w:sz="8" w:space="0" w:color="auto"/>
              <w:right w:val="nil"/>
            </w:tcBorders>
            <w:shd w:val="clear" w:color="000000" w:fill="FFFFFF"/>
            <w:noWrap/>
            <w:vAlign w:val="bottom"/>
          </w:tcPr>
          <w:p w14:paraId="7CF7FF13" w14:textId="77777777" w:rsidR="00C9426D" w:rsidRPr="006C2C11" w:rsidRDefault="00C9426D" w:rsidP="00C0409E">
            <w:pPr>
              <w:spacing w:after="0" w:line="240" w:lineRule="auto"/>
              <w:ind w:left="0" w:firstLine="0"/>
              <w:rPr>
                <w:rFonts w:eastAsia="Times New Roman" w:cs="Arial"/>
                <w:kern w:val="0"/>
                <w:sz w:val="16"/>
                <w:szCs w:val="16"/>
                <w14:ligatures w14:val="none"/>
              </w:rPr>
            </w:pPr>
          </w:p>
        </w:tc>
        <w:tc>
          <w:tcPr>
            <w:tcW w:w="519" w:type="dxa"/>
            <w:tcBorders>
              <w:left w:val="single" w:sz="8" w:space="0" w:color="auto"/>
              <w:bottom w:val="single" w:sz="8" w:space="0" w:color="auto"/>
              <w:right w:val="single" w:sz="8" w:space="0" w:color="auto"/>
            </w:tcBorders>
            <w:shd w:val="clear" w:color="000000" w:fill="FFFFFF"/>
            <w:noWrap/>
            <w:vAlign w:val="bottom"/>
          </w:tcPr>
          <w:p w14:paraId="5101870B" w14:textId="4216B015" w:rsidR="00C9426D" w:rsidRPr="006C2C11" w:rsidRDefault="00C9426D" w:rsidP="00C0409E">
            <w:pPr>
              <w:spacing w:after="0" w:line="240" w:lineRule="auto"/>
              <w:ind w:left="0" w:firstLine="0"/>
              <w:jc w:val="center"/>
              <w:rPr>
                <w:rFonts w:eastAsia="Times New Roman" w:cs="Arial"/>
                <w:kern w:val="0"/>
                <w:sz w:val="16"/>
                <w:szCs w:val="16"/>
                <w14:ligatures w14:val="none"/>
              </w:rPr>
            </w:pPr>
            <w:r>
              <w:rPr>
                <w:rFonts w:eastAsia="Times New Roman" w:cs="Arial"/>
                <w:kern w:val="0"/>
                <w:sz w:val="16"/>
                <w:szCs w:val="16"/>
                <w14:ligatures w14:val="none"/>
              </w:rPr>
              <w:t>1e</w:t>
            </w:r>
          </w:p>
        </w:tc>
        <w:tc>
          <w:tcPr>
            <w:tcW w:w="3566" w:type="dxa"/>
            <w:tcBorders>
              <w:left w:val="nil"/>
              <w:bottom w:val="single" w:sz="8" w:space="0" w:color="auto"/>
              <w:right w:val="single" w:sz="12" w:space="0" w:color="auto"/>
            </w:tcBorders>
            <w:shd w:val="clear" w:color="000000" w:fill="FFFFFF"/>
            <w:noWrap/>
            <w:vAlign w:val="bottom"/>
          </w:tcPr>
          <w:p w14:paraId="42A696AD" w14:textId="489FC180" w:rsidR="00C9426D" w:rsidRDefault="00451350" w:rsidP="00C0409E">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Consider Special Variation as last resort</w:t>
            </w:r>
          </w:p>
        </w:tc>
      </w:tr>
      <w:tr w:rsidR="00282D65" w:rsidRPr="006C2C11" w14:paraId="789F185D"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5DB3C703"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Project Efficiency</w:t>
            </w:r>
          </w:p>
        </w:tc>
        <w:tc>
          <w:tcPr>
            <w:tcW w:w="519" w:type="dxa"/>
            <w:tcBorders>
              <w:top w:val="nil"/>
              <w:left w:val="single" w:sz="8" w:space="0" w:color="auto"/>
              <w:bottom w:val="nil"/>
              <w:right w:val="single" w:sz="8" w:space="0" w:color="auto"/>
            </w:tcBorders>
            <w:shd w:val="clear" w:color="000000" w:fill="FFFFFF"/>
            <w:noWrap/>
            <w:vAlign w:val="bottom"/>
            <w:hideMark/>
          </w:tcPr>
          <w:p w14:paraId="54E69AED"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2a</w:t>
            </w:r>
          </w:p>
        </w:tc>
        <w:tc>
          <w:tcPr>
            <w:tcW w:w="3566" w:type="dxa"/>
            <w:tcBorders>
              <w:top w:val="nil"/>
              <w:left w:val="nil"/>
              <w:bottom w:val="nil"/>
              <w:right w:val="single" w:sz="12" w:space="0" w:color="auto"/>
            </w:tcBorders>
            <w:shd w:val="clear" w:color="000000" w:fill="FFFFFF"/>
            <w:noWrap/>
            <w:vAlign w:val="bottom"/>
            <w:hideMark/>
          </w:tcPr>
          <w:p w14:paraId="2DD251F6" w14:textId="77777777" w:rsidR="00282D65" w:rsidRPr="006C2C11" w:rsidRDefault="00282D65" w:rsidP="00C0409E">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Enhanced </w:t>
            </w:r>
            <w:r w:rsidRPr="006C2C11">
              <w:rPr>
                <w:rFonts w:eastAsia="Times New Roman" w:cs="Arial"/>
                <w:kern w:val="0"/>
                <w:sz w:val="16"/>
                <w:szCs w:val="16"/>
                <w14:ligatures w14:val="none"/>
              </w:rPr>
              <w:t>Infrastructure Practice</w:t>
            </w:r>
            <w:r>
              <w:rPr>
                <w:rFonts w:eastAsia="Times New Roman" w:cs="Arial"/>
                <w:kern w:val="0"/>
                <w:sz w:val="16"/>
                <w:szCs w:val="16"/>
                <w14:ligatures w14:val="none"/>
              </w:rPr>
              <w:t>s</w:t>
            </w:r>
          </w:p>
        </w:tc>
      </w:tr>
      <w:tr w:rsidR="00282D65" w:rsidRPr="006C2C11" w14:paraId="23AD44AB"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0A76AB5D"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nil"/>
              <w:right w:val="single" w:sz="8" w:space="0" w:color="auto"/>
            </w:tcBorders>
            <w:shd w:val="clear" w:color="000000" w:fill="FFFFFF"/>
            <w:noWrap/>
            <w:vAlign w:val="bottom"/>
            <w:hideMark/>
          </w:tcPr>
          <w:p w14:paraId="0598C0C4"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2b</w:t>
            </w:r>
          </w:p>
        </w:tc>
        <w:tc>
          <w:tcPr>
            <w:tcW w:w="3566" w:type="dxa"/>
            <w:tcBorders>
              <w:top w:val="nil"/>
              <w:left w:val="nil"/>
              <w:bottom w:val="nil"/>
              <w:right w:val="single" w:sz="12" w:space="0" w:color="auto"/>
            </w:tcBorders>
            <w:shd w:val="clear" w:color="000000" w:fill="FFFFFF"/>
            <w:noWrap/>
            <w:vAlign w:val="bottom"/>
            <w:hideMark/>
          </w:tcPr>
          <w:p w14:paraId="5027D899"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Plant &amp; Equipment Optimisation</w:t>
            </w:r>
          </w:p>
        </w:tc>
      </w:tr>
      <w:tr w:rsidR="00282D65" w:rsidRPr="006C2C11" w14:paraId="08C46DB4" w14:textId="77777777" w:rsidTr="00547FEC">
        <w:trPr>
          <w:trHeight w:val="240"/>
        </w:trPr>
        <w:tc>
          <w:tcPr>
            <w:tcW w:w="2010" w:type="dxa"/>
            <w:tcBorders>
              <w:top w:val="nil"/>
              <w:left w:val="single" w:sz="12" w:space="0" w:color="auto"/>
              <w:bottom w:val="single" w:sz="8" w:space="0" w:color="auto"/>
              <w:right w:val="nil"/>
            </w:tcBorders>
            <w:shd w:val="clear" w:color="000000" w:fill="FFFFFF"/>
            <w:noWrap/>
            <w:vAlign w:val="bottom"/>
            <w:hideMark/>
          </w:tcPr>
          <w:p w14:paraId="49301ADA"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single" w:sz="8" w:space="0" w:color="auto"/>
              <w:right w:val="single" w:sz="8" w:space="0" w:color="auto"/>
            </w:tcBorders>
            <w:shd w:val="clear" w:color="000000" w:fill="FFFFFF"/>
            <w:noWrap/>
            <w:vAlign w:val="bottom"/>
            <w:hideMark/>
          </w:tcPr>
          <w:p w14:paraId="55830904"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2c</w:t>
            </w:r>
          </w:p>
        </w:tc>
        <w:tc>
          <w:tcPr>
            <w:tcW w:w="3566" w:type="dxa"/>
            <w:tcBorders>
              <w:top w:val="nil"/>
              <w:left w:val="nil"/>
              <w:bottom w:val="single" w:sz="8" w:space="0" w:color="auto"/>
              <w:right w:val="single" w:sz="12" w:space="0" w:color="auto"/>
            </w:tcBorders>
            <w:shd w:val="clear" w:color="000000" w:fill="FFFFFF"/>
            <w:noWrap/>
            <w:vAlign w:val="bottom"/>
            <w:hideMark/>
          </w:tcPr>
          <w:p w14:paraId="1EFDC6E8"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Improving Procurement</w:t>
            </w:r>
          </w:p>
        </w:tc>
      </w:tr>
      <w:tr w:rsidR="00282D65" w:rsidRPr="006C2C11" w14:paraId="55787D10"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72B14770"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xml:space="preserve">Environmental &amp; </w:t>
            </w:r>
          </w:p>
        </w:tc>
        <w:tc>
          <w:tcPr>
            <w:tcW w:w="519" w:type="dxa"/>
            <w:tcBorders>
              <w:top w:val="nil"/>
              <w:left w:val="single" w:sz="8" w:space="0" w:color="auto"/>
              <w:bottom w:val="nil"/>
              <w:right w:val="single" w:sz="8" w:space="0" w:color="auto"/>
            </w:tcBorders>
            <w:shd w:val="clear" w:color="000000" w:fill="FFFFFF"/>
            <w:noWrap/>
            <w:vAlign w:val="bottom"/>
            <w:hideMark/>
          </w:tcPr>
          <w:p w14:paraId="160E849B"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3a</w:t>
            </w:r>
          </w:p>
        </w:tc>
        <w:tc>
          <w:tcPr>
            <w:tcW w:w="3566" w:type="dxa"/>
            <w:tcBorders>
              <w:top w:val="nil"/>
              <w:left w:val="nil"/>
              <w:bottom w:val="nil"/>
              <w:right w:val="single" w:sz="12" w:space="0" w:color="auto"/>
            </w:tcBorders>
            <w:shd w:val="clear" w:color="000000" w:fill="FFFFFF"/>
            <w:noWrap/>
            <w:vAlign w:val="bottom"/>
            <w:hideMark/>
          </w:tcPr>
          <w:p w14:paraId="4601FDF5"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Sustainable Waste Management</w:t>
            </w:r>
          </w:p>
        </w:tc>
      </w:tr>
      <w:tr w:rsidR="00282D65" w:rsidRPr="006C2C11" w14:paraId="64B9DCE8" w14:textId="77777777" w:rsidTr="00547FEC">
        <w:trPr>
          <w:trHeight w:val="240"/>
        </w:trPr>
        <w:tc>
          <w:tcPr>
            <w:tcW w:w="2010" w:type="dxa"/>
            <w:tcBorders>
              <w:top w:val="nil"/>
              <w:left w:val="single" w:sz="12" w:space="0" w:color="auto"/>
              <w:bottom w:val="single" w:sz="8" w:space="0" w:color="auto"/>
              <w:right w:val="nil"/>
            </w:tcBorders>
            <w:shd w:val="clear" w:color="000000" w:fill="FFFFFF"/>
            <w:noWrap/>
            <w:vAlign w:val="bottom"/>
            <w:hideMark/>
          </w:tcPr>
          <w:p w14:paraId="0A62BF95"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Financial Sustainability</w:t>
            </w:r>
          </w:p>
        </w:tc>
        <w:tc>
          <w:tcPr>
            <w:tcW w:w="519" w:type="dxa"/>
            <w:tcBorders>
              <w:top w:val="nil"/>
              <w:left w:val="single" w:sz="8" w:space="0" w:color="auto"/>
              <w:bottom w:val="single" w:sz="8" w:space="0" w:color="auto"/>
              <w:right w:val="single" w:sz="8" w:space="0" w:color="auto"/>
            </w:tcBorders>
            <w:shd w:val="clear" w:color="000000" w:fill="FFFFFF"/>
            <w:noWrap/>
            <w:vAlign w:val="bottom"/>
            <w:hideMark/>
          </w:tcPr>
          <w:p w14:paraId="095C78C5"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3b</w:t>
            </w:r>
          </w:p>
        </w:tc>
        <w:tc>
          <w:tcPr>
            <w:tcW w:w="3566" w:type="dxa"/>
            <w:tcBorders>
              <w:top w:val="nil"/>
              <w:left w:val="nil"/>
              <w:bottom w:val="single" w:sz="8" w:space="0" w:color="auto"/>
              <w:right w:val="single" w:sz="12" w:space="0" w:color="auto"/>
            </w:tcBorders>
            <w:shd w:val="clear" w:color="000000" w:fill="FFFFFF"/>
            <w:noWrap/>
            <w:vAlign w:val="bottom"/>
            <w:hideMark/>
          </w:tcPr>
          <w:p w14:paraId="3B91D58A"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Energy &amp; Environmental Sustainability</w:t>
            </w:r>
          </w:p>
        </w:tc>
      </w:tr>
      <w:tr w:rsidR="00282D65" w:rsidRPr="006C2C11" w14:paraId="71503E93"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495C9EF3"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xml:space="preserve">Productivity &amp; </w:t>
            </w:r>
          </w:p>
        </w:tc>
        <w:tc>
          <w:tcPr>
            <w:tcW w:w="519" w:type="dxa"/>
            <w:tcBorders>
              <w:top w:val="nil"/>
              <w:left w:val="single" w:sz="8" w:space="0" w:color="auto"/>
              <w:bottom w:val="nil"/>
              <w:right w:val="single" w:sz="8" w:space="0" w:color="auto"/>
            </w:tcBorders>
            <w:shd w:val="clear" w:color="000000" w:fill="FFFFFF"/>
            <w:noWrap/>
            <w:vAlign w:val="bottom"/>
            <w:hideMark/>
          </w:tcPr>
          <w:p w14:paraId="014AB4FC"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4a</w:t>
            </w:r>
          </w:p>
        </w:tc>
        <w:tc>
          <w:tcPr>
            <w:tcW w:w="3566" w:type="dxa"/>
            <w:tcBorders>
              <w:top w:val="nil"/>
              <w:left w:val="nil"/>
              <w:bottom w:val="nil"/>
              <w:right w:val="single" w:sz="12" w:space="0" w:color="auto"/>
            </w:tcBorders>
            <w:shd w:val="clear" w:color="000000" w:fill="FFFFFF"/>
            <w:noWrap/>
            <w:vAlign w:val="bottom"/>
            <w:hideMark/>
          </w:tcPr>
          <w:p w14:paraId="2A0DDFD2" w14:textId="7F8B8A34" w:rsidR="00282D65" w:rsidRPr="006C2C11" w:rsidRDefault="00B11B7F" w:rsidP="00C0409E">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Miscellaneous </w:t>
            </w:r>
            <w:r w:rsidR="00282D65" w:rsidRPr="006C2C11">
              <w:rPr>
                <w:rFonts w:eastAsia="Times New Roman" w:cs="Arial"/>
                <w:kern w:val="0"/>
                <w:sz w:val="16"/>
                <w:szCs w:val="16"/>
                <w14:ligatures w14:val="none"/>
              </w:rPr>
              <w:t>Productivity &amp; Service Reviews</w:t>
            </w:r>
          </w:p>
        </w:tc>
      </w:tr>
      <w:tr w:rsidR="00282D65" w:rsidRPr="006C2C11" w14:paraId="56589188" w14:textId="77777777" w:rsidTr="00547FEC">
        <w:trPr>
          <w:trHeight w:val="240"/>
        </w:trPr>
        <w:tc>
          <w:tcPr>
            <w:tcW w:w="2010" w:type="dxa"/>
            <w:tcBorders>
              <w:top w:val="nil"/>
              <w:left w:val="single" w:sz="12" w:space="0" w:color="auto"/>
              <w:bottom w:val="single" w:sz="12" w:space="0" w:color="auto"/>
              <w:right w:val="nil"/>
            </w:tcBorders>
            <w:shd w:val="clear" w:color="000000" w:fill="FFFFFF"/>
            <w:noWrap/>
            <w:vAlign w:val="bottom"/>
            <w:hideMark/>
          </w:tcPr>
          <w:p w14:paraId="2E7D7717"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Resourcing Optimisation</w:t>
            </w:r>
          </w:p>
        </w:tc>
        <w:tc>
          <w:tcPr>
            <w:tcW w:w="519" w:type="dxa"/>
            <w:tcBorders>
              <w:top w:val="nil"/>
              <w:left w:val="single" w:sz="8" w:space="0" w:color="auto"/>
              <w:bottom w:val="single" w:sz="12" w:space="0" w:color="auto"/>
              <w:right w:val="single" w:sz="8" w:space="0" w:color="auto"/>
            </w:tcBorders>
            <w:shd w:val="clear" w:color="000000" w:fill="FFFFFF"/>
            <w:noWrap/>
            <w:vAlign w:val="bottom"/>
            <w:hideMark/>
          </w:tcPr>
          <w:p w14:paraId="1E4E7BF5" w14:textId="77777777" w:rsidR="00282D65" w:rsidRPr="006C2C11" w:rsidRDefault="00282D65" w:rsidP="00C0409E">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4b</w:t>
            </w:r>
          </w:p>
        </w:tc>
        <w:tc>
          <w:tcPr>
            <w:tcW w:w="3566" w:type="dxa"/>
            <w:tcBorders>
              <w:top w:val="nil"/>
              <w:left w:val="nil"/>
              <w:bottom w:val="single" w:sz="12" w:space="0" w:color="auto"/>
              <w:right w:val="single" w:sz="12" w:space="0" w:color="auto"/>
            </w:tcBorders>
            <w:shd w:val="clear" w:color="000000" w:fill="FFFFFF"/>
            <w:noWrap/>
            <w:vAlign w:val="bottom"/>
            <w:hideMark/>
          </w:tcPr>
          <w:p w14:paraId="43F62E3C" w14:textId="77777777" w:rsidR="00282D65" w:rsidRPr="006C2C11" w:rsidRDefault="00282D65" w:rsidP="00C0409E">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Human Resources Efficiency</w:t>
            </w:r>
          </w:p>
        </w:tc>
      </w:tr>
    </w:tbl>
    <w:p w14:paraId="1ED3F12A" w14:textId="77777777" w:rsidR="00282D65" w:rsidRDefault="00282D65" w:rsidP="00282D65">
      <w:pPr>
        <w:spacing w:after="8"/>
        <w:ind w:left="730" w:right="1116"/>
        <w:rPr>
          <w:rFonts w:cs="Arial"/>
          <w:szCs w:val="20"/>
        </w:rPr>
      </w:pPr>
    </w:p>
    <w:p w14:paraId="65DE626D" w14:textId="4FD5A2E2" w:rsidR="00831574" w:rsidRDefault="00831574" w:rsidP="0090133D">
      <w:pPr>
        <w:spacing w:after="0"/>
        <w:ind w:right="129"/>
        <w:rPr>
          <w:rFonts w:cs="Arial"/>
          <w:szCs w:val="20"/>
        </w:rPr>
      </w:pPr>
      <w:r>
        <w:rPr>
          <w:rFonts w:cs="Arial"/>
          <w:szCs w:val="20"/>
        </w:rPr>
        <w:t>It should be noted that just because there is a strategic focus it does not mean that more tactical (or smaller) initiatives have not been considered. All initiatives are being captured. It is just recognising that to achieve the scale of funding needed that the more substantial initiatives are essential and need to be identified.</w:t>
      </w:r>
    </w:p>
    <w:p w14:paraId="17693D05" w14:textId="77777777" w:rsidR="00831574" w:rsidRDefault="00831574" w:rsidP="0090133D">
      <w:pPr>
        <w:spacing w:after="0"/>
        <w:ind w:right="129"/>
        <w:rPr>
          <w:rFonts w:cs="Arial"/>
          <w:szCs w:val="20"/>
        </w:rPr>
      </w:pPr>
    </w:p>
    <w:p w14:paraId="2B851DBF" w14:textId="45C52193" w:rsidR="00282D65" w:rsidRDefault="00282D65" w:rsidP="0090133D">
      <w:pPr>
        <w:spacing w:after="0"/>
        <w:ind w:right="129"/>
        <w:rPr>
          <w:rFonts w:cs="Arial"/>
          <w:szCs w:val="20"/>
        </w:rPr>
      </w:pPr>
      <w:r>
        <w:rPr>
          <w:rFonts w:cs="Arial"/>
          <w:szCs w:val="20"/>
        </w:rPr>
        <w:t xml:space="preserve">The analysis under these themes and categories will provide greater clarity of what the impact is and possibly can be on the expense lines within the Income Statement.  Some </w:t>
      </w:r>
      <w:r>
        <w:rPr>
          <w:rFonts w:cs="Arial"/>
          <w:szCs w:val="20"/>
        </w:rPr>
        <w:lastRenderedPageBreak/>
        <w:t>expense lines do not receive any focus under these initiatives and this will also be addressed.</w:t>
      </w:r>
    </w:p>
    <w:p w14:paraId="36A5DD31" w14:textId="14238402" w:rsidR="00282D65" w:rsidRDefault="00282D65" w:rsidP="0090133D">
      <w:pPr>
        <w:spacing w:after="0"/>
        <w:ind w:right="129"/>
        <w:rPr>
          <w:rFonts w:cs="Arial"/>
          <w:szCs w:val="20"/>
        </w:rPr>
      </w:pPr>
    </w:p>
    <w:p w14:paraId="6A157529" w14:textId="77777777" w:rsidR="00C00AC5" w:rsidRDefault="00282D65" w:rsidP="0090133D">
      <w:pPr>
        <w:spacing w:after="0"/>
        <w:ind w:right="129"/>
        <w:rPr>
          <w:rFonts w:cs="Arial"/>
          <w:szCs w:val="20"/>
        </w:rPr>
      </w:pPr>
      <w:r>
        <w:rPr>
          <w:rFonts w:cs="Arial"/>
          <w:szCs w:val="20"/>
        </w:rPr>
        <w:t xml:space="preserve">As highlighted, there is significant variation in the scale of what is possible across different initiatives.  This analysis will </w:t>
      </w:r>
      <w:r w:rsidR="00C00AC5">
        <w:rPr>
          <w:rFonts w:cs="Arial"/>
          <w:szCs w:val="20"/>
        </w:rPr>
        <w:t>address the themes and categories based on which areas provide the greatest opportunity for improving sustainability and finish with themes and categories which provide less benefit but are still important for reasons which will become clear when analysed.</w:t>
      </w:r>
    </w:p>
    <w:p w14:paraId="341371E5" w14:textId="77777777" w:rsidR="00C00AC5" w:rsidRDefault="00C00AC5" w:rsidP="0090133D">
      <w:pPr>
        <w:spacing w:after="0"/>
        <w:ind w:right="129"/>
        <w:rPr>
          <w:rFonts w:cs="Arial"/>
          <w:szCs w:val="20"/>
        </w:rPr>
      </w:pPr>
    </w:p>
    <w:p w14:paraId="318C0716" w14:textId="3509C206" w:rsidR="00282D65" w:rsidRPr="00282D65" w:rsidRDefault="00C00AC5" w:rsidP="0090133D">
      <w:pPr>
        <w:spacing w:after="0"/>
        <w:ind w:right="129"/>
        <w:rPr>
          <w:rFonts w:cs="Arial"/>
          <w:szCs w:val="20"/>
        </w:rPr>
      </w:pPr>
      <w:r>
        <w:rPr>
          <w:rFonts w:cs="Arial"/>
          <w:szCs w:val="20"/>
        </w:rPr>
        <w:t xml:space="preserve">Based on historic and potential initiatives identified the two themes with biggest impact on financial sustainability are probably </w:t>
      </w:r>
      <w:r w:rsidRPr="00C00AC5">
        <w:rPr>
          <w:rFonts w:cs="Arial"/>
          <w:b/>
          <w:bCs/>
          <w:i/>
          <w:iCs/>
          <w:szCs w:val="20"/>
        </w:rPr>
        <w:t>Project Efficiency</w:t>
      </w:r>
      <w:r>
        <w:rPr>
          <w:rFonts w:cs="Arial"/>
          <w:szCs w:val="20"/>
        </w:rPr>
        <w:t xml:space="preserve"> and </w:t>
      </w:r>
      <w:r w:rsidRPr="00C00AC5">
        <w:rPr>
          <w:rFonts w:cs="Arial"/>
          <w:b/>
          <w:bCs/>
          <w:i/>
          <w:iCs/>
          <w:szCs w:val="20"/>
        </w:rPr>
        <w:t>Environmental and Financial Sustainability</w:t>
      </w:r>
      <w:r>
        <w:rPr>
          <w:rFonts w:cs="Arial"/>
          <w:szCs w:val="20"/>
        </w:rPr>
        <w:t xml:space="preserve">.  </w:t>
      </w:r>
      <w:r w:rsidRPr="00C00AC5">
        <w:rPr>
          <w:rFonts w:cs="Arial"/>
          <w:b/>
          <w:bCs/>
          <w:i/>
          <w:iCs/>
          <w:szCs w:val="20"/>
        </w:rPr>
        <w:t>Increase Council Funds</w:t>
      </w:r>
      <w:r>
        <w:rPr>
          <w:rFonts w:cs="Arial"/>
          <w:szCs w:val="20"/>
        </w:rPr>
        <w:t xml:space="preserve"> has provided significant one-time benefits and made a material contribution to Council funds.  </w:t>
      </w:r>
      <w:r w:rsidRPr="00C00AC5">
        <w:rPr>
          <w:rFonts w:cs="Arial"/>
          <w:b/>
          <w:bCs/>
          <w:i/>
          <w:iCs/>
          <w:szCs w:val="20"/>
        </w:rPr>
        <w:t>Productivity and Resourcing Optimisation</w:t>
      </w:r>
      <w:r>
        <w:rPr>
          <w:rFonts w:cs="Arial"/>
          <w:szCs w:val="20"/>
        </w:rPr>
        <w:t xml:space="preserve"> has also provided significant benefit and has been crucial in promoting a cost culture within Council. There would be initiatives that have been undertaken under the last theme which has simply been undertaken out of necessity but not necessarily documented. </w:t>
      </w:r>
    </w:p>
    <w:p w14:paraId="24DA1B61" w14:textId="5E590DBC" w:rsidR="004F18D6" w:rsidRDefault="004F18D6" w:rsidP="0090133D">
      <w:pPr>
        <w:spacing w:after="0"/>
        <w:ind w:left="0" w:right="129" w:firstLine="0"/>
        <w:rPr>
          <w:rFonts w:cs="Arial"/>
          <w:szCs w:val="20"/>
        </w:rPr>
      </w:pPr>
    </w:p>
    <w:p w14:paraId="37C0433A" w14:textId="77777777" w:rsidR="004F18D6" w:rsidRDefault="004F18D6" w:rsidP="0090133D">
      <w:pPr>
        <w:pStyle w:val="Heading3"/>
      </w:pPr>
      <w:r>
        <w:t>Increase Council Funds</w:t>
      </w:r>
    </w:p>
    <w:p w14:paraId="1970D9AA" w14:textId="195B059C" w:rsidR="004F18D6" w:rsidRDefault="004F18D6" w:rsidP="0090133D">
      <w:pPr>
        <w:spacing w:after="0"/>
        <w:ind w:left="0" w:right="129" w:firstLine="0"/>
        <w:rPr>
          <w:rFonts w:cs="Arial"/>
          <w:szCs w:val="20"/>
        </w:rPr>
      </w:pPr>
    </w:p>
    <w:p w14:paraId="53F2E3A6" w14:textId="7720E60E" w:rsidR="004F18D6" w:rsidRDefault="0052425F" w:rsidP="0090133D">
      <w:pPr>
        <w:spacing w:after="0"/>
        <w:ind w:left="0" w:right="129" w:firstLine="0"/>
        <w:rPr>
          <w:rFonts w:cs="Arial"/>
          <w:szCs w:val="20"/>
        </w:rPr>
      </w:pPr>
      <w:r>
        <w:rPr>
          <w:rFonts w:cs="Arial"/>
          <w:szCs w:val="20"/>
        </w:rPr>
        <w:t>This theme focuses on the identification of revenue sources that can reduce the burden on ratepayers of supporting Council services.  Options under consideration include:</w:t>
      </w:r>
    </w:p>
    <w:p w14:paraId="4426A710" w14:textId="19E3F3F2" w:rsidR="0052425F" w:rsidRDefault="0052425F" w:rsidP="0090133D">
      <w:pPr>
        <w:spacing w:after="0"/>
        <w:ind w:left="0" w:right="129" w:firstLine="0"/>
        <w:rPr>
          <w:rFonts w:cs="Arial"/>
          <w:szCs w:val="20"/>
        </w:rPr>
      </w:pPr>
    </w:p>
    <w:p w14:paraId="59124A4D" w14:textId="0C832F4A" w:rsidR="0052425F" w:rsidRDefault="0052425F" w:rsidP="0090133D">
      <w:pPr>
        <w:pStyle w:val="Header"/>
        <w:numPr>
          <w:ilvl w:val="0"/>
          <w:numId w:val="69"/>
        </w:numPr>
        <w:ind w:right="129"/>
        <w:rPr>
          <w:rFonts w:cs="Arial"/>
          <w:szCs w:val="20"/>
        </w:rPr>
      </w:pPr>
      <w:r>
        <w:rPr>
          <w:rFonts w:cs="Arial"/>
          <w:szCs w:val="20"/>
        </w:rPr>
        <w:t xml:space="preserve">Are there services which can be priced differently – such as based on market-based pricing?  </w:t>
      </w:r>
      <w:r w:rsidR="003F0934">
        <w:rPr>
          <w:rFonts w:cs="Arial"/>
          <w:szCs w:val="20"/>
        </w:rPr>
        <w:t xml:space="preserve">Can </w:t>
      </w:r>
      <w:r>
        <w:rPr>
          <w:rFonts w:cs="Arial"/>
          <w:szCs w:val="20"/>
        </w:rPr>
        <w:t>fees and charges be increased to ensure full cost recovery? Are there service we do not charge for that we could?  These questions are usually addressed each year during the budget process but are being supplemented in this report</w:t>
      </w:r>
      <w:r w:rsidR="003F0934">
        <w:rPr>
          <w:rFonts w:cs="Arial"/>
          <w:szCs w:val="20"/>
        </w:rPr>
        <w:t>,</w:t>
      </w:r>
      <w:r>
        <w:rPr>
          <w:rFonts w:cs="Arial"/>
          <w:szCs w:val="20"/>
        </w:rPr>
        <w:t xml:space="preserve"> focusing on benchmarking against comparable councils and also identifying areas where Councils fees have not kept up with inflation and/or population growth.</w:t>
      </w:r>
    </w:p>
    <w:p w14:paraId="325E1914" w14:textId="77777777" w:rsidR="0052425F" w:rsidRPr="0052425F" w:rsidRDefault="0052425F" w:rsidP="0090133D">
      <w:pPr>
        <w:spacing w:after="0"/>
        <w:ind w:left="0" w:right="129" w:firstLine="0"/>
        <w:rPr>
          <w:rFonts w:cs="Arial"/>
          <w:szCs w:val="20"/>
        </w:rPr>
      </w:pPr>
    </w:p>
    <w:p w14:paraId="5E6151E3" w14:textId="4F84E0E0" w:rsidR="0052425F" w:rsidRDefault="0052425F" w:rsidP="0090133D">
      <w:pPr>
        <w:pStyle w:val="Header"/>
        <w:numPr>
          <w:ilvl w:val="0"/>
          <w:numId w:val="69"/>
        </w:numPr>
        <w:ind w:right="129"/>
        <w:rPr>
          <w:rFonts w:cs="Arial"/>
          <w:szCs w:val="20"/>
        </w:rPr>
      </w:pPr>
      <w:r>
        <w:rPr>
          <w:rFonts w:cs="Arial"/>
          <w:szCs w:val="20"/>
        </w:rPr>
        <w:t>Are there other revenue source possible which can be added or increased?  This might include the sale of merchandise at Council venues or rental or hiring fees for Council properties or facilities such as sporting or recreational facilities.</w:t>
      </w:r>
    </w:p>
    <w:p w14:paraId="6A64287F" w14:textId="77777777" w:rsidR="0052425F" w:rsidRPr="0052425F" w:rsidRDefault="0052425F" w:rsidP="0090133D">
      <w:pPr>
        <w:spacing w:after="0"/>
        <w:ind w:left="0" w:right="129" w:firstLine="0"/>
        <w:rPr>
          <w:rFonts w:cs="Arial"/>
          <w:szCs w:val="20"/>
        </w:rPr>
      </w:pPr>
    </w:p>
    <w:p w14:paraId="37B3C7D8" w14:textId="6A36132B" w:rsidR="0052425F" w:rsidRDefault="0052425F" w:rsidP="0090133D">
      <w:pPr>
        <w:pStyle w:val="Header"/>
        <w:numPr>
          <w:ilvl w:val="0"/>
          <w:numId w:val="69"/>
        </w:numPr>
        <w:ind w:right="129"/>
        <w:rPr>
          <w:rFonts w:cs="Arial"/>
          <w:szCs w:val="20"/>
        </w:rPr>
      </w:pPr>
      <w:r>
        <w:rPr>
          <w:rFonts w:cs="Arial"/>
          <w:szCs w:val="20"/>
        </w:rPr>
        <w:t>Are there surplus assets that can be sold to assist with Council</w:t>
      </w:r>
      <w:r w:rsidR="006C6A9C">
        <w:rPr>
          <w:rFonts w:cs="Arial"/>
          <w:szCs w:val="20"/>
        </w:rPr>
        <w:t>’</w:t>
      </w:r>
      <w:r>
        <w:rPr>
          <w:rFonts w:cs="Arial"/>
          <w:szCs w:val="20"/>
        </w:rPr>
        <w:t>s funding position?</w:t>
      </w:r>
    </w:p>
    <w:p w14:paraId="71A80E7B" w14:textId="77777777" w:rsidR="0052425F" w:rsidRPr="0052425F" w:rsidRDefault="0052425F" w:rsidP="0090133D">
      <w:pPr>
        <w:pStyle w:val="Header"/>
        <w:rPr>
          <w:rFonts w:cs="Arial"/>
          <w:szCs w:val="20"/>
        </w:rPr>
      </w:pPr>
    </w:p>
    <w:p w14:paraId="233870C0" w14:textId="77777777" w:rsidR="006C6A9C" w:rsidRDefault="0052425F" w:rsidP="0090133D">
      <w:pPr>
        <w:pStyle w:val="Header"/>
        <w:numPr>
          <w:ilvl w:val="0"/>
          <w:numId w:val="69"/>
        </w:numPr>
        <w:ind w:right="129"/>
        <w:rPr>
          <w:rFonts w:cs="Arial"/>
          <w:szCs w:val="20"/>
        </w:rPr>
      </w:pPr>
      <w:r>
        <w:rPr>
          <w:rFonts w:cs="Arial"/>
          <w:szCs w:val="20"/>
        </w:rPr>
        <w:t xml:space="preserve">Given the significant scale of development of new housing estates and associated </w:t>
      </w:r>
      <w:r w:rsidR="006C6A9C">
        <w:rPr>
          <w:rFonts w:cs="Arial"/>
          <w:szCs w:val="20"/>
        </w:rPr>
        <w:t>facilities, how can Council fund the infrastructure required either from developers or by managing the scope and sequence of what is needed to reduce or defer Council funding?</w:t>
      </w:r>
    </w:p>
    <w:p w14:paraId="474A307E" w14:textId="77777777" w:rsidR="006C6A9C" w:rsidRPr="006C6A9C" w:rsidRDefault="006C6A9C" w:rsidP="0090133D">
      <w:pPr>
        <w:pStyle w:val="Header"/>
        <w:rPr>
          <w:rFonts w:cs="Arial"/>
          <w:szCs w:val="20"/>
        </w:rPr>
      </w:pPr>
    </w:p>
    <w:p w14:paraId="51602CEB" w14:textId="1FB9EE98" w:rsidR="0052425F" w:rsidRPr="006C6A9C" w:rsidRDefault="006C6A9C" w:rsidP="0090133D">
      <w:pPr>
        <w:spacing w:after="0"/>
        <w:ind w:right="129"/>
        <w:rPr>
          <w:rFonts w:cs="Arial"/>
          <w:szCs w:val="20"/>
        </w:rPr>
      </w:pPr>
      <w:r>
        <w:rPr>
          <w:rFonts w:cs="Arial"/>
          <w:szCs w:val="20"/>
        </w:rPr>
        <w:t xml:space="preserve">The analysis of this theme includes benchmarking against other comparable councils, category and trend analysis to evaluate how Council compares and where opportunities </w:t>
      </w:r>
      <w:r>
        <w:rPr>
          <w:rFonts w:cs="Arial"/>
          <w:szCs w:val="20"/>
        </w:rPr>
        <w:t xml:space="preserve">exist.  Initiatives over the last decade are captured and additional opportunities identified. </w:t>
      </w:r>
    </w:p>
    <w:p w14:paraId="2A913FE6" w14:textId="77777777" w:rsidR="004F18D6" w:rsidRDefault="004F18D6" w:rsidP="0090133D">
      <w:pPr>
        <w:spacing w:after="0"/>
        <w:ind w:left="0" w:right="129" w:firstLine="0"/>
        <w:rPr>
          <w:rFonts w:cs="Arial"/>
          <w:szCs w:val="20"/>
        </w:rPr>
      </w:pPr>
    </w:p>
    <w:p w14:paraId="069F5856" w14:textId="77CC8191" w:rsidR="00412EE7" w:rsidRDefault="00412EE7" w:rsidP="0090133D">
      <w:pPr>
        <w:pStyle w:val="Heading3"/>
      </w:pPr>
      <w:r>
        <w:t>Project Efficiency</w:t>
      </w:r>
    </w:p>
    <w:p w14:paraId="407B271E" w14:textId="4F987EF1" w:rsidR="00412EE7" w:rsidRDefault="00412EE7" w:rsidP="0090133D">
      <w:pPr>
        <w:spacing w:after="0"/>
        <w:ind w:left="0" w:right="129" w:firstLine="0"/>
        <w:rPr>
          <w:rFonts w:cs="Arial"/>
          <w:szCs w:val="20"/>
        </w:rPr>
      </w:pPr>
    </w:p>
    <w:p w14:paraId="7A2A76CA" w14:textId="77777777" w:rsidR="000E7B1E" w:rsidRDefault="00412EE7" w:rsidP="0090133D">
      <w:pPr>
        <w:spacing w:after="0"/>
        <w:ind w:left="80" w:right="129"/>
        <w:rPr>
          <w:rFonts w:cs="Arial"/>
          <w:szCs w:val="20"/>
        </w:rPr>
      </w:pPr>
      <w:r>
        <w:rPr>
          <w:rFonts w:cs="Arial"/>
          <w:szCs w:val="20"/>
        </w:rPr>
        <w:t xml:space="preserve">This theme </w:t>
      </w:r>
      <w:r w:rsidR="006C6A9C">
        <w:rPr>
          <w:rFonts w:cs="Arial"/>
          <w:szCs w:val="20"/>
        </w:rPr>
        <w:t xml:space="preserve">is one of the most substantial due to the scale of expenditure that is project related (both maintenance and capital works) within Council.  </w:t>
      </w:r>
    </w:p>
    <w:p w14:paraId="3642FD38" w14:textId="77777777" w:rsidR="000E7B1E" w:rsidRDefault="000E7B1E" w:rsidP="0090133D">
      <w:pPr>
        <w:spacing w:after="0"/>
        <w:ind w:left="80" w:right="129"/>
        <w:rPr>
          <w:rFonts w:cs="Arial"/>
          <w:szCs w:val="20"/>
        </w:rPr>
      </w:pPr>
    </w:p>
    <w:p w14:paraId="7167E4CF" w14:textId="39691BFB" w:rsidR="000E7B1E" w:rsidRDefault="000E7B1E" w:rsidP="0090133D">
      <w:pPr>
        <w:spacing w:after="0"/>
        <w:ind w:left="80" w:right="129"/>
        <w:rPr>
          <w:rFonts w:cs="Arial"/>
          <w:szCs w:val="20"/>
        </w:rPr>
      </w:pPr>
      <w:r>
        <w:rPr>
          <w:rFonts w:cs="Arial"/>
          <w:szCs w:val="20"/>
        </w:rPr>
        <w:t>Council’s financial sustainability is possibly tied to there being sufficient funding for this area combined with the practices recommended as being the most cost effective.  Other initiatives provide great assistance to financial sustainability but the nature of Council services and the extent of infrastructure required to support the most significant of these infrastructure intensive services places the greatest demands on Council and also as consequence presents the greatest opportunity,</w:t>
      </w:r>
    </w:p>
    <w:p w14:paraId="5AF22ADB" w14:textId="77777777" w:rsidR="000E7B1E" w:rsidRDefault="000E7B1E" w:rsidP="0090133D">
      <w:pPr>
        <w:spacing w:after="0"/>
        <w:ind w:left="80" w:right="129"/>
        <w:rPr>
          <w:rFonts w:cs="Arial"/>
          <w:szCs w:val="20"/>
        </w:rPr>
      </w:pPr>
    </w:p>
    <w:p w14:paraId="77C6A72D" w14:textId="3445508D" w:rsidR="006C6A9C" w:rsidRDefault="006C6A9C" w:rsidP="0090133D">
      <w:pPr>
        <w:spacing w:after="0"/>
        <w:ind w:left="80" w:right="129"/>
        <w:rPr>
          <w:rFonts w:cs="Arial"/>
          <w:szCs w:val="20"/>
        </w:rPr>
      </w:pPr>
      <w:r>
        <w:rPr>
          <w:rFonts w:cs="Arial"/>
          <w:szCs w:val="20"/>
        </w:rPr>
        <w:t xml:space="preserve">It could be the case that if Council’s cannot undertake projects at the required </w:t>
      </w:r>
      <w:r w:rsidR="00FD5CEE">
        <w:rPr>
          <w:rFonts w:cs="Arial"/>
          <w:szCs w:val="20"/>
        </w:rPr>
        <w:t>scale</w:t>
      </w:r>
      <w:r w:rsidR="000E7B1E">
        <w:rPr>
          <w:rFonts w:cs="Arial"/>
          <w:szCs w:val="20"/>
        </w:rPr>
        <w:t>, at the appropriate time</w:t>
      </w:r>
      <w:r w:rsidR="00FD5CEE">
        <w:rPr>
          <w:rFonts w:cs="Arial"/>
          <w:szCs w:val="20"/>
        </w:rPr>
        <w:t xml:space="preserve"> and </w:t>
      </w:r>
      <w:r>
        <w:rPr>
          <w:rFonts w:cs="Arial"/>
          <w:szCs w:val="20"/>
        </w:rPr>
        <w:t>efficiently</w:t>
      </w:r>
      <w:r w:rsidR="00793EEB">
        <w:rPr>
          <w:rFonts w:cs="Arial"/>
          <w:szCs w:val="20"/>
        </w:rPr>
        <w:t xml:space="preserve">, </w:t>
      </w:r>
      <w:r w:rsidR="00B923C3">
        <w:rPr>
          <w:rFonts w:cs="Arial"/>
          <w:szCs w:val="20"/>
        </w:rPr>
        <w:t>if</w:t>
      </w:r>
      <w:r w:rsidR="00793EEB">
        <w:rPr>
          <w:rFonts w:cs="Arial"/>
          <w:szCs w:val="20"/>
        </w:rPr>
        <w:t xml:space="preserve"> so,</w:t>
      </w:r>
      <w:r>
        <w:rPr>
          <w:rFonts w:cs="Arial"/>
          <w:szCs w:val="20"/>
        </w:rPr>
        <w:t xml:space="preserve"> th</w:t>
      </w:r>
      <w:r w:rsidR="000E7B1E">
        <w:rPr>
          <w:rFonts w:cs="Arial"/>
          <w:szCs w:val="20"/>
        </w:rPr>
        <w:t>en</w:t>
      </w:r>
      <w:r>
        <w:rPr>
          <w:rFonts w:cs="Arial"/>
          <w:szCs w:val="20"/>
        </w:rPr>
        <w:t xml:space="preserve"> financial sustain</w:t>
      </w:r>
      <w:r w:rsidR="00FD5CEE">
        <w:rPr>
          <w:rFonts w:cs="Arial"/>
          <w:szCs w:val="20"/>
        </w:rPr>
        <w:t>ability is unlikely to be achieved.</w:t>
      </w:r>
    </w:p>
    <w:p w14:paraId="293CA0A2" w14:textId="77777777" w:rsidR="006C6A9C" w:rsidRDefault="006C6A9C" w:rsidP="0090133D">
      <w:pPr>
        <w:spacing w:after="0"/>
        <w:ind w:left="80" w:right="129"/>
        <w:rPr>
          <w:rFonts w:cs="Arial"/>
          <w:szCs w:val="20"/>
        </w:rPr>
      </w:pPr>
    </w:p>
    <w:p w14:paraId="31BC204D" w14:textId="7AFD9632" w:rsidR="00412EE7" w:rsidRDefault="00FD5CEE" w:rsidP="0090133D">
      <w:pPr>
        <w:spacing w:after="0"/>
        <w:ind w:left="80" w:right="129"/>
        <w:rPr>
          <w:rFonts w:cs="Arial"/>
          <w:szCs w:val="20"/>
        </w:rPr>
      </w:pPr>
      <w:r>
        <w:rPr>
          <w:rFonts w:cs="Arial"/>
          <w:szCs w:val="20"/>
        </w:rPr>
        <w:t xml:space="preserve">This theme </w:t>
      </w:r>
      <w:r w:rsidR="00412EE7">
        <w:rPr>
          <w:rFonts w:cs="Arial"/>
          <w:szCs w:val="20"/>
        </w:rPr>
        <w:t xml:space="preserve">involves a number of interconnected areas.  Infrastructure Maintenance and Renewal as discussed below is a major expenditure of Council.  Plant and Equipment covers all Council Plant and Equipment (P&amp;E) however a substantial amount of the cost is associated with Infrastructure projects.  P&amp;E also covers equipment for services such as mowing and </w:t>
      </w:r>
      <w:r w:rsidR="00341B0E">
        <w:rPr>
          <w:rFonts w:cs="Arial"/>
          <w:szCs w:val="20"/>
        </w:rPr>
        <w:t>small</w:t>
      </w:r>
      <w:r w:rsidR="00412EE7">
        <w:rPr>
          <w:rFonts w:cs="Arial"/>
          <w:szCs w:val="20"/>
        </w:rPr>
        <w:t xml:space="preserve"> vehicles.  Procurement covers </w:t>
      </w:r>
      <w:r>
        <w:rPr>
          <w:rFonts w:cs="Arial"/>
          <w:szCs w:val="20"/>
        </w:rPr>
        <w:t>all procurement for all Council services but due to the scale of expenditure for projects (both internal and external) the efficient and effective procurement for projects is a critical need.</w:t>
      </w:r>
    </w:p>
    <w:p w14:paraId="62C42C16" w14:textId="77777777" w:rsidR="00412EE7" w:rsidRDefault="00412EE7" w:rsidP="0090133D">
      <w:pPr>
        <w:spacing w:after="0"/>
        <w:ind w:left="80" w:right="129"/>
        <w:rPr>
          <w:rFonts w:cs="Arial"/>
          <w:szCs w:val="20"/>
        </w:rPr>
      </w:pPr>
    </w:p>
    <w:p w14:paraId="38A67F3B" w14:textId="36D252B8" w:rsidR="00412EE7" w:rsidRDefault="00412EE7" w:rsidP="0090133D">
      <w:pPr>
        <w:spacing w:after="0"/>
        <w:ind w:left="80" w:right="129"/>
        <w:rPr>
          <w:rFonts w:cs="Arial"/>
          <w:szCs w:val="20"/>
        </w:rPr>
      </w:pPr>
      <w:r>
        <w:rPr>
          <w:rFonts w:cs="Arial"/>
          <w:szCs w:val="20"/>
        </w:rPr>
        <w:t>As with all councils, infrastructure maintenance and renewal are substantial component of cost.  Cessnock’s required level of maintenance exceeds $20m initially and increasing. Scenario 3</w:t>
      </w:r>
      <w:r w:rsidR="00341B0E">
        <w:rPr>
          <w:rFonts w:cs="Arial"/>
          <w:szCs w:val="20"/>
        </w:rPr>
        <w:t xml:space="preserve"> of the LTFP</w:t>
      </w:r>
      <w:r>
        <w:rPr>
          <w:rFonts w:cs="Arial"/>
          <w:szCs w:val="20"/>
        </w:rPr>
        <w:t xml:space="preserve"> (the recommended scenario) reflects capital works expenditure in excess of $50m per annum rising to over $70m in 10 years.  In effect a total expenditure on infrastructure of $70m initially increasing to approximately $100m after 10 years.  </w:t>
      </w:r>
    </w:p>
    <w:p w14:paraId="666BD2EC" w14:textId="77777777" w:rsidR="00412EE7" w:rsidRDefault="00412EE7" w:rsidP="0090133D">
      <w:pPr>
        <w:spacing w:after="0"/>
        <w:ind w:left="80" w:right="129"/>
        <w:rPr>
          <w:rFonts w:cs="Arial"/>
          <w:szCs w:val="20"/>
        </w:rPr>
      </w:pPr>
    </w:p>
    <w:p w14:paraId="5187956E" w14:textId="77777777" w:rsidR="00412EE7" w:rsidRPr="00C3545B" w:rsidRDefault="00412EE7" w:rsidP="0090133D">
      <w:pPr>
        <w:spacing w:after="0"/>
        <w:ind w:left="730" w:right="1171"/>
        <w:rPr>
          <w:rFonts w:cs="Arial"/>
          <w:i/>
          <w:iCs/>
          <w:szCs w:val="20"/>
        </w:rPr>
      </w:pPr>
      <w:r w:rsidRPr="00C3545B">
        <w:rPr>
          <w:rFonts w:cs="Arial"/>
          <w:i/>
          <w:iCs/>
          <w:szCs w:val="20"/>
        </w:rPr>
        <w:t>Scenario 3 is referenced as this reflect a sustainable level of investment in infrastructure assets.  The base case only achieves 40% of the renewals ratio and does not support essential infrastructure upgrades necessary in a rapidly growing council area.</w:t>
      </w:r>
    </w:p>
    <w:p w14:paraId="597C73CD" w14:textId="77777777" w:rsidR="00412EE7" w:rsidRDefault="00412EE7" w:rsidP="0090133D">
      <w:pPr>
        <w:spacing w:after="0"/>
        <w:ind w:left="80" w:right="129"/>
        <w:rPr>
          <w:rFonts w:cs="Arial"/>
          <w:szCs w:val="20"/>
        </w:rPr>
      </w:pPr>
    </w:p>
    <w:p w14:paraId="0BEC6D81" w14:textId="5C9C27C6" w:rsidR="006130E0" w:rsidRDefault="00412EE7" w:rsidP="0090133D">
      <w:pPr>
        <w:spacing w:after="0"/>
        <w:ind w:left="80" w:right="129"/>
        <w:rPr>
          <w:rFonts w:cs="Arial"/>
          <w:szCs w:val="20"/>
        </w:rPr>
      </w:pPr>
      <w:r>
        <w:rPr>
          <w:rFonts w:cs="Arial"/>
          <w:szCs w:val="20"/>
        </w:rPr>
        <w:t xml:space="preserve">This quantum of expenditure ($70m to $100m) </w:t>
      </w:r>
      <w:r w:rsidR="006130E0">
        <w:rPr>
          <w:rFonts w:cs="Arial"/>
          <w:szCs w:val="20"/>
        </w:rPr>
        <w:t xml:space="preserve">presents a significant area of opportunity.  This constitutes approximately half of the cash expenditure within Cessnock and most councils. This area (theme) often doesn’t receive the focus that is warranted as the benefits are not easily identifiable (unlike </w:t>
      </w:r>
      <w:r w:rsidR="00FD5CEE">
        <w:rPr>
          <w:rFonts w:cs="Arial"/>
          <w:szCs w:val="20"/>
        </w:rPr>
        <w:t xml:space="preserve">other </w:t>
      </w:r>
      <w:r w:rsidR="006130E0">
        <w:rPr>
          <w:rFonts w:cs="Arial"/>
          <w:szCs w:val="20"/>
        </w:rPr>
        <w:t xml:space="preserve">initiatives which increase revenue or have immediate cost savings).  </w:t>
      </w:r>
      <w:r w:rsidR="002E6F12">
        <w:rPr>
          <w:rFonts w:cs="Arial"/>
          <w:szCs w:val="20"/>
        </w:rPr>
        <w:t xml:space="preserve">Efficiency initiatives in this area is </w:t>
      </w:r>
      <w:r w:rsidR="002E6F12">
        <w:rPr>
          <w:rFonts w:cs="Arial"/>
          <w:szCs w:val="20"/>
        </w:rPr>
        <w:lastRenderedPageBreak/>
        <w:t>really an investment in the future.</w:t>
      </w:r>
      <w:r w:rsidR="00F458BF">
        <w:rPr>
          <w:rFonts w:cs="Arial"/>
          <w:szCs w:val="20"/>
        </w:rPr>
        <w:t xml:space="preserve"> It is ultimately to avoid the premature replacement of road by ensuring the appropriate level of maintenance and then undertaking renewal early enough to avoid having to replace the whole road.</w:t>
      </w:r>
    </w:p>
    <w:p w14:paraId="19011798" w14:textId="77777777" w:rsidR="002E6F12" w:rsidRDefault="002E6F12" w:rsidP="00412EE7">
      <w:pPr>
        <w:spacing w:after="0"/>
        <w:ind w:left="80" w:right="129"/>
        <w:rPr>
          <w:rFonts w:cs="Arial"/>
          <w:szCs w:val="20"/>
        </w:rPr>
      </w:pPr>
    </w:p>
    <w:p w14:paraId="61A3F0B1" w14:textId="31D347BA" w:rsidR="002E6F12" w:rsidRDefault="00F458BF" w:rsidP="00412EE7">
      <w:pPr>
        <w:spacing w:after="0"/>
        <w:ind w:left="80" w:right="129"/>
        <w:rPr>
          <w:rFonts w:cs="Arial"/>
          <w:szCs w:val="20"/>
        </w:rPr>
      </w:pPr>
      <w:r>
        <w:rPr>
          <w:rFonts w:cs="Arial"/>
          <w:szCs w:val="20"/>
        </w:rPr>
        <w:t>As covered earlier in the executive summary it is essential in Council’s most significant and important asset class: roads to ensure programs are adequately funded and the maintenance and renewal is undertaken in an efficient manner (proactive rather than reactive maintenance and renewal).</w:t>
      </w:r>
    </w:p>
    <w:p w14:paraId="11738862" w14:textId="77777777" w:rsidR="00F458BF" w:rsidRDefault="00F458BF" w:rsidP="00412EE7">
      <w:pPr>
        <w:spacing w:after="0"/>
        <w:ind w:left="80" w:right="129"/>
        <w:rPr>
          <w:rFonts w:cs="Arial"/>
          <w:szCs w:val="20"/>
        </w:rPr>
      </w:pPr>
    </w:p>
    <w:p w14:paraId="28C980ED" w14:textId="3B030659" w:rsidR="008545AF" w:rsidRDefault="00F458BF" w:rsidP="00412EE7">
      <w:pPr>
        <w:spacing w:after="0"/>
        <w:ind w:left="80" w:right="129"/>
        <w:rPr>
          <w:rFonts w:cs="Arial"/>
          <w:szCs w:val="20"/>
        </w:rPr>
      </w:pPr>
      <w:r>
        <w:rPr>
          <w:rFonts w:cs="Arial"/>
          <w:szCs w:val="20"/>
        </w:rPr>
        <w:t xml:space="preserve">With a cost impact of </w:t>
      </w:r>
      <w:r w:rsidR="00793EEB">
        <w:rPr>
          <w:rFonts w:cs="Arial"/>
          <w:szCs w:val="20"/>
        </w:rPr>
        <w:t xml:space="preserve">an additional </w:t>
      </w:r>
      <w:r>
        <w:rPr>
          <w:rFonts w:cs="Arial"/>
          <w:szCs w:val="20"/>
        </w:rPr>
        <w:t xml:space="preserve">50% if works are not in line with </w:t>
      </w:r>
      <w:r w:rsidR="008545AF">
        <w:rPr>
          <w:rFonts w:cs="Arial"/>
          <w:szCs w:val="20"/>
        </w:rPr>
        <w:t>recommended practices a council that is already funding constrained, is placed in an even worse financial position.</w:t>
      </w:r>
    </w:p>
    <w:p w14:paraId="6E6F2999" w14:textId="77777777" w:rsidR="008545AF" w:rsidRDefault="008545AF" w:rsidP="00412EE7">
      <w:pPr>
        <w:spacing w:after="0"/>
        <w:ind w:left="80" w:right="129"/>
        <w:rPr>
          <w:rFonts w:cs="Arial"/>
          <w:szCs w:val="20"/>
        </w:rPr>
      </w:pPr>
    </w:p>
    <w:p w14:paraId="70AF1112" w14:textId="77777777" w:rsidR="008545AF" w:rsidRDefault="008545AF" w:rsidP="00412EE7">
      <w:pPr>
        <w:spacing w:after="0"/>
        <w:ind w:left="80" w:right="129"/>
        <w:rPr>
          <w:rFonts w:cs="Arial"/>
          <w:szCs w:val="20"/>
        </w:rPr>
      </w:pPr>
      <w:r>
        <w:rPr>
          <w:rFonts w:cs="Arial"/>
          <w:szCs w:val="20"/>
        </w:rPr>
        <w:t xml:space="preserve">Cessnock has been transitioning to these recommended practices over the last few years and this is covered in the initiatives under this theme.  </w:t>
      </w:r>
    </w:p>
    <w:p w14:paraId="2C334ECE" w14:textId="77777777" w:rsidR="008545AF" w:rsidRDefault="008545AF" w:rsidP="00412EE7">
      <w:pPr>
        <w:spacing w:after="0"/>
        <w:ind w:left="80" w:right="129"/>
        <w:rPr>
          <w:rFonts w:cs="Arial"/>
          <w:szCs w:val="20"/>
        </w:rPr>
      </w:pPr>
    </w:p>
    <w:p w14:paraId="38DBEF65" w14:textId="77777777" w:rsidR="008545AF" w:rsidRDefault="008545AF" w:rsidP="0090133D">
      <w:pPr>
        <w:spacing w:after="0"/>
        <w:ind w:left="80" w:right="129"/>
        <w:rPr>
          <w:rFonts w:cs="Arial"/>
          <w:szCs w:val="20"/>
        </w:rPr>
      </w:pPr>
      <w:r>
        <w:rPr>
          <w:rFonts w:cs="Arial"/>
          <w:szCs w:val="20"/>
        </w:rPr>
        <w:t>Other categories covered include plant and equipment optimisation and improving procurement practices.  These can also provide significant benefits but not on the same scale as addressing the effective asset management, maintenance and renewal if councils Infrastructure.</w:t>
      </w:r>
    </w:p>
    <w:p w14:paraId="7184BE30" w14:textId="77777777" w:rsidR="008545AF" w:rsidRDefault="008545AF" w:rsidP="0090133D">
      <w:pPr>
        <w:spacing w:after="0"/>
        <w:ind w:left="80" w:right="129"/>
        <w:rPr>
          <w:rFonts w:cs="Arial"/>
          <w:szCs w:val="20"/>
        </w:rPr>
      </w:pPr>
    </w:p>
    <w:p w14:paraId="17F1192A" w14:textId="3BA5BF83" w:rsidR="00195318" w:rsidRDefault="00C45A2C" w:rsidP="0090133D">
      <w:pPr>
        <w:pStyle w:val="Heading3"/>
      </w:pPr>
      <w:r>
        <w:t>Environmental and Financial Sustainability</w:t>
      </w:r>
    </w:p>
    <w:p w14:paraId="60B0D68F" w14:textId="7B242135" w:rsidR="00C45A2C" w:rsidRDefault="00C45A2C" w:rsidP="0090133D">
      <w:pPr>
        <w:spacing w:after="0"/>
        <w:ind w:left="80" w:right="129"/>
        <w:rPr>
          <w:rFonts w:cs="Arial"/>
          <w:szCs w:val="20"/>
        </w:rPr>
      </w:pPr>
    </w:p>
    <w:p w14:paraId="6AC7CD06" w14:textId="77777777" w:rsidR="00F057A7" w:rsidRDefault="008545AF" w:rsidP="0090133D">
      <w:pPr>
        <w:spacing w:after="0"/>
        <w:ind w:left="80" w:right="129"/>
        <w:rPr>
          <w:rFonts w:cs="Arial"/>
          <w:szCs w:val="20"/>
        </w:rPr>
      </w:pPr>
      <w:r>
        <w:rPr>
          <w:rFonts w:cs="Arial"/>
          <w:szCs w:val="20"/>
        </w:rPr>
        <w:t xml:space="preserve">This theme has provided significant </w:t>
      </w:r>
      <w:r w:rsidR="00F057A7">
        <w:rPr>
          <w:rFonts w:cs="Arial"/>
          <w:szCs w:val="20"/>
        </w:rPr>
        <w:t xml:space="preserve">efficiency gains for council.  </w:t>
      </w:r>
    </w:p>
    <w:p w14:paraId="4768F3AE" w14:textId="77777777" w:rsidR="00F057A7" w:rsidRDefault="00F057A7" w:rsidP="0090133D">
      <w:pPr>
        <w:spacing w:after="0"/>
        <w:ind w:left="80" w:right="129"/>
        <w:rPr>
          <w:rFonts w:cs="Arial"/>
          <w:szCs w:val="20"/>
        </w:rPr>
      </w:pPr>
    </w:p>
    <w:p w14:paraId="341AF8B9" w14:textId="3E1930CD" w:rsidR="00C45A2C" w:rsidRDefault="00F057A7" w:rsidP="0090133D">
      <w:pPr>
        <w:spacing w:after="0"/>
        <w:ind w:left="80" w:right="129"/>
        <w:rPr>
          <w:rFonts w:cs="Arial"/>
          <w:szCs w:val="20"/>
        </w:rPr>
      </w:pPr>
      <w:r>
        <w:rPr>
          <w:rFonts w:cs="Arial"/>
          <w:szCs w:val="20"/>
        </w:rPr>
        <w:t xml:space="preserve">The primary gains have been achieved within waste management.  This is a combination of initiatives with a focus on diverting waste from landfill, process / operational efficiencies and </w:t>
      </w:r>
      <w:r w:rsidR="008F121F">
        <w:rPr>
          <w:rFonts w:cs="Arial"/>
          <w:szCs w:val="20"/>
        </w:rPr>
        <w:t>managing the daily cover (required to cover the waste each night).</w:t>
      </w:r>
    </w:p>
    <w:p w14:paraId="76C15579" w14:textId="71F8ED0E" w:rsidR="00F057A7" w:rsidRDefault="00F057A7" w:rsidP="0090133D">
      <w:pPr>
        <w:spacing w:after="0"/>
        <w:ind w:left="80" w:right="129"/>
        <w:rPr>
          <w:rFonts w:cs="Arial"/>
          <w:szCs w:val="20"/>
        </w:rPr>
      </w:pPr>
    </w:p>
    <w:p w14:paraId="75AB13B7" w14:textId="67720827" w:rsidR="00F057A7" w:rsidRDefault="00F057A7" w:rsidP="0090133D">
      <w:pPr>
        <w:spacing w:after="0"/>
        <w:ind w:left="80" w:right="129"/>
        <w:rPr>
          <w:rFonts w:cs="Arial"/>
          <w:szCs w:val="20"/>
        </w:rPr>
      </w:pPr>
      <w:r>
        <w:rPr>
          <w:rFonts w:cs="Arial"/>
          <w:szCs w:val="20"/>
        </w:rPr>
        <w:t>As covered earlier, Cessnock’s annual waste charge has increased at a significantly slower rate than other comparable councils. The rate is still higher than many ratepayers would like and there some options to reduce this further if there is a community appetite to undertake these initiatives.</w:t>
      </w:r>
    </w:p>
    <w:p w14:paraId="1CAFBEA6" w14:textId="1D31B129" w:rsidR="008F121F" w:rsidRDefault="008F121F" w:rsidP="0090133D">
      <w:pPr>
        <w:spacing w:after="0"/>
        <w:ind w:left="80" w:right="129"/>
        <w:rPr>
          <w:rFonts w:cs="Arial"/>
          <w:szCs w:val="20"/>
        </w:rPr>
      </w:pPr>
    </w:p>
    <w:p w14:paraId="10D159A2" w14:textId="38626B5F" w:rsidR="004F18D6" w:rsidRDefault="008F121F" w:rsidP="0090133D">
      <w:pPr>
        <w:spacing w:after="0"/>
        <w:ind w:left="80" w:right="129"/>
        <w:rPr>
          <w:rFonts w:cs="Arial"/>
          <w:szCs w:val="20"/>
        </w:rPr>
      </w:pPr>
      <w:r>
        <w:rPr>
          <w:rFonts w:cs="Arial"/>
          <w:szCs w:val="20"/>
        </w:rPr>
        <w:t>The other category is associated with the conversion to the use of LEDs for streetlighting and Council building and the installation of other energy saving options such as solar panels.</w:t>
      </w:r>
    </w:p>
    <w:p w14:paraId="067EFAC7" w14:textId="50674EED" w:rsidR="00C45A2C" w:rsidRDefault="00C45A2C" w:rsidP="0090133D">
      <w:pPr>
        <w:spacing w:after="0"/>
        <w:ind w:left="80" w:right="129"/>
        <w:rPr>
          <w:rFonts w:cs="Arial"/>
          <w:szCs w:val="20"/>
        </w:rPr>
      </w:pPr>
    </w:p>
    <w:p w14:paraId="264BC180" w14:textId="06109A00" w:rsidR="00C45A2C" w:rsidRDefault="00FF7F3F" w:rsidP="0090133D">
      <w:pPr>
        <w:pStyle w:val="Heading3"/>
      </w:pPr>
      <w:r>
        <w:t>Productivity and Resourcing Optimisation</w:t>
      </w:r>
    </w:p>
    <w:p w14:paraId="5381E60B" w14:textId="77777777" w:rsidR="00094C5D" w:rsidRPr="00892AA7" w:rsidRDefault="00094C5D" w:rsidP="0090133D">
      <w:pPr>
        <w:spacing w:after="0"/>
        <w:ind w:left="636" w:right="129"/>
        <w:rPr>
          <w:rFonts w:cs="Arial"/>
          <w:szCs w:val="20"/>
        </w:rPr>
      </w:pPr>
    </w:p>
    <w:p w14:paraId="5A180D92" w14:textId="18C86436" w:rsidR="004756A0" w:rsidRDefault="008F121F" w:rsidP="0090133D">
      <w:pPr>
        <w:spacing w:after="0"/>
        <w:ind w:left="90" w:right="129"/>
        <w:rPr>
          <w:rFonts w:cs="Arial"/>
          <w:szCs w:val="20"/>
        </w:rPr>
      </w:pPr>
      <w:r>
        <w:rPr>
          <w:rFonts w:cs="Arial"/>
          <w:szCs w:val="20"/>
        </w:rPr>
        <w:t>Significant number of productivity initiatives have been undertaken over the last decade.  By their nature these are usually smaller in scale, can be easier to implement and generally provide smaller benefits.</w:t>
      </w:r>
    </w:p>
    <w:p w14:paraId="5AB9351F" w14:textId="0E37C75F" w:rsidR="008F121F" w:rsidRDefault="008F121F" w:rsidP="0090133D">
      <w:pPr>
        <w:spacing w:after="0"/>
        <w:ind w:left="90" w:right="129"/>
        <w:rPr>
          <w:rFonts w:cs="Arial"/>
          <w:szCs w:val="20"/>
        </w:rPr>
      </w:pPr>
    </w:p>
    <w:p w14:paraId="4395E81D" w14:textId="3AC990AA" w:rsidR="004515AD" w:rsidRDefault="008F121F" w:rsidP="0090133D">
      <w:pPr>
        <w:spacing w:after="0"/>
        <w:ind w:left="90" w:right="129"/>
        <w:rPr>
          <w:rFonts w:cs="Arial"/>
          <w:szCs w:val="20"/>
        </w:rPr>
      </w:pPr>
      <w:r>
        <w:rPr>
          <w:rFonts w:cs="Arial"/>
          <w:szCs w:val="20"/>
        </w:rPr>
        <w:t xml:space="preserve">Many initiatives have been </w:t>
      </w:r>
      <w:r w:rsidR="004515AD">
        <w:rPr>
          <w:rFonts w:cs="Arial"/>
          <w:szCs w:val="20"/>
        </w:rPr>
        <w:t>captured under the Financial Sustainability program. By their nature</w:t>
      </w:r>
      <w:r w:rsidR="00793EEB">
        <w:rPr>
          <w:rFonts w:cs="Arial"/>
          <w:szCs w:val="20"/>
        </w:rPr>
        <w:t xml:space="preserve"> of</w:t>
      </w:r>
      <w:r w:rsidR="004515AD">
        <w:rPr>
          <w:rFonts w:cs="Arial"/>
          <w:szCs w:val="20"/>
        </w:rPr>
        <w:t xml:space="preserve"> these initiatives there are many areas impacted.  These often reflect solutions which take advantage of technology, support automation, promote self-service options, or change service models in other ways</w:t>
      </w:r>
      <w:r w:rsidR="000E7B1E">
        <w:rPr>
          <w:rFonts w:cs="Arial"/>
          <w:szCs w:val="20"/>
        </w:rPr>
        <w:t>.</w:t>
      </w:r>
      <w:r w:rsidR="004515AD">
        <w:rPr>
          <w:rFonts w:cs="Arial"/>
          <w:szCs w:val="20"/>
        </w:rPr>
        <w:t xml:space="preserve"> Some initiatives are reflected under other themes</w:t>
      </w:r>
      <w:r w:rsidR="000E7B1E">
        <w:rPr>
          <w:rFonts w:cs="Arial"/>
          <w:szCs w:val="20"/>
        </w:rPr>
        <w:t xml:space="preserve"> due to relevance</w:t>
      </w:r>
      <w:r w:rsidR="004515AD">
        <w:rPr>
          <w:rFonts w:cs="Arial"/>
          <w:szCs w:val="20"/>
        </w:rPr>
        <w:t xml:space="preserve">.  </w:t>
      </w:r>
    </w:p>
    <w:p w14:paraId="549EB114" w14:textId="77777777" w:rsidR="004515AD" w:rsidRDefault="004515AD" w:rsidP="0090133D">
      <w:pPr>
        <w:spacing w:after="0"/>
        <w:ind w:left="90" w:right="129"/>
        <w:rPr>
          <w:rFonts w:cs="Arial"/>
          <w:szCs w:val="20"/>
        </w:rPr>
      </w:pPr>
    </w:p>
    <w:p w14:paraId="0CE84A93" w14:textId="7E1768F5" w:rsidR="008F121F" w:rsidRDefault="004515AD" w:rsidP="0090133D">
      <w:pPr>
        <w:spacing w:after="0"/>
        <w:ind w:left="90" w:right="129"/>
        <w:rPr>
          <w:rFonts w:cs="Arial"/>
          <w:szCs w:val="20"/>
        </w:rPr>
      </w:pPr>
      <w:r>
        <w:rPr>
          <w:rFonts w:cs="Arial"/>
          <w:szCs w:val="20"/>
        </w:rPr>
        <w:t xml:space="preserve">There are also many productivity initiatives that have not been captured formally. </w:t>
      </w:r>
      <w:r w:rsidR="000E7B1E">
        <w:rPr>
          <w:rFonts w:cs="Arial"/>
          <w:szCs w:val="20"/>
        </w:rPr>
        <w:t xml:space="preserve">Council has worked within significant cost constraints for many years.  Staffing growth has sometimes been frozen and in most instances required business cases or other means of justification.  In this </w:t>
      </w:r>
      <w:r w:rsidR="00793EEB">
        <w:rPr>
          <w:rFonts w:cs="Arial"/>
          <w:szCs w:val="20"/>
        </w:rPr>
        <w:t xml:space="preserve">constraint </w:t>
      </w:r>
      <w:r w:rsidR="000E7B1E">
        <w:rPr>
          <w:rFonts w:cs="Arial"/>
          <w:szCs w:val="20"/>
        </w:rPr>
        <w:t>many business managers simply implemented their own initiatives to work to those constraints.</w:t>
      </w:r>
    </w:p>
    <w:p w14:paraId="57DC33FE" w14:textId="35C38079" w:rsidR="004756A0" w:rsidRDefault="004756A0" w:rsidP="0090133D">
      <w:pPr>
        <w:spacing w:after="0" w:line="259" w:lineRule="auto"/>
        <w:ind w:left="21" w:firstLine="0"/>
        <w:rPr>
          <w:rFonts w:cs="Arial"/>
          <w:szCs w:val="20"/>
        </w:rPr>
      </w:pPr>
    </w:p>
    <w:p w14:paraId="14FEA128" w14:textId="77777777" w:rsidR="00DF75B0" w:rsidRDefault="00DF75B0" w:rsidP="0090133D">
      <w:pPr>
        <w:spacing w:after="0"/>
        <w:ind w:left="80" w:right="1116"/>
        <w:rPr>
          <w:rFonts w:cs="Arial"/>
          <w:szCs w:val="20"/>
        </w:rPr>
      </w:pPr>
    </w:p>
    <w:p w14:paraId="4B17F12D" w14:textId="3D5C44F4" w:rsidR="00776175" w:rsidRDefault="003705D4" w:rsidP="0090133D">
      <w:pPr>
        <w:pStyle w:val="Heading2"/>
        <w:spacing w:after="0"/>
        <w:ind w:left="42"/>
      </w:pPr>
      <w:bookmarkStart w:id="33" w:name="_Toc220514951"/>
      <w:r>
        <w:t>Efficiency Initiatives over the last decade</w:t>
      </w:r>
      <w:r w:rsidR="00733520">
        <w:t xml:space="preserve"> and Future Plans</w:t>
      </w:r>
      <w:bookmarkEnd w:id="33"/>
    </w:p>
    <w:p w14:paraId="0B059506" w14:textId="4920C114" w:rsidR="00577C6E" w:rsidRDefault="00DC404A" w:rsidP="0090133D">
      <w:pPr>
        <w:spacing w:after="0"/>
        <w:ind w:left="80" w:right="320"/>
        <w:rPr>
          <w:rFonts w:cs="Arial"/>
          <w:szCs w:val="20"/>
        </w:rPr>
      </w:pPr>
      <w:r>
        <w:rPr>
          <w:rFonts w:cs="Arial"/>
          <w:szCs w:val="20"/>
        </w:rPr>
        <w:t>Cessnock, along with other councils, needed to demonstrate a commitment to driving efficiencies as part of the Fit-for-the-Future initiative in 2014 and 2015. Cessnock developed a program which has been sustained and expanded.</w:t>
      </w:r>
    </w:p>
    <w:p w14:paraId="089BFECD" w14:textId="638AAC7A" w:rsidR="00DC404A" w:rsidRDefault="00DC404A" w:rsidP="0090133D">
      <w:pPr>
        <w:spacing w:after="0"/>
        <w:ind w:left="80" w:right="320"/>
        <w:rPr>
          <w:rFonts w:cs="Arial"/>
          <w:szCs w:val="20"/>
        </w:rPr>
      </w:pPr>
    </w:p>
    <w:p w14:paraId="5A07B264" w14:textId="3AEE8388" w:rsidR="00DC404A" w:rsidRDefault="00DC404A" w:rsidP="0090133D">
      <w:pPr>
        <w:spacing w:after="0"/>
        <w:ind w:left="80" w:right="320"/>
        <w:rPr>
          <w:rFonts w:cs="Arial"/>
          <w:szCs w:val="20"/>
        </w:rPr>
      </w:pPr>
      <w:r>
        <w:rPr>
          <w:rFonts w:cs="Arial"/>
          <w:szCs w:val="20"/>
        </w:rPr>
        <w:t>As was noted in the sustainability review undertaken by Professor Drew</w:t>
      </w:r>
      <w:r w:rsidR="00EE3192">
        <w:rPr>
          <w:rFonts w:cs="Arial"/>
          <w:szCs w:val="20"/>
        </w:rPr>
        <w:t>,</w:t>
      </w:r>
      <w:r>
        <w:rPr>
          <w:rFonts w:cs="Arial"/>
          <w:szCs w:val="20"/>
        </w:rPr>
        <w:t xml:space="preserve"> Cessnock is an efficient council by most measures compared to its peers.  This is in no small part due to </w:t>
      </w:r>
      <w:r w:rsidR="00541972">
        <w:rPr>
          <w:rFonts w:cs="Arial"/>
          <w:szCs w:val="20"/>
        </w:rPr>
        <w:t>a focus on containing costs.  An assessment of Council asset</w:t>
      </w:r>
      <w:r w:rsidR="00834076">
        <w:rPr>
          <w:rFonts w:cs="Arial"/>
          <w:szCs w:val="20"/>
        </w:rPr>
        <w:t>s</w:t>
      </w:r>
      <w:r w:rsidR="00541972">
        <w:rPr>
          <w:rFonts w:cs="Arial"/>
          <w:szCs w:val="20"/>
        </w:rPr>
        <w:t xml:space="preserve"> demonstrates there has been a focus on investing in core services and associated assets. Council has contained key cost areas and generally restricted headcount growth.  </w:t>
      </w:r>
    </w:p>
    <w:p w14:paraId="5B477384" w14:textId="77777777" w:rsidR="00DC404A" w:rsidRDefault="00DC404A" w:rsidP="0090133D">
      <w:pPr>
        <w:spacing w:after="0"/>
        <w:ind w:left="80" w:right="320"/>
        <w:rPr>
          <w:rFonts w:cs="Arial"/>
          <w:szCs w:val="20"/>
        </w:rPr>
      </w:pPr>
    </w:p>
    <w:p w14:paraId="5A330D4B" w14:textId="77777777" w:rsidR="00C9027D" w:rsidRDefault="00541972" w:rsidP="0090133D">
      <w:pPr>
        <w:spacing w:after="0"/>
        <w:ind w:left="80" w:right="320"/>
        <w:rPr>
          <w:rFonts w:cs="Arial"/>
          <w:szCs w:val="20"/>
        </w:rPr>
      </w:pPr>
      <w:r>
        <w:rPr>
          <w:rFonts w:cs="Arial"/>
          <w:szCs w:val="20"/>
        </w:rPr>
        <w:t xml:space="preserve">The initiatives described below have assisted Council to achieve this outcome.  </w:t>
      </w:r>
      <w:r w:rsidR="00C9027D">
        <w:rPr>
          <w:rFonts w:cs="Arial"/>
          <w:szCs w:val="20"/>
        </w:rPr>
        <w:t>Significant benefits have been realised through:</w:t>
      </w:r>
    </w:p>
    <w:p w14:paraId="3E6F7091" w14:textId="77777777" w:rsidR="00C9027D" w:rsidRDefault="00C9027D" w:rsidP="0090133D">
      <w:pPr>
        <w:spacing w:after="0"/>
        <w:ind w:left="80" w:right="320"/>
        <w:rPr>
          <w:rFonts w:cs="Arial"/>
          <w:szCs w:val="20"/>
        </w:rPr>
      </w:pPr>
    </w:p>
    <w:p w14:paraId="7893CF6F" w14:textId="73A4B40A" w:rsidR="00C9027D" w:rsidRDefault="00C9027D" w:rsidP="0090133D">
      <w:pPr>
        <w:pStyle w:val="Header"/>
        <w:numPr>
          <w:ilvl w:val="0"/>
          <w:numId w:val="28"/>
        </w:numPr>
        <w:ind w:left="426" w:right="320" w:hanging="284"/>
        <w:rPr>
          <w:rFonts w:cs="Arial"/>
          <w:szCs w:val="20"/>
        </w:rPr>
      </w:pPr>
      <w:r>
        <w:rPr>
          <w:rFonts w:cs="Arial"/>
          <w:szCs w:val="20"/>
        </w:rPr>
        <w:t>I</w:t>
      </w:r>
      <w:r w:rsidRPr="00C9027D">
        <w:rPr>
          <w:rFonts w:cs="Arial"/>
          <w:szCs w:val="20"/>
        </w:rPr>
        <w:t xml:space="preserve">ncreasing revenues in controllable areas above trend. </w:t>
      </w:r>
    </w:p>
    <w:p w14:paraId="109BE423" w14:textId="74E38242" w:rsidR="00C9027D" w:rsidRDefault="00C9027D" w:rsidP="0090133D">
      <w:pPr>
        <w:pStyle w:val="Header"/>
        <w:numPr>
          <w:ilvl w:val="0"/>
          <w:numId w:val="28"/>
        </w:numPr>
        <w:ind w:left="426" w:right="320" w:hanging="284"/>
        <w:rPr>
          <w:rFonts w:cs="Arial"/>
          <w:szCs w:val="20"/>
        </w:rPr>
      </w:pPr>
      <w:r>
        <w:rPr>
          <w:rFonts w:cs="Arial"/>
          <w:szCs w:val="20"/>
        </w:rPr>
        <w:t>Disciplined asset management including the sale of assets that are viewed as surplus to Council needs</w:t>
      </w:r>
    </w:p>
    <w:p w14:paraId="5709096C" w14:textId="2AFE5A21" w:rsidR="00C9027D" w:rsidRDefault="00C9027D" w:rsidP="0090133D">
      <w:pPr>
        <w:pStyle w:val="Header"/>
        <w:numPr>
          <w:ilvl w:val="0"/>
          <w:numId w:val="28"/>
        </w:numPr>
        <w:ind w:left="426" w:right="320" w:hanging="284"/>
        <w:rPr>
          <w:rFonts w:cs="Arial"/>
          <w:szCs w:val="20"/>
        </w:rPr>
      </w:pPr>
      <w:r>
        <w:rPr>
          <w:rFonts w:cs="Arial"/>
          <w:szCs w:val="20"/>
        </w:rPr>
        <w:t>As noted above, optimising Council funds to maximise outcomes with funding constraints</w:t>
      </w:r>
    </w:p>
    <w:p w14:paraId="7AD461E0" w14:textId="030F99C1" w:rsidR="00C9027D" w:rsidRDefault="00C9027D" w:rsidP="0090133D">
      <w:pPr>
        <w:pStyle w:val="Header"/>
        <w:numPr>
          <w:ilvl w:val="0"/>
          <w:numId w:val="28"/>
        </w:numPr>
        <w:ind w:left="426" w:right="320" w:hanging="284"/>
        <w:rPr>
          <w:rFonts w:cs="Arial"/>
          <w:szCs w:val="20"/>
        </w:rPr>
      </w:pPr>
      <w:r>
        <w:rPr>
          <w:rFonts w:cs="Arial"/>
          <w:szCs w:val="20"/>
        </w:rPr>
        <w:t>Apply best practices (when funding enables) to optimise infrastructure and renewal programs and thereby minimise long term costs of supporting these assets</w:t>
      </w:r>
    </w:p>
    <w:p w14:paraId="17169646" w14:textId="77777777" w:rsidR="00C9027D" w:rsidRDefault="00C9027D" w:rsidP="0090133D">
      <w:pPr>
        <w:pStyle w:val="Header"/>
        <w:numPr>
          <w:ilvl w:val="0"/>
          <w:numId w:val="28"/>
        </w:numPr>
        <w:ind w:left="426" w:right="320" w:hanging="284"/>
        <w:rPr>
          <w:rFonts w:cs="Arial"/>
          <w:szCs w:val="20"/>
        </w:rPr>
      </w:pPr>
      <w:r w:rsidRPr="00C9027D">
        <w:rPr>
          <w:rFonts w:cs="Arial"/>
          <w:szCs w:val="20"/>
        </w:rPr>
        <w:t>Applying technology and process improvement to develop efficiencies</w:t>
      </w:r>
    </w:p>
    <w:p w14:paraId="04D1F2CB" w14:textId="03ACA37B" w:rsidR="00C9027D" w:rsidRDefault="00C9027D" w:rsidP="0090133D">
      <w:pPr>
        <w:pStyle w:val="Header"/>
        <w:numPr>
          <w:ilvl w:val="0"/>
          <w:numId w:val="28"/>
        </w:numPr>
        <w:ind w:left="426" w:right="320" w:hanging="284"/>
        <w:rPr>
          <w:rFonts w:cs="Arial"/>
          <w:szCs w:val="20"/>
        </w:rPr>
      </w:pPr>
      <w:r>
        <w:rPr>
          <w:rFonts w:cs="Arial"/>
          <w:szCs w:val="20"/>
        </w:rPr>
        <w:t>C</w:t>
      </w:r>
      <w:r w:rsidRPr="00C9027D">
        <w:rPr>
          <w:rFonts w:cs="Arial"/>
          <w:szCs w:val="20"/>
        </w:rPr>
        <w:t>hanges to procurement practices</w:t>
      </w:r>
      <w:r>
        <w:rPr>
          <w:rFonts w:cs="Arial"/>
          <w:szCs w:val="20"/>
        </w:rPr>
        <w:t xml:space="preserve"> in line with best practice</w:t>
      </w:r>
    </w:p>
    <w:p w14:paraId="38809CFF" w14:textId="77777777" w:rsidR="00C9027D" w:rsidRDefault="00C9027D" w:rsidP="0090133D">
      <w:pPr>
        <w:pStyle w:val="Header"/>
        <w:numPr>
          <w:ilvl w:val="0"/>
          <w:numId w:val="28"/>
        </w:numPr>
        <w:ind w:left="426" w:right="320" w:hanging="284"/>
        <w:rPr>
          <w:rFonts w:cs="Arial"/>
          <w:szCs w:val="20"/>
        </w:rPr>
      </w:pPr>
      <w:r>
        <w:rPr>
          <w:rFonts w:cs="Arial"/>
          <w:szCs w:val="20"/>
        </w:rPr>
        <w:t>A</w:t>
      </w:r>
      <w:r w:rsidRPr="00C9027D">
        <w:rPr>
          <w:rFonts w:cs="Arial"/>
          <w:szCs w:val="20"/>
        </w:rPr>
        <w:t>pplying environmentally sustainable solutions that also provide financial benefits</w:t>
      </w:r>
    </w:p>
    <w:p w14:paraId="093E0CB8" w14:textId="77777777" w:rsidR="00C9027D" w:rsidRDefault="00C9027D" w:rsidP="0090133D">
      <w:pPr>
        <w:pStyle w:val="Header"/>
        <w:numPr>
          <w:ilvl w:val="0"/>
          <w:numId w:val="28"/>
        </w:numPr>
        <w:ind w:left="426" w:right="320" w:hanging="284"/>
        <w:rPr>
          <w:rFonts w:cs="Arial"/>
          <w:szCs w:val="20"/>
        </w:rPr>
      </w:pPr>
      <w:r>
        <w:rPr>
          <w:rFonts w:cs="Arial"/>
          <w:szCs w:val="20"/>
        </w:rPr>
        <w:t>Optimising the staffing mix and allocation to achieve the best financial outcome for Council.</w:t>
      </w:r>
    </w:p>
    <w:p w14:paraId="2EEE8075" w14:textId="28BD07F5" w:rsidR="00541972" w:rsidRDefault="00EF3DEF" w:rsidP="0090133D">
      <w:pPr>
        <w:pStyle w:val="Header"/>
        <w:numPr>
          <w:ilvl w:val="0"/>
          <w:numId w:val="28"/>
        </w:numPr>
        <w:ind w:left="426" w:right="320" w:hanging="284"/>
        <w:rPr>
          <w:rFonts w:cs="Arial"/>
          <w:szCs w:val="20"/>
        </w:rPr>
      </w:pPr>
      <w:r w:rsidRPr="00EF3DEF">
        <w:rPr>
          <w:rFonts w:cs="Arial"/>
          <w:szCs w:val="20"/>
        </w:rPr>
        <w:t>Seeking to obtain Council receivables in a timely manner and achieve optimal retu</w:t>
      </w:r>
      <w:r>
        <w:rPr>
          <w:rFonts w:cs="Arial"/>
          <w:szCs w:val="20"/>
        </w:rPr>
        <w:t>rns on those funds.</w:t>
      </w:r>
    </w:p>
    <w:p w14:paraId="004635E2" w14:textId="77777777" w:rsidR="00EF3DEF" w:rsidRPr="00EF3DEF" w:rsidRDefault="00EF3DEF" w:rsidP="0090133D">
      <w:pPr>
        <w:spacing w:after="0"/>
        <w:ind w:left="-204" w:right="320" w:firstLine="0"/>
        <w:rPr>
          <w:rFonts w:cs="Arial"/>
          <w:szCs w:val="20"/>
        </w:rPr>
      </w:pPr>
    </w:p>
    <w:p w14:paraId="56B5C176" w14:textId="164D07DA" w:rsidR="00541972" w:rsidRDefault="00EF3DEF" w:rsidP="005C5229">
      <w:pPr>
        <w:spacing w:after="8"/>
        <w:ind w:left="80" w:right="320"/>
        <w:rPr>
          <w:rFonts w:cs="Arial"/>
          <w:szCs w:val="20"/>
        </w:rPr>
      </w:pPr>
      <w:r>
        <w:rPr>
          <w:rFonts w:cs="Arial"/>
          <w:szCs w:val="20"/>
        </w:rPr>
        <w:lastRenderedPageBreak/>
        <w:t xml:space="preserve">These areas of focus also </w:t>
      </w:r>
      <w:r w:rsidR="00541972">
        <w:rPr>
          <w:rFonts w:cs="Arial"/>
          <w:szCs w:val="20"/>
        </w:rPr>
        <w:t xml:space="preserve">include Waste Management </w:t>
      </w:r>
      <w:r>
        <w:rPr>
          <w:rFonts w:cs="Arial"/>
          <w:szCs w:val="20"/>
        </w:rPr>
        <w:t>initiatives.  This is</w:t>
      </w:r>
      <w:r w:rsidR="00541972">
        <w:rPr>
          <w:rFonts w:cs="Arial"/>
          <w:szCs w:val="20"/>
        </w:rPr>
        <w:t xml:space="preserve"> despite the cost management within this function not impacting the rates paid by ratepayers.  </w:t>
      </w:r>
      <w:r>
        <w:rPr>
          <w:rFonts w:cs="Arial"/>
          <w:szCs w:val="20"/>
        </w:rPr>
        <w:t>Waste Management is a separate function in Council and the revenue and costs of that function are treated as a separate entity.  In effect any savings achieved in that function cannot be used to cover costs in other areas of Council.  The efficiencies realised however can be applied to moderating the increase in the Annual Waste Charge which ratepayers need to pay and is included in the rates notice. As will be reflected below Cessnock has been able ensure that increases in this charge have remained lower over the last decade compared to its peers.  This is despite other councils no doubt implementing their own efficiency initiatives within this area.</w:t>
      </w:r>
    </w:p>
    <w:p w14:paraId="0E8004FF" w14:textId="0812DD05" w:rsidR="00541972" w:rsidRDefault="00541972" w:rsidP="005C5229">
      <w:pPr>
        <w:spacing w:after="8"/>
        <w:ind w:left="80" w:right="320"/>
        <w:rPr>
          <w:rFonts w:cs="Arial"/>
          <w:szCs w:val="20"/>
        </w:rPr>
      </w:pPr>
      <w:r>
        <w:rPr>
          <w:rFonts w:cs="Arial"/>
          <w:szCs w:val="20"/>
        </w:rPr>
        <w:t xml:space="preserve"> </w:t>
      </w:r>
    </w:p>
    <w:p w14:paraId="58AC819A" w14:textId="386D221B" w:rsidR="007848B0" w:rsidRPr="00E00F4D" w:rsidRDefault="007848B0" w:rsidP="005C5229">
      <w:pPr>
        <w:spacing w:after="8"/>
        <w:ind w:left="80" w:right="320"/>
        <w:rPr>
          <w:rFonts w:cs="Arial"/>
          <w:b/>
          <w:bCs/>
          <w:szCs w:val="20"/>
        </w:rPr>
      </w:pPr>
      <w:r w:rsidRPr="00E00F4D">
        <w:rPr>
          <w:rFonts w:cs="Arial"/>
          <w:b/>
          <w:bCs/>
          <w:szCs w:val="20"/>
        </w:rPr>
        <w:t xml:space="preserve">As has been noted in the Long-Term Financial Plan (LTFP) Cessnock has to date avoided going down the path of many other councils of seeking a Special Variation.  </w:t>
      </w:r>
      <w:r w:rsidR="00EF3DEF" w:rsidRPr="00E00F4D">
        <w:rPr>
          <w:rFonts w:cs="Arial"/>
          <w:b/>
          <w:bCs/>
          <w:szCs w:val="20"/>
        </w:rPr>
        <w:t xml:space="preserve">In effect this has been for nearly 20 years (the SRV in 2013 was to make a prior SRV permanent). </w:t>
      </w:r>
      <w:r w:rsidR="00183B49" w:rsidRPr="00E00F4D">
        <w:rPr>
          <w:rFonts w:cs="Arial"/>
          <w:b/>
          <w:bCs/>
          <w:szCs w:val="20"/>
        </w:rPr>
        <w:t>This would place Cessnock in a very rare group of Councils.  The history of the efficiency initiatives, which has aided this outcome, is provided below.</w:t>
      </w:r>
    </w:p>
    <w:p w14:paraId="6D402183" w14:textId="77777777" w:rsidR="00170848" w:rsidRPr="00170848" w:rsidRDefault="00170848" w:rsidP="005C5229">
      <w:pPr>
        <w:spacing w:after="8"/>
        <w:ind w:left="80" w:right="320"/>
        <w:rPr>
          <w:rFonts w:cs="Arial"/>
          <w:szCs w:val="20"/>
        </w:rPr>
      </w:pPr>
    </w:p>
    <w:p w14:paraId="09B1DF52" w14:textId="7CB6B6F5" w:rsidR="00170848" w:rsidRPr="00170848" w:rsidRDefault="00170848" w:rsidP="005C5229">
      <w:pPr>
        <w:pStyle w:val="Heading3"/>
        <w:ind w:right="320"/>
      </w:pPr>
      <w:r w:rsidRPr="00170848">
        <w:t>Financial Sustainability Initiative</w:t>
      </w:r>
      <w:r w:rsidR="00651BEE">
        <w:t>s</w:t>
      </w:r>
      <w:r w:rsidRPr="00170848">
        <w:t xml:space="preserve"> </w:t>
      </w:r>
    </w:p>
    <w:p w14:paraId="712E6F44" w14:textId="1D6F6BB5" w:rsidR="005C4A1D" w:rsidRDefault="005C4A1D" w:rsidP="005C5229">
      <w:pPr>
        <w:spacing w:after="8"/>
        <w:ind w:left="80" w:right="320"/>
        <w:rPr>
          <w:rFonts w:cs="Arial"/>
          <w:szCs w:val="20"/>
        </w:rPr>
      </w:pPr>
    </w:p>
    <w:p w14:paraId="07D0F15C" w14:textId="06C29082" w:rsidR="00170848" w:rsidRPr="00170848" w:rsidRDefault="00170848" w:rsidP="005C5229">
      <w:pPr>
        <w:spacing w:after="8"/>
        <w:ind w:left="80" w:right="320"/>
        <w:rPr>
          <w:rFonts w:cs="Arial"/>
          <w:szCs w:val="20"/>
        </w:rPr>
      </w:pPr>
      <w:r w:rsidRPr="00170848">
        <w:rPr>
          <w:rFonts w:cs="Arial"/>
          <w:szCs w:val="20"/>
        </w:rPr>
        <w:t xml:space="preserve">In July 2014 Council adopted a Financial Sustainability Initiative to ensure that, in the long-term, Council generates sufficient funds to provide the levels of service and infrastructure agreed with our community. </w:t>
      </w:r>
    </w:p>
    <w:p w14:paraId="09858872" w14:textId="77777777" w:rsidR="00170848" w:rsidRDefault="00170848" w:rsidP="00170848">
      <w:pPr>
        <w:spacing w:after="8"/>
        <w:ind w:left="80" w:right="1116"/>
        <w:rPr>
          <w:rFonts w:cs="Arial"/>
          <w:szCs w:val="20"/>
        </w:rPr>
      </w:pPr>
    </w:p>
    <w:p w14:paraId="75C7FC1C" w14:textId="1FA29C34" w:rsidR="00170848" w:rsidRPr="00170848" w:rsidRDefault="00170848" w:rsidP="00170848">
      <w:pPr>
        <w:spacing w:after="8"/>
        <w:ind w:left="80" w:right="1116"/>
        <w:rPr>
          <w:rFonts w:cs="Arial"/>
          <w:szCs w:val="20"/>
        </w:rPr>
      </w:pPr>
      <w:r w:rsidRPr="00170848">
        <w:rPr>
          <w:rFonts w:cs="Arial"/>
          <w:szCs w:val="20"/>
        </w:rPr>
        <w:t xml:space="preserve">In essence, the underlying objectives of the Financial Sustainability Initiative </w:t>
      </w:r>
      <w:r w:rsidR="00590D54">
        <w:rPr>
          <w:rFonts w:cs="Arial"/>
          <w:szCs w:val="20"/>
        </w:rPr>
        <w:t>were</w:t>
      </w:r>
      <w:r w:rsidRPr="00170848">
        <w:rPr>
          <w:rFonts w:cs="Arial"/>
          <w:szCs w:val="20"/>
        </w:rPr>
        <w:t xml:space="preserve"> to: </w:t>
      </w:r>
    </w:p>
    <w:p w14:paraId="141FA607" w14:textId="77777777" w:rsidR="00170848" w:rsidRPr="00170848" w:rsidRDefault="00170848" w:rsidP="00BC0808">
      <w:pPr>
        <w:numPr>
          <w:ilvl w:val="0"/>
          <w:numId w:val="17"/>
        </w:numPr>
        <w:spacing w:after="8"/>
        <w:ind w:right="1116"/>
        <w:rPr>
          <w:rFonts w:cs="Arial"/>
          <w:szCs w:val="20"/>
        </w:rPr>
      </w:pPr>
      <w:r w:rsidRPr="00170848">
        <w:rPr>
          <w:rFonts w:cs="Arial"/>
          <w:szCs w:val="20"/>
        </w:rPr>
        <w:t xml:space="preserve">Reduce costs </w:t>
      </w:r>
    </w:p>
    <w:p w14:paraId="1D3104BB" w14:textId="77777777" w:rsidR="00170848" w:rsidRPr="00170848" w:rsidRDefault="00170848" w:rsidP="00BC0808">
      <w:pPr>
        <w:numPr>
          <w:ilvl w:val="0"/>
          <w:numId w:val="17"/>
        </w:numPr>
        <w:spacing w:after="8"/>
        <w:ind w:right="1116"/>
        <w:rPr>
          <w:rFonts w:cs="Arial"/>
          <w:szCs w:val="20"/>
        </w:rPr>
      </w:pPr>
      <w:r w:rsidRPr="00170848">
        <w:rPr>
          <w:rFonts w:cs="Arial"/>
          <w:szCs w:val="20"/>
        </w:rPr>
        <w:t xml:space="preserve">Increase revenues; and </w:t>
      </w:r>
    </w:p>
    <w:p w14:paraId="7C8F3785" w14:textId="77777777" w:rsidR="00170848" w:rsidRPr="00170848" w:rsidRDefault="00170848" w:rsidP="00BC0808">
      <w:pPr>
        <w:numPr>
          <w:ilvl w:val="0"/>
          <w:numId w:val="17"/>
        </w:numPr>
        <w:spacing w:after="8"/>
        <w:ind w:right="1116"/>
        <w:rPr>
          <w:rFonts w:cs="Arial"/>
          <w:szCs w:val="20"/>
        </w:rPr>
      </w:pPr>
      <w:r w:rsidRPr="00170848">
        <w:rPr>
          <w:rFonts w:cs="Arial"/>
          <w:szCs w:val="20"/>
        </w:rPr>
        <w:t xml:space="preserve">Improve value-for-money. </w:t>
      </w:r>
    </w:p>
    <w:p w14:paraId="24472B84" w14:textId="77777777" w:rsidR="00170848" w:rsidRDefault="00170848" w:rsidP="00170848">
      <w:pPr>
        <w:spacing w:after="8"/>
        <w:ind w:left="80" w:right="1116"/>
        <w:rPr>
          <w:rFonts w:cs="Arial"/>
          <w:szCs w:val="20"/>
        </w:rPr>
      </w:pPr>
    </w:p>
    <w:p w14:paraId="1D51F55C" w14:textId="64B23925" w:rsidR="00170848" w:rsidRPr="00170848" w:rsidRDefault="00170848" w:rsidP="00170848">
      <w:pPr>
        <w:spacing w:after="8"/>
        <w:ind w:left="80" w:right="1116"/>
        <w:rPr>
          <w:rFonts w:cs="Arial"/>
          <w:szCs w:val="20"/>
        </w:rPr>
      </w:pPr>
      <w:r w:rsidRPr="00170848">
        <w:rPr>
          <w:rFonts w:cs="Arial"/>
          <w:szCs w:val="20"/>
        </w:rPr>
        <w:t xml:space="preserve">Nine projects were identified to achieve the Financial Sustainability Initiative objectives: </w:t>
      </w:r>
    </w:p>
    <w:p w14:paraId="6C3E90A1"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Service review; </w:t>
      </w:r>
    </w:p>
    <w:p w14:paraId="373F51E5"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Productivity improvements &amp; cost savings project; </w:t>
      </w:r>
    </w:p>
    <w:p w14:paraId="13359D21"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Sponsorship &amp; subsidies review; </w:t>
      </w:r>
    </w:p>
    <w:p w14:paraId="0AD9B3CA" w14:textId="61A25429" w:rsidR="00170848" w:rsidRPr="00170848" w:rsidRDefault="00170848" w:rsidP="00BC0808">
      <w:pPr>
        <w:numPr>
          <w:ilvl w:val="0"/>
          <w:numId w:val="18"/>
        </w:numPr>
        <w:spacing w:after="8"/>
        <w:ind w:right="1116"/>
        <w:rPr>
          <w:rFonts w:cs="Arial"/>
          <w:szCs w:val="20"/>
        </w:rPr>
      </w:pPr>
      <w:r w:rsidRPr="00170848">
        <w:rPr>
          <w:rFonts w:cs="Arial"/>
          <w:szCs w:val="20"/>
        </w:rPr>
        <w:t xml:space="preserve">Strategic property review; </w:t>
      </w:r>
      <w:r w:rsidR="00F33385">
        <w:rPr>
          <w:rFonts w:cs="Arial"/>
          <w:szCs w:val="20"/>
        </w:rPr>
        <w:t xml:space="preserve"> </w:t>
      </w:r>
    </w:p>
    <w:p w14:paraId="5CD2F3B8"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Fees &amp; charges review; </w:t>
      </w:r>
    </w:p>
    <w:p w14:paraId="23DCC18C"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Assets, depreciation &amp; capital commitments review; </w:t>
      </w:r>
    </w:p>
    <w:p w14:paraId="66F9DA52"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Developer contributions review; </w:t>
      </w:r>
    </w:p>
    <w:p w14:paraId="1A395A0D"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Business opportunities framework; and </w:t>
      </w:r>
    </w:p>
    <w:p w14:paraId="25406B88" w14:textId="77777777" w:rsidR="00170848" w:rsidRPr="00170848" w:rsidRDefault="00170848" w:rsidP="00BC0808">
      <w:pPr>
        <w:numPr>
          <w:ilvl w:val="0"/>
          <w:numId w:val="18"/>
        </w:numPr>
        <w:spacing w:after="8"/>
        <w:ind w:right="1116"/>
        <w:rPr>
          <w:rFonts w:cs="Arial"/>
          <w:szCs w:val="20"/>
        </w:rPr>
      </w:pPr>
      <w:r w:rsidRPr="00170848">
        <w:rPr>
          <w:rFonts w:cs="Arial"/>
          <w:szCs w:val="20"/>
        </w:rPr>
        <w:t xml:space="preserve">Special rate variation strategy. </w:t>
      </w:r>
    </w:p>
    <w:p w14:paraId="59F55E23" w14:textId="6DF80FFF" w:rsidR="00170848" w:rsidRDefault="00170848" w:rsidP="00B02567">
      <w:pPr>
        <w:spacing w:after="8"/>
        <w:ind w:left="1450" w:right="1116"/>
        <w:rPr>
          <w:rFonts w:cs="Arial"/>
          <w:szCs w:val="20"/>
        </w:rPr>
      </w:pPr>
    </w:p>
    <w:p w14:paraId="608A9F46" w14:textId="57B62874" w:rsidR="00B02567" w:rsidRDefault="00B02567" w:rsidP="00590D54">
      <w:pPr>
        <w:spacing w:after="8"/>
        <w:ind w:left="90" w:right="1116"/>
        <w:rPr>
          <w:rFonts w:cs="Arial"/>
          <w:szCs w:val="20"/>
        </w:rPr>
      </w:pPr>
      <w:r>
        <w:rPr>
          <w:rFonts w:cs="Arial"/>
          <w:szCs w:val="20"/>
        </w:rPr>
        <w:t xml:space="preserve">Based on an assessment of Financial Sustainability Initiatives in IP&amp;R documentation the list was expanded.  Items 10 to 16 </w:t>
      </w:r>
      <w:r w:rsidR="00C365EE">
        <w:rPr>
          <w:rFonts w:cs="Arial"/>
          <w:szCs w:val="20"/>
        </w:rPr>
        <w:t>have been added subsequently</w:t>
      </w:r>
      <w:r>
        <w:rPr>
          <w:rFonts w:cs="Arial"/>
          <w:szCs w:val="20"/>
        </w:rPr>
        <w:t>.</w:t>
      </w:r>
    </w:p>
    <w:p w14:paraId="38D83DFF" w14:textId="3F1E1106" w:rsidR="00E245E8" w:rsidRDefault="00AA59AA" w:rsidP="00895C31">
      <w:pPr>
        <w:spacing w:after="8"/>
        <w:ind w:left="142" w:right="1116" w:hanging="142"/>
        <w:rPr>
          <w:rFonts w:cs="Arial"/>
          <w:szCs w:val="20"/>
        </w:rPr>
      </w:pPr>
      <w:r>
        <w:rPr>
          <w:noProof/>
          <w:sz w:val="16"/>
          <w:szCs w:val="16"/>
        </w:rPr>
        <w:t xml:space="preserve">   </w:t>
      </w:r>
      <w:r w:rsidR="00E245E8" w:rsidRPr="00AA59AA">
        <w:rPr>
          <w:noProof/>
          <w:sz w:val="16"/>
          <w:szCs w:val="16"/>
        </w:rPr>
        <w:drawing>
          <wp:inline distT="0" distB="0" distL="0" distR="0" wp14:anchorId="7AF48A7E" wp14:editId="002E7ECD">
            <wp:extent cx="4049188" cy="291475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6845" cy="2927467"/>
                    </a:xfrm>
                    <a:prstGeom prst="rect">
                      <a:avLst/>
                    </a:prstGeom>
                    <a:noFill/>
                    <a:ln>
                      <a:noFill/>
                    </a:ln>
                  </pic:spPr>
                </pic:pic>
              </a:graphicData>
            </a:graphic>
          </wp:inline>
        </w:drawing>
      </w:r>
    </w:p>
    <w:p w14:paraId="58A96857" w14:textId="7614AD17" w:rsidR="00E245E8" w:rsidRDefault="00E245E8" w:rsidP="00170848">
      <w:pPr>
        <w:spacing w:after="8"/>
        <w:ind w:left="80" w:right="1116"/>
        <w:rPr>
          <w:rFonts w:cs="Arial"/>
          <w:szCs w:val="20"/>
        </w:rPr>
      </w:pPr>
    </w:p>
    <w:p w14:paraId="18A1D023" w14:textId="77777777" w:rsidR="00C13D42" w:rsidRDefault="00C13D42" w:rsidP="00CF462C">
      <w:pPr>
        <w:spacing w:after="8"/>
        <w:ind w:left="80" w:right="1116"/>
        <w:rPr>
          <w:rFonts w:cs="Arial"/>
          <w:szCs w:val="20"/>
        </w:rPr>
      </w:pPr>
      <w:r>
        <w:rPr>
          <w:rFonts w:cs="Arial"/>
          <w:szCs w:val="20"/>
        </w:rPr>
        <w:t xml:space="preserve">These initiatives have been grouped into categories which have been grouped into themes.  This assists in understanding the breadth of initiatives and helps identify any gaps or areas of potential for future opportunities. </w:t>
      </w:r>
    </w:p>
    <w:p w14:paraId="17388DF3" w14:textId="77777777" w:rsidR="00C13D42" w:rsidRDefault="00C13D42" w:rsidP="00CF462C">
      <w:pPr>
        <w:spacing w:after="8"/>
        <w:ind w:left="80" w:right="1116"/>
        <w:rPr>
          <w:rFonts w:cs="Arial"/>
          <w:szCs w:val="20"/>
        </w:rPr>
      </w:pPr>
    </w:p>
    <w:p w14:paraId="60E9CEF7" w14:textId="468C5B1B" w:rsidR="00CF462C" w:rsidRDefault="00C13D42" w:rsidP="00F33385">
      <w:pPr>
        <w:spacing w:after="8"/>
        <w:ind w:left="90" w:right="1116"/>
        <w:rPr>
          <w:rFonts w:cs="Arial"/>
          <w:szCs w:val="20"/>
        </w:rPr>
      </w:pPr>
      <w:r>
        <w:rPr>
          <w:rFonts w:cs="Arial"/>
          <w:szCs w:val="20"/>
        </w:rPr>
        <w:t xml:space="preserve">This categorisation has assisted in the representation of additional initiatives outside the list above.  </w:t>
      </w:r>
      <w:r w:rsidR="00CF462C">
        <w:rPr>
          <w:rFonts w:cs="Arial"/>
          <w:szCs w:val="20"/>
        </w:rPr>
        <w:t xml:space="preserve">This list above has then been refined further to support some other initiatives which have resulted in significant benefits to Council.  The most significant of these is in the Waste Management Area.  The active program of seeking efficiencies has assisted in moderating charges to the community for this service (as will be seen below). </w:t>
      </w:r>
      <w:r w:rsidR="006C2C11">
        <w:rPr>
          <w:rFonts w:cs="Arial"/>
          <w:szCs w:val="20"/>
        </w:rPr>
        <w:t>This assists ratepayers by lowering the overall rates and charges they incur.</w:t>
      </w:r>
    </w:p>
    <w:p w14:paraId="14997AD8" w14:textId="055CCA49" w:rsidR="00F33385" w:rsidRDefault="00CB0400" w:rsidP="00F33385">
      <w:pPr>
        <w:spacing w:after="8"/>
        <w:ind w:left="730" w:right="1116"/>
        <w:rPr>
          <w:rFonts w:cs="Arial"/>
          <w:szCs w:val="20"/>
        </w:rPr>
      </w:pPr>
      <w:r>
        <w:rPr>
          <w:rFonts w:cs="Arial"/>
          <w:szCs w:val="20"/>
        </w:rPr>
        <w:br w:type="column"/>
      </w:r>
    </w:p>
    <w:tbl>
      <w:tblPr>
        <w:tblW w:w="6095" w:type="dxa"/>
        <w:tblInd w:w="269" w:type="dxa"/>
        <w:tblLook w:val="04A0" w:firstRow="1" w:lastRow="0" w:firstColumn="1" w:lastColumn="0" w:noHBand="0" w:noVBand="1"/>
      </w:tblPr>
      <w:tblGrid>
        <w:gridCol w:w="2010"/>
        <w:gridCol w:w="519"/>
        <w:gridCol w:w="3566"/>
      </w:tblGrid>
      <w:tr w:rsidR="006C2C11" w:rsidRPr="006C2C11" w14:paraId="1E692021" w14:textId="77777777" w:rsidTr="00547FEC">
        <w:trPr>
          <w:trHeight w:val="250"/>
          <w:tblHeader/>
        </w:trPr>
        <w:tc>
          <w:tcPr>
            <w:tcW w:w="2010" w:type="dxa"/>
            <w:tcBorders>
              <w:top w:val="single" w:sz="12" w:space="0" w:color="auto"/>
              <w:left w:val="single" w:sz="12" w:space="0" w:color="auto"/>
              <w:bottom w:val="single" w:sz="8" w:space="0" w:color="auto"/>
              <w:right w:val="nil"/>
            </w:tcBorders>
            <w:shd w:val="clear" w:color="auto" w:fill="D9D9D9" w:themeFill="background1" w:themeFillShade="D9"/>
            <w:noWrap/>
            <w:vAlign w:val="bottom"/>
            <w:hideMark/>
          </w:tcPr>
          <w:p w14:paraId="095BEA1D" w14:textId="45FB58F1" w:rsidR="006C2C11" w:rsidRPr="006C2C11" w:rsidRDefault="006C2C11" w:rsidP="006C2C11">
            <w:pPr>
              <w:spacing w:after="0" w:line="240" w:lineRule="auto"/>
              <w:ind w:left="0" w:firstLine="0"/>
              <w:jc w:val="center"/>
              <w:rPr>
                <w:rFonts w:eastAsia="Times New Roman" w:cs="Arial"/>
                <w:b/>
                <w:bCs/>
                <w:kern w:val="0"/>
                <w:sz w:val="16"/>
                <w:szCs w:val="16"/>
                <w14:ligatures w14:val="none"/>
              </w:rPr>
            </w:pPr>
            <w:r w:rsidRPr="006C2C11">
              <w:rPr>
                <w:rFonts w:eastAsia="Times New Roman" w:cs="Arial"/>
                <w:b/>
                <w:bCs/>
                <w:kern w:val="0"/>
                <w:sz w:val="16"/>
                <w:szCs w:val="16"/>
                <w14:ligatures w14:val="none"/>
              </w:rPr>
              <w:t>Theme</w:t>
            </w:r>
          </w:p>
        </w:tc>
        <w:tc>
          <w:tcPr>
            <w:tcW w:w="519" w:type="dxa"/>
            <w:tcBorders>
              <w:top w:val="single" w:sz="12"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263117AE" w14:textId="0803EC32" w:rsidR="006C2C11" w:rsidRPr="006C2C11" w:rsidRDefault="00F33385" w:rsidP="006C2C11">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Ref.</w:t>
            </w:r>
          </w:p>
        </w:tc>
        <w:tc>
          <w:tcPr>
            <w:tcW w:w="3566" w:type="dxa"/>
            <w:tcBorders>
              <w:top w:val="single" w:sz="12" w:space="0" w:color="auto"/>
              <w:left w:val="nil"/>
              <w:bottom w:val="single" w:sz="8" w:space="0" w:color="auto"/>
              <w:right w:val="single" w:sz="12" w:space="0" w:color="auto"/>
            </w:tcBorders>
            <w:shd w:val="clear" w:color="auto" w:fill="D9D9D9" w:themeFill="background1" w:themeFillShade="D9"/>
            <w:noWrap/>
            <w:vAlign w:val="bottom"/>
            <w:hideMark/>
          </w:tcPr>
          <w:p w14:paraId="44662A14" w14:textId="77777777" w:rsidR="006C2C11" w:rsidRPr="006C2C11" w:rsidRDefault="006C2C11" w:rsidP="006C2C11">
            <w:pPr>
              <w:spacing w:after="0" w:line="240" w:lineRule="auto"/>
              <w:ind w:left="0" w:firstLine="0"/>
              <w:jc w:val="center"/>
              <w:rPr>
                <w:rFonts w:eastAsia="Times New Roman" w:cs="Arial"/>
                <w:b/>
                <w:bCs/>
                <w:kern w:val="0"/>
                <w:sz w:val="16"/>
                <w:szCs w:val="16"/>
                <w14:ligatures w14:val="none"/>
              </w:rPr>
            </w:pPr>
            <w:r w:rsidRPr="006C2C11">
              <w:rPr>
                <w:rFonts w:eastAsia="Times New Roman" w:cs="Arial"/>
                <w:b/>
                <w:bCs/>
                <w:kern w:val="0"/>
                <w:sz w:val="16"/>
                <w:szCs w:val="16"/>
                <w14:ligatures w14:val="none"/>
              </w:rPr>
              <w:t>Category</w:t>
            </w:r>
          </w:p>
        </w:tc>
      </w:tr>
      <w:tr w:rsidR="006C2C11" w:rsidRPr="006C2C11" w14:paraId="7303AA89" w14:textId="77777777" w:rsidTr="00547FEC">
        <w:trPr>
          <w:trHeight w:val="230"/>
        </w:trPr>
        <w:tc>
          <w:tcPr>
            <w:tcW w:w="2010" w:type="dxa"/>
            <w:tcBorders>
              <w:top w:val="single" w:sz="8" w:space="0" w:color="auto"/>
              <w:left w:val="single" w:sz="12" w:space="0" w:color="auto"/>
              <w:bottom w:val="nil"/>
              <w:right w:val="nil"/>
            </w:tcBorders>
            <w:shd w:val="clear" w:color="000000" w:fill="FFFFFF"/>
            <w:noWrap/>
            <w:vAlign w:val="bottom"/>
            <w:hideMark/>
          </w:tcPr>
          <w:p w14:paraId="420243D1"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Increase Council Funds</w:t>
            </w:r>
          </w:p>
        </w:tc>
        <w:tc>
          <w:tcPr>
            <w:tcW w:w="519" w:type="dxa"/>
            <w:tcBorders>
              <w:top w:val="single" w:sz="8" w:space="0" w:color="auto"/>
              <w:left w:val="single" w:sz="8" w:space="0" w:color="auto"/>
              <w:bottom w:val="nil"/>
              <w:right w:val="single" w:sz="8" w:space="0" w:color="auto"/>
            </w:tcBorders>
            <w:shd w:val="clear" w:color="000000" w:fill="FFFFFF"/>
            <w:noWrap/>
            <w:vAlign w:val="bottom"/>
            <w:hideMark/>
          </w:tcPr>
          <w:p w14:paraId="6BF07ABF"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1a</w:t>
            </w:r>
          </w:p>
        </w:tc>
        <w:tc>
          <w:tcPr>
            <w:tcW w:w="3566" w:type="dxa"/>
            <w:tcBorders>
              <w:top w:val="single" w:sz="8" w:space="0" w:color="auto"/>
              <w:left w:val="nil"/>
              <w:bottom w:val="nil"/>
              <w:right w:val="single" w:sz="12" w:space="0" w:color="auto"/>
            </w:tcBorders>
            <w:shd w:val="clear" w:color="000000" w:fill="FFFFFF"/>
            <w:noWrap/>
            <w:vAlign w:val="bottom"/>
            <w:hideMark/>
          </w:tcPr>
          <w:p w14:paraId="03A1D8B8"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Increasing non-Rate Revenue</w:t>
            </w:r>
          </w:p>
        </w:tc>
      </w:tr>
      <w:tr w:rsidR="006C2C11" w:rsidRPr="006C2C11" w14:paraId="31E747E2"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6EB2439A"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nil"/>
              <w:right w:val="single" w:sz="8" w:space="0" w:color="auto"/>
            </w:tcBorders>
            <w:shd w:val="clear" w:color="000000" w:fill="FFFFFF"/>
            <w:noWrap/>
            <w:vAlign w:val="bottom"/>
            <w:hideMark/>
          </w:tcPr>
          <w:p w14:paraId="47D85245"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1b</w:t>
            </w:r>
          </w:p>
        </w:tc>
        <w:tc>
          <w:tcPr>
            <w:tcW w:w="3566" w:type="dxa"/>
            <w:tcBorders>
              <w:top w:val="nil"/>
              <w:left w:val="nil"/>
              <w:bottom w:val="nil"/>
              <w:right w:val="single" w:sz="12" w:space="0" w:color="auto"/>
            </w:tcBorders>
            <w:shd w:val="clear" w:color="000000" w:fill="FFFFFF"/>
            <w:noWrap/>
            <w:vAlign w:val="bottom"/>
            <w:hideMark/>
          </w:tcPr>
          <w:p w14:paraId="50D90D7D"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Property Asset Management</w:t>
            </w:r>
          </w:p>
        </w:tc>
      </w:tr>
      <w:tr w:rsidR="006C2C11" w:rsidRPr="006C2C11" w14:paraId="233F6E96"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10BD69EB"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nil"/>
              <w:right w:val="single" w:sz="8" w:space="0" w:color="auto"/>
            </w:tcBorders>
            <w:shd w:val="clear" w:color="000000" w:fill="FFFFFF"/>
            <w:noWrap/>
            <w:vAlign w:val="bottom"/>
            <w:hideMark/>
          </w:tcPr>
          <w:p w14:paraId="4D95146B"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1c</w:t>
            </w:r>
          </w:p>
        </w:tc>
        <w:tc>
          <w:tcPr>
            <w:tcW w:w="3566" w:type="dxa"/>
            <w:tcBorders>
              <w:top w:val="nil"/>
              <w:left w:val="nil"/>
              <w:bottom w:val="nil"/>
              <w:right w:val="single" w:sz="12" w:space="0" w:color="auto"/>
            </w:tcBorders>
            <w:shd w:val="clear" w:color="000000" w:fill="FFFFFF"/>
            <w:noWrap/>
            <w:vAlign w:val="bottom"/>
            <w:hideMark/>
          </w:tcPr>
          <w:p w14:paraId="6B3D219D"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Optimise Contribution Plan Outcomes</w:t>
            </w:r>
          </w:p>
        </w:tc>
      </w:tr>
      <w:tr w:rsidR="006C2C11" w:rsidRPr="006C2C11" w14:paraId="5E894E43" w14:textId="77777777" w:rsidTr="00547FEC">
        <w:trPr>
          <w:trHeight w:val="240"/>
        </w:trPr>
        <w:tc>
          <w:tcPr>
            <w:tcW w:w="2010" w:type="dxa"/>
            <w:tcBorders>
              <w:top w:val="nil"/>
              <w:left w:val="single" w:sz="12" w:space="0" w:color="auto"/>
              <w:bottom w:val="single" w:sz="8" w:space="0" w:color="auto"/>
              <w:right w:val="nil"/>
            </w:tcBorders>
            <w:shd w:val="clear" w:color="000000" w:fill="FFFFFF"/>
            <w:noWrap/>
            <w:vAlign w:val="bottom"/>
            <w:hideMark/>
          </w:tcPr>
          <w:p w14:paraId="53822F5B"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single" w:sz="8" w:space="0" w:color="auto"/>
              <w:right w:val="single" w:sz="8" w:space="0" w:color="auto"/>
            </w:tcBorders>
            <w:shd w:val="clear" w:color="000000" w:fill="FFFFFF"/>
            <w:noWrap/>
            <w:vAlign w:val="bottom"/>
            <w:hideMark/>
          </w:tcPr>
          <w:p w14:paraId="445F9F1C"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1d</w:t>
            </w:r>
          </w:p>
        </w:tc>
        <w:tc>
          <w:tcPr>
            <w:tcW w:w="3566" w:type="dxa"/>
            <w:tcBorders>
              <w:top w:val="nil"/>
              <w:left w:val="nil"/>
              <w:bottom w:val="single" w:sz="8" w:space="0" w:color="auto"/>
              <w:right w:val="single" w:sz="12" w:space="0" w:color="auto"/>
            </w:tcBorders>
            <w:shd w:val="clear" w:color="000000" w:fill="FFFFFF"/>
            <w:noWrap/>
            <w:vAlign w:val="bottom"/>
            <w:hideMark/>
          </w:tcPr>
          <w:p w14:paraId="2367C1FA" w14:textId="0C03481C" w:rsidR="006C2C11" w:rsidRPr="006C2C11" w:rsidRDefault="00371B16" w:rsidP="006C2C11">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Increase</w:t>
            </w:r>
            <w:r w:rsidR="006C2C11" w:rsidRPr="006C2C11">
              <w:rPr>
                <w:rFonts w:eastAsia="Times New Roman" w:cs="Arial"/>
                <w:kern w:val="0"/>
                <w:sz w:val="16"/>
                <w:szCs w:val="16"/>
                <w14:ligatures w14:val="none"/>
              </w:rPr>
              <w:t xml:space="preserve"> Fund</w:t>
            </w:r>
            <w:r>
              <w:rPr>
                <w:rFonts w:eastAsia="Times New Roman" w:cs="Arial"/>
                <w:kern w:val="0"/>
                <w:sz w:val="16"/>
                <w:szCs w:val="16"/>
                <w14:ligatures w14:val="none"/>
              </w:rPr>
              <w:t>s</w:t>
            </w:r>
            <w:r w:rsidR="006C2C11" w:rsidRPr="006C2C11">
              <w:rPr>
                <w:rFonts w:eastAsia="Times New Roman" w:cs="Arial"/>
                <w:kern w:val="0"/>
                <w:sz w:val="16"/>
                <w:szCs w:val="16"/>
                <w14:ligatures w14:val="none"/>
              </w:rPr>
              <w:t xml:space="preserve"> from Finance Processes</w:t>
            </w:r>
          </w:p>
        </w:tc>
      </w:tr>
      <w:tr w:rsidR="006C2C11" w:rsidRPr="006C2C11" w14:paraId="22055510"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548C5441"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Project Efficiency</w:t>
            </w:r>
          </w:p>
        </w:tc>
        <w:tc>
          <w:tcPr>
            <w:tcW w:w="519" w:type="dxa"/>
            <w:tcBorders>
              <w:top w:val="nil"/>
              <w:left w:val="single" w:sz="8" w:space="0" w:color="auto"/>
              <w:bottom w:val="nil"/>
              <w:right w:val="single" w:sz="8" w:space="0" w:color="auto"/>
            </w:tcBorders>
            <w:shd w:val="clear" w:color="000000" w:fill="FFFFFF"/>
            <w:noWrap/>
            <w:vAlign w:val="bottom"/>
            <w:hideMark/>
          </w:tcPr>
          <w:p w14:paraId="26891B61"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2a</w:t>
            </w:r>
          </w:p>
        </w:tc>
        <w:tc>
          <w:tcPr>
            <w:tcW w:w="3566" w:type="dxa"/>
            <w:tcBorders>
              <w:top w:val="nil"/>
              <w:left w:val="nil"/>
              <w:bottom w:val="nil"/>
              <w:right w:val="single" w:sz="12" w:space="0" w:color="auto"/>
            </w:tcBorders>
            <w:shd w:val="clear" w:color="000000" w:fill="FFFFFF"/>
            <w:noWrap/>
            <w:vAlign w:val="bottom"/>
            <w:hideMark/>
          </w:tcPr>
          <w:p w14:paraId="74EC22F0" w14:textId="44616260" w:rsidR="006C2C11" w:rsidRPr="006C2C11" w:rsidRDefault="00371B16" w:rsidP="006C2C11">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Enhanced </w:t>
            </w:r>
            <w:r w:rsidR="006C2C11" w:rsidRPr="006C2C11">
              <w:rPr>
                <w:rFonts w:eastAsia="Times New Roman" w:cs="Arial"/>
                <w:kern w:val="0"/>
                <w:sz w:val="16"/>
                <w:szCs w:val="16"/>
                <w14:ligatures w14:val="none"/>
              </w:rPr>
              <w:t>Infrastructure Practice</w:t>
            </w:r>
            <w:r>
              <w:rPr>
                <w:rFonts w:eastAsia="Times New Roman" w:cs="Arial"/>
                <w:kern w:val="0"/>
                <w:sz w:val="16"/>
                <w:szCs w:val="16"/>
                <w14:ligatures w14:val="none"/>
              </w:rPr>
              <w:t>s</w:t>
            </w:r>
          </w:p>
        </w:tc>
      </w:tr>
      <w:tr w:rsidR="006C2C11" w:rsidRPr="006C2C11" w14:paraId="0DB4366C"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419D14AA"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nil"/>
              <w:right w:val="single" w:sz="8" w:space="0" w:color="auto"/>
            </w:tcBorders>
            <w:shd w:val="clear" w:color="000000" w:fill="FFFFFF"/>
            <w:noWrap/>
            <w:vAlign w:val="bottom"/>
            <w:hideMark/>
          </w:tcPr>
          <w:p w14:paraId="422E8D08"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2b</w:t>
            </w:r>
          </w:p>
        </w:tc>
        <w:tc>
          <w:tcPr>
            <w:tcW w:w="3566" w:type="dxa"/>
            <w:tcBorders>
              <w:top w:val="nil"/>
              <w:left w:val="nil"/>
              <w:bottom w:val="nil"/>
              <w:right w:val="single" w:sz="12" w:space="0" w:color="auto"/>
            </w:tcBorders>
            <w:shd w:val="clear" w:color="000000" w:fill="FFFFFF"/>
            <w:noWrap/>
            <w:vAlign w:val="bottom"/>
            <w:hideMark/>
          </w:tcPr>
          <w:p w14:paraId="0EE54C7E"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Plant &amp; Equipment Optimisation</w:t>
            </w:r>
          </w:p>
        </w:tc>
      </w:tr>
      <w:tr w:rsidR="006C2C11" w:rsidRPr="006C2C11" w14:paraId="619B5068" w14:textId="77777777" w:rsidTr="00547FEC">
        <w:trPr>
          <w:trHeight w:val="240"/>
        </w:trPr>
        <w:tc>
          <w:tcPr>
            <w:tcW w:w="2010" w:type="dxa"/>
            <w:tcBorders>
              <w:top w:val="nil"/>
              <w:left w:val="single" w:sz="12" w:space="0" w:color="auto"/>
              <w:bottom w:val="single" w:sz="8" w:space="0" w:color="auto"/>
              <w:right w:val="nil"/>
            </w:tcBorders>
            <w:shd w:val="clear" w:color="000000" w:fill="FFFFFF"/>
            <w:noWrap/>
            <w:vAlign w:val="bottom"/>
            <w:hideMark/>
          </w:tcPr>
          <w:p w14:paraId="55988CFF"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w:t>
            </w:r>
          </w:p>
        </w:tc>
        <w:tc>
          <w:tcPr>
            <w:tcW w:w="519" w:type="dxa"/>
            <w:tcBorders>
              <w:top w:val="nil"/>
              <w:left w:val="single" w:sz="8" w:space="0" w:color="auto"/>
              <w:bottom w:val="single" w:sz="8" w:space="0" w:color="auto"/>
              <w:right w:val="single" w:sz="8" w:space="0" w:color="auto"/>
            </w:tcBorders>
            <w:shd w:val="clear" w:color="000000" w:fill="FFFFFF"/>
            <w:noWrap/>
            <w:vAlign w:val="bottom"/>
            <w:hideMark/>
          </w:tcPr>
          <w:p w14:paraId="58660294"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2c</w:t>
            </w:r>
          </w:p>
        </w:tc>
        <w:tc>
          <w:tcPr>
            <w:tcW w:w="3566" w:type="dxa"/>
            <w:tcBorders>
              <w:top w:val="nil"/>
              <w:left w:val="nil"/>
              <w:bottom w:val="single" w:sz="8" w:space="0" w:color="auto"/>
              <w:right w:val="single" w:sz="12" w:space="0" w:color="auto"/>
            </w:tcBorders>
            <w:shd w:val="clear" w:color="000000" w:fill="FFFFFF"/>
            <w:noWrap/>
            <w:vAlign w:val="bottom"/>
            <w:hideMark/>
          </w:tcPr>
          <w:p w14:paraId="5C7DCFD7"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Improving Procurement</w:t>
            </w:r>
          </w:p>
        </w:tc>
      </w:tr>
      <w:tr w:rsidR="006C2C11" w:rsidRPr="006C2C11" w14:paraId="0635ADBA"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1E6895CD" w14:textId="4EEFC0FE"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xml:space="preserve">Environmental &amp; </w:t>
            </w:r>
          </w:p>
        </w:tc>
        <w:tc>
          <w:tcPr>
            <w:tcW w:w="519" w:type="dxa"/>
            <w:tcBorders>
              <w:top w:val="nil"/>
              <w:left w:val="single" w:sz="8" w:space="0" w:color="auto"/>
              <w:bottom w:val="nil"/>
              <w:right w:val="single" w:sz="8" w:space="0" w:color="auto"/>
            </w:tcBorders>
            <w:shd w:val="clear" w:color="000000" w:fill="FFFFFF"/>
            <w:noWrap/>
            <w:vAlign w:val="bottom"/>
            <w:hideMark/>
          </w:tcPr>
          <w:p w14:paraId="2D47A228"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3a</w:t>
            </w:r>
          </w:p>
        </w:tc>
        <w:tc>
          <w:tcPr>
            <w:tcW w:w="3566" w:type="dxa"/>
            <w:tcBorders>
              <w:top w:val="nil"/>
              <w:left w:val="nil"/>
              <w:bottom w:val="nil"/>
              <w:right w:val="single" w:sz="12" w:space="0" w:color="auto"/>
            </w:tcBorders>
            <w:shd w:val="clear" w:color="000000" w:fill="FFFFFF"/>
            <w:noWrap/>
            <w:vAlign w:val="bottom"/>
            <w:hideMark/>
          </w:tcPr>
          <w:p w14:paraId="3024935A"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Sustainable Waste Management</w:t>
            </w:r>
          </w:p>
        </w:tc>
      </w:tr>
      <w:tr w:rsidR="006C2C11" w:rsidRPr="006C2C11" w14:paraId="2884A7B0" w14:textId="77777777" w:rsidTr="00547FEC">
        <w:trPr>
          <w:trHeight w:val="240"/>
        </w:trPr>
        <w:tc>
          <w:tcPr>
            <w:tcW w:w="2010" w:type="dxa"/>
            <w:tcBorders>
              <w:top w:val="nil"/>
              <w:left w:val="single" w:sz="12" w:space="0" w:color="auto"/>
              <w:bottom w:val="single" w:sz="8" w:space="0" w:color="auto"/>
              <w:right w:val="nil"/>
            </w:tcBorders>
            <w:shd w:val="clear" w:color="000000" w:fill="FFFFFF"/>
            <w:noWrap/>
            <w:vAlign w:val="bottom"/>
            <w:hideMark/>
          </w:tcPr>
          <w:p w14:paraId="54567DBA" w14:textId="5ECBADC8" w:rsidR="006C2C11" w:rsidRPr="006C2C11" w:rsidRDefault="00F33385"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xml:space="preserve">Financial </w:t>
            </w:r>
            <w:r w:rsidR="006C2C11" w:rsidRPr="006C2C11">
              <w:rPr>
                <w:rFonts w:eastAsia="Times New Roman" w:cs="Arial"/>
                <w:kern w:val="0"/>
                <w:sz w:val="16"/>
                <w:szCs w:val="16"/>
                <w14:ligatures w14:val="none"/>
              </w:rPr>
              <w:t>Sustainability</w:t>
            </w:r>
          </w:p>
        </w:tc>
        <w:tc>
          <w:tcPr>
            <w:tcW w:w="519" w:type="dxa"/>
            <w:tcBorders>
              <w:top w:val="nil"/>
              <w:left w:val="single" w:sz="8" w:space="0" w:color="auto"/>
              <w:bottom w:val="single" w:sz="8" w:space="0" w:color="auto"/>
              <w:right w:val="single" w:sz="8" w:space="0" w:color="auto"/>
            </w:tcBorders>
            <w:shd w:val="clear" w:color="000000" w:fill="FFFFFF"/>
            <w:noWrap/>
            <w:vAlign w:val="bottom"/>
            <w:hideMark/>
          </w:tcPr>
          <w:p w14:paraId="15223B83"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3b</w:t>
            </w:r>
          </w:p>
        </w:tc>
        <w:tc>
          <w:tcPr>
            <w:tcW w:w="3566" w:type="dxa"/>
            <w:tcBorders>
              <w:top w:val="nil"/>
              <w:left w:val="nil"/>
              <w:bottom w:val="single" w:sz="8" w:space="0" w:color="auto"/>
              <w:right w:val="single" w:sz="12" w:space="0" w:color="auto"/>
            </w:tcBorders>
            <w:shd w:val="clear" w:color="000000" w:fill="FFFFFF"/>
            <w:noWrap/>
            <w:vAlign w:val="bottom"/>
            <w:hideMark/>
          </w:tcPr>
          <w:p w14:paraId="5D51DC7E" w14:textId="1AF1C6FC"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Energy &amp; Environmental Sustainability</w:t>
            </w:r>
          </w:p>
        </w:tc>
      </w:tr>
      <w:tr w:rsidR="006C2C11" w:rsidRPr="006C2C11" w14:paraId="14D2283F" w14:textId="77777777" w:rsidTr="00547FEC">
        <w:trPr>
          <w:trHeight w:val="230"/>
        </w:trPr>
        <w:tc>
          <w:tcPr>
            <w:tcW w:w="2010" w:type="dxa"/>
            <w:tcBorders>
              <w:top w:val="nil"/>
              <w:left w:val="single" w:sz="12" w:space="0" w:color="auto"/>
              <w:bottom w:val="nil"/>
              <w:right w:val="nil"/>
            </w:tcBorders>
            <w:shd w:val="clear" w:color="000000" w:fill="FFFFFF"/>
            <w:noWrap/>
            <w:vAlign w:val="bottom"/>
            <w:hideMark/>
          </w:tcPr>
          <w:p w14:paraId="0421E395" w14:textId="6A421F76"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xml:space="preserve">Productivity &amp; </w:t>
            </w:r>
          </w:p>
        </w:tc>
        <w:tc>
          <w:tcPr>
            <w:tcW w:w="519" w:type="dxa"/>
            <w:tcBorders>
              <w:top w:val="nil"/>
              <w:left w:val="single" w:sz="8" w:space="0" w:color="auto"/>
              <w:bottom w:val="nil"/>
              <w:right w:val="single" w:sz="8" w:space="0" w:color="auto"/>
            </w:tcBorders>
            <w:shd w:val="clear" w:color="000000" w:fill="FFFFFF"/>
            <w:noWrap/>
            <w:vAlign w:val="bottom"/>
            <w:hideMark/>
          </w:tcPr>
          <w:p w14:paraId="23247A09"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4a</w:t>
            </w:r>
          </w:p>
        </w:tc>
        <w:tc>
          <w:tcPr>
            <w:tcW w:w="3566" w:type="dxa"/>
            <w:tcBorders>
              <w:top w:val="nil"/>
              <w:left w:val="nil"/>
              <w:bottom w:val="nil"/>
              <w:right w:val="single" w:sz="12" w:space="0" w:color="auto"/>
            </w:tcBorders>
            <w:shd w:val="clear" w:color="000000" w:fill="FFFFFF"/>
            <w:noWrap/>
            <w:vAlign w:val="bottom"/>
            <w:hideMark/>
          </w:tcPr>
          <w:p w14:paraId="496A79DE" w14:textId="6C2C171B" w:rsidR="006C2C11" w:rsidRPr="006C2C11" w:rsidRDefault="00B11B7F" w:rsidP="006C2C11">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Miscellaneous </w:t>
            </w:r>
            <w:r w:rsidR="006C2C11" w:rsidRPr="006C2C11">
              <w:rPr>
                <w:rFonts w:eastAsia="Times New Roman" w:cs="Arial"/>
                <w:kern w:val="0"/>
                <w:sz w:val="16"/>
                <w:szCs w:val="16"/>
                <w14:ligatures w14:val="none"/>
              </w:rPr>
              <w:t>Productivity &amp; Service Reviews</w:t>
            </w:r>
          </w:p>
        </w:tc>
      </w:tr>
      <w:tr w:rsidR="006C2C11" w:rsidRPr="006C2C11" w14:paraId="37D68BF6" w14:textId="77777777" w:rsidTr="00547FEC">
        <w:trPr>
          <w:trHeight w:val="240"/>
        </w:trPr>
        <w:tc>
          <w:tcPr>
            <w:tcW w:w="2010" w:type="dxa"/>
            <w:tcBorders>
              <w:top w:val="nil"/>
              <w:left w:val="single" w:sz="12" w:space="0" w:color="auto"/>
              <w:bottom w:val="single" w:sz="12" w:space="0" w:color="auto"/>
              <w:right w:val="nil"/>
            </w:tcBorders>
            <w:shd w:val="clear" w:color="000000" w:fill="FFFFFF"/>
            <w:noWrap/>
            <w:vAlign w:val="bottom"/>
            <w:hideMark/>
          </w:tcPr>
          <w:p w14:paraId="5D5EB042" w14:textId="05BDD2AE" w:rsidR="006C2C11" w:rsidRPr="006C2C11" w:rsidRDefault="00F33385"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 xml:space="preserve">Resourcing </w:t>
            </w:r>
            <w:r w:rsidR="006C2C11" w:rsidRPr="006C2C11">
              <w:rPr>
                <w:rFonts w:eastAsia="Times New Roman" w:cs="Arial"/>
                <w:kern w:val="0"/>
                <w:sz w:val="16"/>
                <w:szCs w:val="16"/>
                <w14:ligatures w14:val="none"/>
              </w:rPr>
              <w:t>Optimisation</w:t>
            </w:r>
          </w:p>
        </w:tc>
        <w:tc>
          <w:tcPr>
            <w:tcW w:w="519" w:type="dxa"/>
            <w:tcBorders>
              <w:top w:val="nil"/>
              <w:left w:val="single" w:sz="8" w:space="0" w:color="auto"/>
              <w:bottom w:val="single" w:sz="12" w:space="0" w:color="auto"/>
              <w:right w:val="single" w:sz="8" w:space="0" w:color="auto"/>
            </w:tcBorders>
            <w:shd w:val="clear" w:color="000000" w:fill="FFFFFF"/>
            <w:noWrap/>
            <w:vAlign w:val="bottom"/>
            <w:hideMark/>
          </w:tcPr>
          <w:p w14:paraId="149CB6BC" w14:textId="77777777" w:rsidR="006C2C11" w:rsidRPr="006C2C11" w:rsidRDefault="006C2C11" w:rsidP="006C2C11">
            <w:pPr>
              <w:spacing w:after="0" w:line="240" w:lineRule="auto"/>
              <w:ind w:left="0" w:firstLine="0"/>
              <w:jc w:val="center"/>
              <w:rPr>
                <w:rFonts w:eastAsia="Times New Roman" w:cs="Arial"/>
                <w:kern w:val="0"/>
                <w:sz w:val="16"/>
                <w:szCs w:val="16"/>
                <w14:ligatures w14:val="none"/>
              </w:rPr>
            </w:pPr>
            <w:r w:rsidRPr="006C2C11">
              <w:rPr>
                <w:rFonts w:eastAsia="Times New Roman" w:cs="Arial"/>
                <w:kern w:val="0"/>
                <w:sz w:val="16"/>
                <w:szCs w:val="16"/>
                <w14:ligatures w14:val="none"/>
              </w:rPr>
              <w:t>4b</w:t>
            </w:r>
          </w:p>
        </w:tc>
        <w:tc>
          <w:tcPr>
            <w:tcW w:w="3566" w:type="dxa"/>
            <w:tcBorders>
              <w:top w:val="nil"/>
              <w:left w:val="nil"/>
              <w:bottom w:val="single" w:sz="12" w:space="0" w:color="auto"/>
              <w:right w:val="single" w:sz="12" w:space="0" w:color="auto"/>
            </w:tcBorders>
            <w:shd w:val="clear" w:color="000000" w:fill="FFFFFF"/>
            <w:noWrap/>
            <w:vAlign w:val="bottom"/>
            <w:hideMark/>
          </w:tcPr>
          <w:p w14:paraId="5B1B0D35" w14:textId="77777777" w:rsidR="006C2C11" w:rsidRPr="006C2C11" w:rsidRDefault="006C2C11" w:rsidP="006C2C11">
            <w:pPr>
              <w:spacing w:after="0" w:line="240" w:lineRule="auto"/>
              <w:ind w:left="0" w:firstLine="0"/>
              <w:rPr>
                <w:rFonts w:eastAsia="Times New Roman" w:cs="Arial"/>
                <w:kern w:val="0"/>
                <w:sz w:val="16"/>
                <w:szCs w:val="16"/>
                <w14:ligatures w14:val="none"/>
              </w:rPr>
            </w:pPr>
            <w:r w:rsidRPr="006C2C11">
              <w:rPr>
                <w:rFonts w:eastAsia="Times New Roman" w:cs="Arial"/>
                <w:kern w:val="0"/>
                <w:sz w:val="16"/>
                <w:szCs w:val="16"/>
                <w14:ligatures w14:val="none"/>
              </w:rPr>
              <w:t>Human Resources Efficiency</w:t>
            </w:r>
          </w:p>
        </w:tc>
      </w:tr>
    </w:tbl>
    <w:p w14:paraId="0C4F632A" w14:textId="77777777" w:rsidR="006C2C11" w:rsidRDefault="006C2C11" w:rsidP="00F33385">
      <w:pPr>
        <w:spacing w:after="8"/>
        <w:ind w:left="730" w:right="1116"/>
        <w:rPr>
          <w:rFonts w:cs="Arial"/>
          <w:szCs w:val="20"/>
        </w:rPr>
      </w:pPr>
    </w:p>
    <w:p w14:paraId="336A0CD6" w14:textId="649F7549" w:rsidR="00170848" w:rsidRDefault="006C2C11" w:rsidP="00F33385">
      <w:pPr>
        <w:spacing w:after="8"/>
        <w:ind w:left="110" w:right="1116"/>
        <w:rPr>
          <w:rFonts w:cs="Arial"/>
          <w:szCs w:val="20"/>
        </w:rPr>
      </w:pPr>
      <w:r>
        <w:rPr>
          <w:rFonts w:cs="Arial"/>
          <w:szCs w:val="20"/>
        </w:rPr>
        <w:t>As can be seen all initiatives (historical and new) are captured within this framework.  The</w:t>
      </w:r>
      <w:r w:rsidR="00170848" w:rsidRPr="00170848">
        <w:rPr>
          <w:rFonts w:cs="Arial"/>
          <w:szCs w:val="20"/>
        </w:rPr>
        <w:t xml:space="preserve">se projects have </w:t>
      </w:r>
      <w:r>
        <w:rPr>
          <w:rFonts w:cs="Arial"/>
          <w:szCs w:val="20"/>
        </w:rPr>
        <w:t xml:space="preserve">generally </w:t>
      </w:r>
      <w:r w:rsidR="00170848" w:rsidRPr="00170848">
        <w:rPr>
          <w:rFonts w:cs="Arial"/>
          <w:szCs w:val="20"/>
        </w:rPr>
        <w:t xml:space="preserve">been </w:t>
      </w:r>
      <w:r>
        <w:rPr>
          <w:rFonts w:cs="Arial"/>
          <w:szCs w:val="20"/>
        </w:rPr>
        <w:t xml:space="preserve">reflected in Council plans and therefore reflected within </w:t>
      </w:r>
      <w:r w:rsidR="00170848" w:rsidRPr="00170848">
        <w:rPr>
          <w:rFonts w:cs="Arial"/>
          <w:szCs w:val="20"/>
        </w:rPr>
        <w:t>Council’s Integrated Planning and Reporting documents.</w:t>
      </w:r>
    </w:p>
    <w:p w14:paraId="54635E04" w14:textId="77777777" w:rsidR="008F42ED" w:rsidRPr="00170848" w:rsidRDefault="008F42ED" w:rsidP="00F33385">
      <w:pPr>
        <w:spacing w:after="8"/>
        <w:ind w:left="110" w:right="1116"/>
        <w:rPr>
          <w:rFonts w:cs="Arial"/>
          <w:szCs w:val="20"/>
        </w:rPr>
      </w:pPr>
    </w:p>
    <w:p w14:paraId="4F2E9EBE" w14:textId="197EFA79" w:rsidR="00AE28E5" w:rsidRDefault="00E137DF" w:rsidP="00E137DF">
      <w:pPr>
        <w:pStyle w:val="Heading2"/>
        <w:ind w:left="152"/>
      </w:pPr>
      <w:bookmarkStart w:id="34" w:name="_Toc220514952"/>
      <w:r>
        <w:t>Concluding Comments</w:t>
      </w:r>
      <w:bookmarkEnd w:id="34"/>
    </w:p>
    <w:p w14:paraId="14B0BB8B" w14:textId="5B1790E5" w:rsidR="00AE28E5" w:rsidRDefault="00AE28E5" w:rsidP="00892AA7">
      <w:pPr>
        <w:spacing w:after="0"/>
        <w:ind w:left="90" w:right="129"/>
        <w:rPr>
          <w:rFonts w:cs="Arial"/>
          <w:szCs w:val="20"/>
        </w:rPr>
      </w:pPr>
    </w:p>
    <w:p w14:paraId="321E9362" w14:textId="2F7E3FC2" w:rsidR="00AE28E5" w:rsidRDefault="00897B80" w:rsidP="00892AA7">
      <w:pPr>
        <w:spacing w:after="0"/>
        <w:ind w:left="90" w:right="129"/>
        <w:rPr>
          <w:rFonts w:cs="Arial"/>
          <w:szCs w:val="20"/>
        </w:rPr>
      </w:pPr>
      <w:r>
        <w:rPr>
          <w:rFonts w:cs="Arial"/>
          <w:szCs w:val="20"/>
        </w:rPr>
        <w:t xml:space="preserve">Significant effort has been made to provide a comprehensive report which is well beyond a list of initiatives.  Council is aware that more rigour is expected and whilst possibly not implemented </w:t>
      </w:r>
    </w:p>
    <w:p w14:paraId="284E6F1E" w14:textId="1EB64C62" w:rsidR="00D8717A" w:rsidRDefault="00D8717A" w:rsidP="008F42ED">
      <w:pPr>
        <w:pStyle w:val="Heading1"/>
        <w:numPr>
          <w:ilvl w:val="0"/>
          <w:numId w:val="56"/>
        </w:numPr>
        <w:rPr>
          <w:rStyle w:val="Heading1Char"/>
        </w:rPr>
      </w:pPr>
      <w:bookmarkStart w:id="35" w:name="_Toc220514953"/>
      <w:r>
        <w:rPr>
          <w:rStyle w:val="Heading1Char"/>
        </w:rPr>
        <w:t>Linkage to the Long-</w:t>
      </w:r>
      <w:r w:rsidRPr="00A46DAE">
        <w:rPr>
          <w:rStyle w:val="Heading1Char"/>
        </w:rPr>
        <w:t>T</w:t>
      </w:r>
      <w:r>
        <w:rPr>
          <w:rStyle w:val="Heading1Char"/>
        </w:rPr>
        <w:t xml:space="preserve">erm </w:t>
      </w:r>
      <w:r w:rsidRPr="00A46DAE">
        <w:rPr>
          <w:rStyle w:val="Heading1Char"/>
        </w:rPr>
        <w:t>F</w:t>
      </w:r>
      <w:r>
        <w:rPr>
          <w:rStyle w:val="Heading1Char"/>
        </w:rPr>
        <w:t xml:space="preserve">inancial </w:t>
      </w:r>
      <w:r w:rsidRPr="00A46DAE">
        <w:rPr>
          <w:rStyle w:val="Heading1Char"/>
        </w:rPr>
        <w:t>P</w:t>
      </w:r>
      <w:r>
        <w:rPr>
          <w:rStyle w:val="Heading1Char"/>
        </w:rPr>
        <w:t>lan</w:t>
      </w:r>
      <w:bookmarkEnd w:id="35"/>
    </w:p>
    <w:p w14:paraId="6BCD3055" w14:textId="16CA7BD8" w:rsidR="00D8717A" w:rsidRDefault="00D8717A" w:rsidP="00D8717A"/>
    <w:p w14:paraId="70FDCB5B" w14:textId="419B5EB5" w:rsidR="00D8717A" w:rsidRPr="002D2D27" w:rsidRDefault="00D8717A" w:rsidP="002D2D27">
      <w:pPr>
        <w:pStyle w:val="Heading2"/>
        <w:ind w:left="426" w:hanging="434"/>
      </w:pPr>
      <w:bookmarkStart w:id="36" w:name="_Toc220514954"/>
      <w:r>
        <w:t xml:space="preserve">Context: </w:t>
      </w:r>
      <w:r w:rsidR="006F4ED0">
        <w:t>All Efficiency benefits need to be captured in the LTFP</w:t>
      </w:r>
      <w:bookmarkEnd w:id="36"/>
      <w:r>
        <w:t xml:space="preserve"> </w:t>
      </w:r>
    </w:p>
    <w:p w14:paraId="640990D6" w14:textId="6517A226" w:rsidR="00D8717A" w:rsidRDefault="00D8717A" w:rsidP="00D8717A">
      <w:pPr>
        <w:spacing w:after="0" w:line="259" w:lineRule="auto"/>
        <w:ind w:left="21" w:firstLine="0"/>
        <w:rPr>
          <w:rFonts w:cs="Arial"/>
          <w:szCs w:val="20"/>
        </w:rPr>
      </w:pPr>
    </w:p>
    <w:p w14:paraId="0FCF75EF" w14:textId="77777777" w:rsidR="006F4ED0" w:rsidRDefault="006F4ED0" w:rsidP="006F4ED0">
      <w:pPr>
        <w:spacing w:after="0" w:line="259" w:lineRule="auto"/>
        <w:ind w:left="21" w:firstLine="0"/>
        <w:rPr>
          <w:rFonts w:cs="Arial"/>
          <w:szCs w:val="20"/>
        </w:rPr>
      </w:pPr>
      <w:r>
        <w:rPr>
          <w:rFonts w:cs="Arial"/>
          <w:szCs w:val="20"/>
        </w:rPr>
        <w:t xml:space="preserve">As noted in the OLG Guidelines it is imperative that the LTFP captures the benefits of initiatives as this will recognise how these initiatives contribute to minimising the need or scale of a Special Variation.  This is covered in this section of the Executive Summary and supported by extracts from the LTFP (reflected in the appendices and summarised below). </w:t>
      </w:r>
    </w:p>
    <w:p w14:paraId="24EC1470" w14:textId="77777777" w:rsidR="006F4ED0" w:rsidRDefault="006F4ED0" w:rsidP="006F4ED0">
      <w:pPr>
        <w:spacing w:after="0" w:line="259" w:lineRule="auto"/>
        <w:ind w:left="21" w:firstLine="0"/>
        <w:rPr>
          <w:rFonts w:cs="Arial"/>
          <w:szCs w:val="20"/>
        </w:rPr>
      </w:pPr>
    </w:p>
    <w:p w14:paraId="0C111D40" w14:textId="44C0BCDC" w:rsidR="006F4ED0" w:rsidRDefault="006F4ED0" w:rsidP="006F4ED0">
      <w:pPr>
        <w:spacing w:after="0" w:line="259" w:lineRule="auto"/>
        <w:ind w:left="21" w:firstLine="0"/>
        <w:rPr>
          <w:rFonts w:cs="Arial"/>
          <w:szCs w:val="20"/>
        </w:rPr>
      </w:pPr>
      <w:r w:rsidRPr="001A461F">
        <w:rPr>
          <w:rFonts w:cs="Arial"/>
          <w:b/>
          <w:bCs/>
          <w:i/>
          <w:iCs/>
          <w:szCs w:val="20"/>
        </w:rPr>
        <w:t xml:space="preserve">It should be noted that historical initiatives </w:t>
      </w:r>
      <w:r>
        <w:rPr>
          <w:rFonts w:cs="Arial"/>
          <w:b/>
          <w:bCs/>
          <w:i/>
          <w:iCs/>
          <w:szCs w:val="20"/>
        </w:rPr>
        <w:t xml:space="preserve">by their nature are already reflected in the LTFP as the baseline (the 2025/26 budget) reflects the benefits arising from these embedded initiatives.  </w:t>
      </w:r>
      <w:r>
        <w:rPr>
          <w:rFonts w:cs="Arial"/>
          <w:szCs w:val="20"/>
        </w:rPr>
        <w:t xml:space="preserve">To increase relevance the initiatives have been included often with historical benefits provided.  There is however commentary, and where appropriate, a rebasing of the benefits to ensure the impact of these historical initiatives can be better understood. The benefits are reflected as either recurring or one-time so that that there can be an understanding of what benefits are in effect part of the baseline </w:t>
      </w:r>
      <w:r>
        <w:rPr>
          <w:rFonts w:cs="Arial"/>
          <w:szCs w:val="20"/>
        </w:rPr>
        <w:t xml:space="preserve">numbers (recurring benefits) or provided a one-time benefit to Council finances (usually assisting Council’s cash position). </w:t>
      </w:r>
    </w:p>
    <w:p w14:paraId="311A2554" w14:textId="77777777" w:rsidR="00A95103" w:rsidRDefault="00A95103" w:rsidP="006F4ED0">
      <w:pPr>
        <w:spacing w:after="0" w:line="259" w:lineRule="auto"/>
        <w:ind w:left="21" w:firstLine="0"/>
        <w:rPr>
          <w:rFonts w:cs="Arial"/>
          <w:szCs w:val="20"/>
        </w:rPr>
      </w:pPr>
    </w:p>
    <w:p w14:paraId="079BC711" w14:textId="77777777" w:rsidR="006F4ED0" w:rsidRDefault="006F4ED0" w:rsidP="006F4ED0">
      <w:pPr>
        <w:spacing w:after="0" w:line="259" w:lineRule="auto"/>
        <w:ind w:left="21" w:firstLine="0"/>
        <w:rPr>
          <w:rFonts w:cs="Arial"/>
          <w:szCs w:val="20"/>
        </w:rPr>
      </w:pPr>
      <w:r>
        <w:rPr>
          <w:rFonts w:cs="Arial"/>
          <w:szCs w:val="20"/>
        </w:rPr>
        <w:t xml:space="preserve">Specific reference was also made in the Long-Term Financial Plan (LTFP) to the OLG Guidelines.  The LTFP focussed predominantly on documenting how current or future initiatives have been built into projections. Due to the forward-looking nature of the LTFP there was not reference to these historic initiatives which have also had an impact.  </w:t>
      </w:r>
    </w:p>
    <w:p w14:paraId="01A88A9D" w14:textId="39DA4AD4" w:rsidR="00D8717A" w:rsidRDefault="00D8717A">
      <w:pPr>
        <w:spacing w:after="0" w:line="259" w:lineRule="auto"/>
        <w:ind w:left="21" w:firstLine="0"/>
        <w:rPr>
          <w:rFonts w:cs="Arial"/>
          <w:szCs w:val="20"/>
        </w:rPr>
      </w:pPr>
    </w:p>
    <w:p w14:paraId="06757DCA" w14:textId="2E9A62A3" w:rsidR="00D8717A" w:rsidRDefault="006F4ED0" w:rsidP="002D2D27">
      <w:pPr>
        <w:pStyle w:val="Heading2"/>
        <w:spacing w:after="0"/>
        <w:ind w:left="284" w:hanging="284"/>
      </w:pPr>
      <w:bookmarkStart w:id="37" w:name="_Toc220514955"/>
      <w:r>
        <w:t>Coverage of All Efficiency Initiatives in LTFP Model Scenarios</w:t>
      </w:r>
      <w:bookmarkEnd w:id="37"/>
    </w:p>
    <w:p w14:paraId="6B0E3E84" w14:textId="241169A4" w:rsidR="00D8717A" w:rsidRDefault="00D8717A" w:rsidP="00317F3E">
      <w:pPr>
        <w:spacing w:after="0" w:line="259" w:lineRule="auto"/>
        <w:ind w:left="21" w:firstLine="0"/>
        <w:rPr>
          <w:rFonts w:cs="Arial"/>
          <w:szCs w:val="20"/>
        </w:rPr>
      </w:pPr>
    </w:p>
    <w:p w14:paraId="4B0E89BA" w14:textId="674DA02F" w:rsidR="00317F3E" w:rsidRDefault="00317F3E" w:rsidP="00317F3E">
      <w:pPr>
        <w:spacing w:after="0" w:line="259" w:lineRule="auto"/>
        <w:ind w:left="21" w:firstLine="0"/>
        <w:rPr>
          <w:rFonts w:cs="Arial"/>
          <w:szCs w:val="20"/>
        </w:rPr>
      </w:pPr>
      <w:r>
        <w:rPr>
          <w:rFonts w:cs="Arial"/>
          <w:szCs w:val="20"/>
        </w:rPr>
        <w:t xml:space="preserve">As covered in the Executive Summary the LTFP has incorporated </w:t>
      </w:r>
      <w:r w:rsidR="00A95103">
        <w:rPr>
          <w:rFonts w:cs="Arial"/>
          <w:szCs w:val="20"/>
        </w:rPr>
        <w:t xml:space="preserve">all the future benefits arising from the </w:t>
      </w:r>
      <w:r w:rsidR="00A95103" w:rsidRPr="002D2D27">
        <w:rPr>
          <w:rFonts w:cs="Arial"/>
          <w:b/>
          <w:bCs/>
          <w:szCs w:val="20"/>
        </w:rPr>
        <w:t>$2.4m</w:t>
      </w:r>
      <w:r w:rsidR="00A95103">
        <w:rPr>
          <w:rFonts w:cs="Arial"/>
          <w:szCs w:val="20"/>
        </w:rPr>
        <w:t xml:space="preserve"> efficiency initiatives, the </w:t>
      </w:r>
      <w:r w:rsidR="00B923C3">
        <w:rPr>
          <w:rFonts w:cs="Arial"/>
          <w:szCs w:val="20"/>
        </w:rPr>
        <w:t>5-year</w:t>
      </w:r>
      <w:r w:rsidR="00A95103">
        <w:rPr>
          <w:rFonts w:cs="Arial"/>
          <w:szCs w:val="20"/>
        </w:rPr>
        <w:t xml:space="preserve"> freeze to operational staffing </w:t>
      </w:r>
      <w:r w:rsidR="00A95103" w:rsidRPr="002D2D27">
        <w:rPr>
          <w:rFonts w:cs="Arial"/>
          <w:b/>
          <w:bCs/>
          <w:szCs w:val="20"/>
        </w:rPr>
        <w:t>($2.9m),</w:t>
      </w:r>
      <w:r w:rsidR="00A95103">
        <w:rPr>
          <w:rFonts w:cs="Arial"/>
          <w:szCs w:val="20"/>
        </w:rPr>
        <w:t xml:space="preserve"> the additional non-rate revenue (over and above that in the efficiency initiatives </w:t>
      </w:r>
      <w:r w:rsidR="00A95103" w:rsidRPr="002D2D27">
        <w:rPr>
          <w:rFonts w:cs="Arial"/>
          <w:b/>
          <w:bCs/>
          <w:szCs w:val="20"/>
        </w:rPr>
        <w:t>($1.8m)</w:t>
      </w:r>
      <w:r w:rsidR="00A95103">
        <w:rPr>
          <w:rFonts w:cs="Arial"/>
          <w:szCs w:val="20"/>
        </w:rPr>
        <w:t xml:space="preserve"> and the </w:t>
      </w:r>
      <w:r w:rsidR="00A95103" w:rsidRPr="002D2D27">
        <w:rPr>
          <w:rFonts w:cs="Arial"/>
          <w:b/>
          <w:bCs/>
          <w:szCs w:val="20"/>
        </w:rPr>
        <w:t>$5m</w:t>
      </w:r>
      <w:r w:rsidR="00A95103">
        <w:rPr>
          <w:rFonts w:cs="Arial"/>
          <w:szCs w:val="20"/>
        </w:rPr>
        <w:t xml:space="preserve"> in Infrastructure efficiencies associated with optimal practices. </w:t>
      </w:r>
    </w:p>
    <w:p w14:paraId="590D9BE6" w14:textId="7A22AFE7" w:rsidR="00A95103" w:rsidRDefault="00A95103" w:rsidP="00317F3E">
      <w:pPr>
        <w:spacing w:after="0" w:line="259" w:lineRule="auto"/>
        <w:ind w:left="21" w:firstLine="0"/>
        <w:rPr>
          <w:rFonts w:cs="Arial"/>
          <w:szCs w:val="20"/>
        </w:rPr>
      </w:pPr>
    </w:p>
    <w:p w14:paraId="24E774FC" w14:textId="77777777" w:rsidR="00A95103" w:rsidRPr="008860D8" w:rsidRDefault="00A95103" w:rsidP="00A95103">
      <w:pPr>
        <w:spacing w:after="0"/>
        <w:ind w:right="129"/>
        <w:rPr>
          <w:rFonts w:cs="Arial"/>
          <w:szCs w:val="20"/>
        </w:rPr>
      </w:pPr>
      <w:r>
        <w:rPr>
          <w:rFonts w:cs="Arial"/>
          <w:szCs w:val="20"/>
        </w:rPr>
        <w:t xml:space="preserve">The consolidated view of annual future benefits built into the LTFP is </w:t>
      </w:r>
      <w:r w:rsidRPr="00EF0EC9">
        <w:rPr>
          <w:rFonts w:cs="Arial"/>
          <w:b/>
          <w:bCs/>
          <w:szCs w:val="20"/>
        </w:rPr>
        <w:t>$2.7m</w:t>
      </w:r>
      <w:r>
        <w:rPr>
          <w:rFonts w:cs="Arial"/>
          <w:szCs w:val="20"/>
        </w:rPr>
        <w:t xml:space="preserve"> in revenue and </w:t>
      </w:r>
      <w:r w:rsidRPr="00EF0EC9">
        <w:rPr>
          <w:rFonts w:cs="Arial"/>
          <w:b/>
          <w:bCs/>
          <w:szCs w:val="20"/>
        </w:rPr>
        <w:t>$9.4m</w:t>
      </w:r>
      <w:r>
        <w:rPr>
          <w:rFonts w:cs="Arial"/>
          <w:szCs w:val="20"/>
        </w:rPr>
        <w:t xml:space="preserve"> in expenditure or </w:t>
      </w:r>
      <w:r w:rsidRPr="00EF0EC9">
        <w:rPr>
          <w:rFonts w:cs="Arial"/>
          <w:b/>
          <w:bCs/>
          <w:szCs w:val="20"/>
        </w:rPr>
        <w:t>$12.1m</w:t>
      </w:r>
      <w:r>
        <w:rPr>
          <w:rFonts w:cs="Arial"/>
          <w:szCs w:val="20"/>
        </w:rPr>
        <w:t xml:space="preserve"> in total benefits annually. This won’t be immediate but the bulk of the benefits are in the first year with revenue benefits increasing over 3 years and the staffing freeze over 5 years. </w:t>
      </w:r>
    </w:p>
    <w:p w14:paraId="634B8691" w14:textId="5E7FA297" w:rsidR="00317F3E" w:rsidRDefault="00317F3E" w:rsidP="00317F3E">
      <w:pPr>
        <w:spacing w:after="0" w:line="259" w:lineRule="auto"/>
        <w:ind w:left="21" w:firstLine="0"/>
        <w:rPr>
          <w:rFonts w:cs="Arial"/>
          <w:szCs w:val="20"/>
        </w:rPr>
      </w:pPr>
    </w:p>
    <w:p w14:paraId="618D59CA" w14:textId="422F0CDB" w:rsidR="00A95103" w:rsidRDefault="00DF24D2" w:rsidP="00317F3E">
      <w:pPr>
        <w:spacing w:after="0" w:line="259" w:lineRule="auto"/>
        <w:ind w:left="21" w:firstLine="0"/>
        <w:rPr>
          <w:rFonts w:cs="Arial"/>
          <w:szCs w:val="20"/>
        </w:rPr>
      </w:pPr>
      <w:r>
        <w:rPr>
          <w:rFonts w:cs="Arial"/>
          <w:szCs w:val="20"/>
        </w:rPr>
        <w:t xml:space="preserve">The </w:t>
      </w:r>
      <w:r w:rsidRPr="002D2D27">
        <w:rPr>
          <w:rFonts w:cs="Arial"/>
          <w:b/>
          <w:bCs/>
          <w:szCs w:val="20"/>
        </w:rPr>
        <w:t>$5m</w:t>
      </w:r>
      <w:r>
        <w:rPr>
          <w:rFonts w:cs="Arial"/>
          <w:szCs w:val="20"/>
        </w:rPr>
        <w:t xml:space="preserve"> saving in Infrastructure requires more explanation. As with all initiatives this is built into the LTFP. It has been classed as an existing initiative as Council is already transitioning to this optimal model of asset planning and project practices. The benefits however have not been fully realised and are dependent on adequate funding to avoid reverting back to old practices.  This $5m is therefore referenced as an efficiency that has not yet been fully realised and is built into the LTFP projections.</w:t>
      </w:r>
    </w:p>
    <w:p w14:paraId="3AD59733" w14:textId="77777777" w:rsidR="00A95103" w:rsidRDefault="00A95103" w:rsidP="00317F3E">
      <w:pPr>
        <w:spacing w:after="0" w:line="259" w:lineRule="auto"/>
        <w:ind w:left="21" w:firstLine="0"/>
        <w:rPr>
          <w:rFonts w:cs="Arial"/>
          <w:szCs w:val="20"/>
        </w:rPr>
      </w:pPr>
    </w:p>
    <w:p w14:paraId="259573FE" w14:textId="77777777" w:rsidR="00477669" w:rsidRDefault="00477669" w:rsidP="00477669">
      <w:pPr>
        <w:pStyle w:val="Heading3"/>
        <w:spacing w:before="0"/>
      </w:pPr>
      <w:r>
        <w:t xml:space="preserve">Long-Term Financial Plan Commitments to be met </w:t>
      </w:r>
    </w:p>
    <w:p w14:paraId="718FAB6A" w14:textId="77777777" w:rsidR="00477669" w:rsidRDefault="00477669" w:rsidP="00477669">
      <w:pPr>
        <w:spacing w:after="0"/>
        <w:ind w:left="80" w:right="129"/>
        <w:rPr>
          <w:rFonts w:cs="Arial"/>
          <w:szCs w:val="20"/>
        </w:rPr>
      </w:pPr>
    </w:p>
    <w:p w14:paraId="2FB00109" w14:textId="77777777" w:rsidR="00477669" w:rsidRDefault="00477669" w:rsidP="00477669">
      <w:pPr>
        <w:spacing w:after="0"/>
        <w:ind w:left="80" w:right="129"/>
        <w:rPr>
          <w:rFonts w:cs="Arial"/>
          <w:szCs w:val="20"/>
        </w:rPr>
      </w:pPr>
      <w:r>
        <w:rPr>
          <w:rFonts w:cs="Arial"/>
          <w:szCs w:val="20"/>
        </w:rPr>
        <w:t>The LTFP has built into it a number of efficiencies.  To recap these are:</w:t>
      </w:r>
    </w:p>
    <w:p w14:paraId="0E24961B" w14:textId="77777777" w:rsidR="00477669" w:rsidRDefault="00477669" w:rsidP="00477669">
      <w:pPr>
        <w:spacing w:after="0"/>
        <w:ind w:left="80" w:right="129"/>
        <w:rPr>
          <w:rFonts w:cs="Arial"/>
          <w:szCs w:val="20"/>
        </w:rPr>
      </w:pPr>
    </w:p>
    <w:p w14:paraId="2C9F4980" w14:textId="2F1640DE" w:rsidR="00477669" w:rsidRDefault="00477669" w:rsidP="00477669">
      <w:pPr>
        <w:pStyle w:val="Header"/>
        <w:numPr>
          <w:ilvl w:val="0"/>
          <w:numId w:val="88"/>
        </w:numPr>
        <w:ind w:left="567" w:right="129" w:hanging="283"/>
        <w:rPr>
          <w:rFonts w:cs="Arial"/>
          <w:szCs w:val="20"/>
        </w:rPr>
      </w:pPr>
      <w:r>
        <w:rPr>
          <w:rFonts w:cs="Arial"/>
          <w:szCs w:val="20"/>
        </w:rPr>
        <w:t xml:space="preserve">A </w:t>
      </w:r>
      <w:r w:rsidRPr="00382349">
        <w:rPr>
          <w:rFonts w:cs="Arial"/>
          <w:b/>
          <w:bCs/>
          <w:szCs w:val="20"/>
        </w:rPr>
        <w:t>$2.4m</w:t>
      </w:r>
      <w:r>
        <w:rPr>
          <w:rFonts w:cs="Arial"/>
          <w:szCs w:val="20"/>
        </w:rPr>
        <w:t xml:space="preserve"> program of specific efficiencies (both revenue enhancement and cost savings initiatives each initiative identified and benefits determined.  This provides </w:t>
      </w:r>
      <w:r w:rsidRPr="00EF0EC9">
        <w:rPr>
          <w:rFonts w:cs="Arial"/>
          <w:b/>
          <w:bCs/>
          <w:szCs w:val="20"/>
        </w:rPr>
        <w:t>annual recurring benefits</w:t>
      </w:r>
      <w:r>
        <w:rPr>
          <w:rFonts w:cs="Arial"/>
          <w:szCs w:val="20"/>
        </w:rPr>
        <w:t>.  This program is covered within its own section later.</w:t>
      </w:r>
    </w:p>
    <w:p w14:paraId="03C3471D" w14:textId="758BDB6E" w:rsidR="00A95103" w:rsidRDefault="00A95103" w:rsidP="00A95103">
      <w:pPr>
        <w:pStyle w:val="Header"/>
        <w:ind w:right="129"/>
        <w:rPr>
          <w:rFonts w:cs="Arial"/>
          <w:szCs w:val="20"/>
        </w:rPr>
      </w:pPr>
    </w:p>
    <w:p w14:paraId="116DF822" w14:textId="03C85ADA" w:rsidR="00A95103" w:rsidRDefault="00A95103" w:rsidP="002D2D27">
      <w:pPr>
        <w:pStyle w:val="Header"/>
        <w:ind w:left="577" w:right="129"/>
        <w:rPr>
          <w:rFonts w:cs="Arial"/>
          <w:szCs w:val="20"/>
        </w:rPr>
      </w:pPr>
      <w:r>
        <w:rPr>
          <w:rFonts w:cs="Arial"/>
          <w:szCs w:val="20"/>
        </w:rPr>
        <w:t>These initiatives are listed in detail below.</w:t>
      </w:r>
      <w:r w:rsidR="00764A26">
        <w:rPr>
          <w:rFonts w:cs="Arial"/>
          <w:szCs w:val="20"/>
        </w:rPr>
        <w:t xml:space="preserve"> It is a combination of revenue and expenditure initiatives across all council areas.</w:t>
      </w:r>
    </w:p>
    <w:p w14:paraId="7FF5227D" w14:textId="77777777" w:rsidR="00A95103" w:rsidRDefault="00A95103" w:rsidP="002D2D27">
      <w:pPr>
        <w:pStyle w:val="Header"/>
        <w:ind w:right="129"/>
        <w:rPr>
          <w:rFonts w:cs="Arial"/>
          <w:szCs w:val="20"/>
        </w:rPr>
      </w:pPr>
    </w:p>
    <w:p w14:paraId="75D3761C" w14:textId="6AD773B7" w:rsidR="00477669" w:rsidRDefault="00477669" w:rsidP="00477669">
      <w:pPr>
        <w:pStyle w:val="Header"/>
        <w:numPr>
          <w:ilvl w:val="0"/>
          <w:numId w:val="88"/>
        </w:numPr>
        <w:ind w:left="567" w:right="129" w:hanging="283"/>
        <w:rPr>
          <w:rFonts w:cs="Arial"/>
          <w:szCs w:val="20"/>
        </w:rPr>
      </w:pPr>
      <w:r>
        <w:rPr>
          <w:rFonts w:cs="Arial"/>
          <w:szCs w:val="20"/>
        </w:rPr>
        <w:t xml:space="preserve">A </w:t>
      </w:r>
      <w:r w:rsidRPr="00382349">
        <w:rPr>
          <w:rFonts w:cs="Arial"/>
          <w:b/>
          <w:bCs/>
          <w:szCs w:val="20"/>
        </w:rPr>
        <w:t>$1.8m</w:t>
      </w:r>
      <w:r>
        <w:rPr>
          <w:rFonts w:cs="Arial"/>
          <w:szCs w:val="20"/>
        </w:rPr>
        <w:t xml:space="preserve"> increase in non-rate revenue spread over 3 years in effect requires a $600k improvement in Fees and Charges in each of the first 3 years of the LTFP. Benefits of $1.8m (indexed) from 2029-30 </w:t>
      </w:r>
      <w:r w:rsidRPr="00EF0EC9">
        <w:rPr>
          <w:rFonts w:cs="Arial"/>
          <w:b/>
          <w:bCs/>
          <w:szCs w:val="20"/>
        </w:rPr>
        <w:t>annually</w:t>
      </w:r>
      <w:r>
        <w:rPr>
          <w:rFonts w:cs="Arial"/>
          <w:szCs w:val="20"/>
        </w:rPr>
        <w:t>.</w:t>
      </w:r>
    </w:p>
    <w:p w14:paraId="43E73C58" w14:textId="1902C853" w:rsidR="00A95103" w:rsidRDefault="00A95103" w:rsidP="00A95103">
      <w:pPr>
        <w:pStyle w:val="Header"/>
        <w:ind w:right="129"/>
        <w:rPr>
          <w:rFonts w:cs="Arial"/>
          <w:szCs w:val="20"/>
        </w:rPr>
      </w:pPr>
    </w:p>
    <w:p w14:paraId="1ACBCF27" w14:textId="350A2A52" w:rsidR="00A95103" w:rsidRDefault="00764A26" w:rsidP="002D2D27">
      <w:pPr>
        <w:pStyle w:val="Header"/>
        <w:ind w:left="577" w:right="129"/>
        <w:rPr>
          <w:rFonts w:cs="Arial"/>
          <w:szCs w:val="20"/>
        </w:rPr>
      </w:pPr>
      <w:r>
        <w:rPr>
          <w:rFonts w:cs="Arial"/>
          <w:szCs w:val="20"/>
        </w:rPr>
        <w:t>The $600k per annum arises from adding an additional 6</w:t>
      </w:r>
      <w:r w:rsidR="009E699E">
        <w:rPr>
          <w:rFonts w:cs="Arial"/>
          <w:szCs w:val="20"/>
        </w:rPr>
        <w:t>%</w:t>
      </w:r>
      <w:r>
        <w:rPr>
          <w:rFonts w:cs="Arial"/>
          <w:szCs w:val="20"/>
        </w:rPr>
        <w:t xml:space="preserve"> growth in Fees and charges revenue per annum (over and above the inflation adjustment) in each of </w:t>
      </w:r>
      <w:r>
        <w:rPr>
          <w:rFonts w:cs="Arial"/>
          <w:szCs w:val="20"/>
        </w:rPr>
        <w:lastRenderedPageBreak/>
        <w:t xml:space="preserve">the first 3 years. </w:t>
      </w:r>
      <w:r w:rsidR="00A95103">
        <w:rPr>
          <w:rFonts w:cs="Arial"/>
          <w:szCs w:val="20"/>
        </w:rPr>
        <w:t xml:space="preserve">The detailed revenue initiatives are covered within the revenue section along with </w:t>
      </w:r>
      <w:r>
        <w:rPr>
          <w:rFonts w:cs="Arial"/>
          <w:szCs w:val="20"/>
        </w:rPr>
        <w:t xml:space="preserve">the benchmarking and category analysis. $800k this increase has been specifically identified. A further $1m will be identified and quantified arising from further analysis. </w:t>
      </w:r>
    </w:p>
    <w:p w14:paraId="2639BC26" w14:textId="77777777" w:rsidR="00A95103" w:rsidRDefault="00A95103" w:rsidP="002D2D27">
      <w:pPr>
        <w:pStyle w:val="Header"/>
        <w:ind w:right="129"/>
        <w:rPr>
          <w:rFonts w:cs="Arial"/>
          <w:szCs w:val="20"/>
        </w:rPr>
      </w:pPr>
    </w:p>
    <w:p w14:paraId="4C66FC5E" w14:textId="1BBFA78C" w:rsidR="00477669" w:rsidRDefault="00477669" w:rsidP="00477669">
      <w:pPr>
        <w:pStyle w:val="Header"/>
        <w:numPr>
          <w:ilvl w:val="0"/>
          <w:numId w:val="88"/>
        </w:numPr>
        <w:ind w:left="567" w:right="129" w:hanging="283"/>
        <w:rPr>
          <w:rFonts w:cs="Arial"/>
          <w:szCs w:val="20"/>
        </w:rPr>
      </w:pPr>
      <w:r>
        <w:rPr>
          <w:rFonts w:cs="Arial"/>
          <w:szCs w:val="20"/>
        </w:rPr>
        <w:t>A freeze in operational staff numbers for 5 years has been built into the LTFP.  This has been estimated at savings per annum of $</w:t>
      </w:r>
      <w:r w:rsidR="009D6CD8">
        <w:rPr>
          <w:rFonts w:cs="Arial"/>
          <w:szCs w:val="20"/>
        </w:rPr>
        <w:t>5</w:t>
      </w:r>
      <w:r w:rsidR="00764A26">
        <w:rPr>
          <w:rFonts w:cs="Arial"/>
          <w:szCs w:val="20"/>
        </w:rPr>
        <w:t>90</w:t>
      </w:r>
      <w:r>
        <w:rPr>
          <w:rFonts w:cs="Arial"/>
          <w:szCs w:val="20"/>
        </w:rPr>
        <w:t xml:space="preserve">k per annum for each </w:t>
      </w:r>
      <w:r w:rsidRPr="00540F65">
        <w:rPr>
          <w:rFonts w:cs="Arial"/>
          <w:szCs w:val="20"/>
        </w:rPr>
        <w:t>year or a</w:t>
      </w:r>
      <w:r>
        <w:rPr>
          <w:rFonts w:cs="Arial"/>
          <w:szCs w:val="20"/>
        </w:rPr>
        <w:t xml:space="preserve"> </w:t>
      </w:r>
      <w:r w:rsidRPr="00EF0EC9">
        <w:rPr>
          <w:rFonts w:cs="Arial"/>
          <w:b/>
          <w:bCs/>
          <w:szCs w:val="20"/>
        </w:rPr>
        <w:t>saving per annum of</w:t>
      </w:r>
      <w:r>
        <w:rPr>
          <w:rFonts w:cs="Arial"/>
          <w:szCs w:val="20"/>
        </w:rPr>
        <w:t xml:space="preserve"> </w:t>
      </w:r>
      <w:r w:rsidRPr="00382349">
        <w:rPr>
          <w:rFonts w:cs="Arial"/>
          <w:b/>
          <w:bCs/>
          <w:szCs w:val="20"/>
        </w:rPr>
        <w:t>$2.</w:t>
      </w:r>
      <w:r>
        <w:rPr>
          <w:rFonts w:cs="Arial"/>
          <w:b/>
          <w:bCs/>
          <w:szCs w:val="20"/>
        </w:rPr>
        <w:t>9</w:t>
      </w:r>
      <w:r w:rsidRPr="00382349">
        <w:rPr>
          <w:rFonts w:cs="Arial"/>
          <w:b/>
          <w:bCs/>
          <w:szCs w:val="20"/>
        </w:rPr>
        <w:t>m</w:t>
      </w:r>
      <w:r>
        <w:rPr>
          <w:rFonts w:cs="Arial"/>
          <w:szCs w:val="20"/>
        </w:rPr>
        <w:t xml:space="preserve">.  Projected staff increases subsequently will be moderated to ensure savings are retained. </w:t>
      </w:r>
    </w:p>
    <w:p w14:paraId="13CADE7C" w14:textId="68C5FDA8" w:rsidR="00A95103" w:rsidRDefault="00A95103" w:rsidP="00A95103">
      <w:pPr>
        <w:pStyle w:val="Header"/>
        <w:ind w:right="129"/>
        <w:rPr>
          <w:rFonts w:cs="Arial"/>
          <w:szCs w:val="20"/>
        </w:rPr>
      </w:pPr>
    </w:p>
    <w:p w14:paraId="0EA1023B" w14:textId="6DB1E21E" w:rsidR="00A95103" w:rsidRDefault="00764A26" w:rsidP="002D2D27">
      <w:pPr>
        <w:pStyle w:val="Header"/>
        <w:ind w:left="577" w:right="129"/>
        <w:rPr>
          <w:rFonts w:cs="Arial"/>
          <w:szCs w:val="20"/>
        </w:rPr>
      </w:pPr>
      <w:r>
        <w:rPr>
          <w:rFonts w:cs="Arial"/>
          <w:szCs w:val="20"/>
        </w:rPr>
        <w:t xml:space="preserve">The freeze applies across staff in total. An analysis has been undertaken of the additional staff that would be required to within council to support one of the fastest growing LGAs in NSW. Cessnock has annual growth generally in excess of 2.5%. </w:t>
      </w:r>
      <w:r w:rsidR="009E699E">
        <w:rPr>
          <w:rFonts w:cs="Arial"/>
          <w:szCs w:val="20"/>
        </w:rPr>
        <w:t>B</w:t>
      </w:r>
      <w:r>
        <w:rPr>
          <w:rFonts w:cs="Arial"/>
          <w:szCs w:val="20"/>
        </w:rPr>
        <w:t>ased on a 2.5% average annual growth in population there will be a 13% growth in Cessnock residents across the 5 years to 2030/31. Without efficiency gains the council workforce would be projected to grow by approximately half this growth number (or 6.5%). A staff freeze will require Cessnock to find annual productivity improvements to avoid this growth.  This will not be spread evenly across Council but will apply to the indoor workforce</w:t>
      </w:r>
      <w:r w:rsidR="00DF24D2">
        <w:rPr>
          <w:rFonts w:cs="Arial"/>
          <w:szCs w:val="20"/>
        </w:rPr>
        <w:t xml:space="preserve"> and exclude infrastructure teams</w:t>
      </w:r>
      <w:r>
        <w:rPr>
          <w:rFonts w:cs="Arial"/>
          <w:szCs w:val="20"/>
        </w:rPr>
        <w:t xml:space="preserve">. An additional objective of Council is to address </w:t>
      </w:r>
      <w:r w:rsidR="00DF24D2">
        <w:rPr>
          <w:rFonts w:cs="Arial"/>
          <w:szCs w:val="20"/>
        </w:rPr>
        <w:t xml:space="preserve">the need to undertake more investment in Infrastructure so the associated with these activities will grow modestly within this constraint. </w:t>
      </w:r>
    </w:p>
    <w:p w14:paraId="7F0CDD2C" w14:textId="77777777" w:rsidR="00A95103" w:rsidRDefault="00A95103" w:rsidP="002D2D27">
      <w:pPr>
        <w:pStyle w:val="Header"/>
        <w:ind w:right="129"/>
        <w:rPr>
          <w:rFonts w:cs="Arial"/>
          <w:szCs w:val="20"/>
        </w:rPr>
      </w:pPr>
    </w:p>
    <w:p w14:paraId="25EC8714" w14:textId="77E340D3" w:rsidR="00477669" w:rsidRDefault="00477669" w:rsidP="00477669">
      <w:pPr>
        <w:pStyle w:val="Header"/>
        <w:numPr>
          <w:ilvl w:val="0"/>
          <w:numId w:val="88"/>
        </w:numPr>
        <w:ind w:left="567" w:right="129" w:hanging="283"/>
        <w:rPr>
          <w:rFonts w:cs="Arial"/>
          <w:szCs w:val="20"/>
        </w:rPr>
      </w:pPr>
      <w:r>
        <w:rPr>
          <w:rFonts w:cs="Arial"/>
          <w:szCs w:val="20"/>
        </w:rPr>
        <w:t xml:space="preserve">Lastly the LTFP has assumed that the maintenance and renewal program within Council </w:t>
      </w:r>
      <w:r w:rsidRPr="00540F65">
        <w:rPr>
          <w:rFonts w:cs="Arial"/>
          <w:szCs w:val="20"/>
        </w:rPr>
        <w:t>continues the transition to best practice of undertaking reseals and</w:t>
      </w:r>
      <w:r>
        <w:rPr>
          <w:rFonts w:cs="Arial"/>
          <w:szCs w:val="20"/>
        </w:rPr>
        <w:t xml:space="preserve"> stabilisation (rather than historic reactive practices).  It is only via this assumption that the LTFP can realistically project a stabilisation in the infrastructure backlog under Scenario 3. The benefit </w:t>
      </w:r>
      <w:r w:rsidR="009E699E">
        <w:rPr>
          <w:rFonts w:cs="Arial"/>
          <w:szCs w:val="20"/>
        </w:rPr>
        <w:t xml:space="preserve">is </w:t>
      </w:r>
      <w:r>
        <w:rPr>
          <w:rFonts w:cs="Arial"/>
          <w:szCs w:val="20"/>
        </w:rPr>
        <w:t xml:space="preserve">sized at </w:t>
      </w:r>
      <w:r w:rsidRPr="00EF0EC9">
        <w:rPr>
          <w:rFonts w:cs="Arial"/>
          <w:b/>
          <w:bCs/>
          <w:szCs w:val="20"/>
        </w:rPr>
        <w:t>$5m per annum</w:t>
      </w:r>
      <w:r>
        <w:rPr>
          <w:rFonts w:cs="Arial"/>
          <w:szCs w:val="20"/>
        </w:rPr>
        <w:t xml:space="preserve">. As noted, this last item is covered here as well as in the initiatives as it is dependent on sufficient funds for it to be viable.  </w:t>
      </w:r>
    </w:p>
    <w:p w14:paraId="7D88FA3B" w14:textId="0AF4B268" w:rsidR="00A95103" w:rsidRDefault="00A95103" w:rsidP="00A95103">
      <w:pPr>
        <w:pStyle w:val="Header"/>
        <w:ind w:right="129"/>
        <w:rPr>
          <w:rFonts w:cs="Arial"/>
          <w:szCs w:val="20"/>
        </w:rPr>
      </w:pPr>
    </w:p>
    <w:p w14:paraId="43DC0A4E" w14:textId="77777777" w:rsidR="00A639FD" w:rsidRDefault="00DF24D2" w:rsidP="00A95103">
      <w:pPr>
        <w:pStyle w:val="Header"/>
        <w:ind w:left="577" w:right="129"/>
        <w:rPr>
          <w:rFonts w:cs="Arial"/>
          <w:szCs w:val="20"/>
        </w:rPr>
      </w:pPr>
      <w:r>
        <w:rPr>
          <w:rFonts w:cs="Arial"/>
          <w:szCs w:val="20"/>
        </w:rPr>
        <w:t xml:space="preserve">This saving as noted above is contingent on sufficient funding to successfully implement. The LTFP assumes the works program for roads is predominantly associated with road stabilization in the long run. There will need to be reconstruction of roads in the transition (due to individual road condition) but with sufficient funding Council will be able to intervene for current roads which can be stabilised before reaching a condition where reconstruction is required. This new model of operating will be substantially more cost efficient. </w:t>
      </w:r>
    </w:p>
    <w:p w14:paraId="4AE15206" w14:textId="77777777" w:rsidR="00A639FD" w:rsidRDefault="00A639FD" w:rsidP="00A95103">
      <w:pPr>
        <w:pStyle w:val="Header"/>
        <w:ind w:left="577" w:right="129"/>
        <w:rPr>
          <w:rFonts w:cs="Arial"/>
          <w:szCs w:val="20"/>
        </w:rPr>
      </w:pPr>
    </w:p>
    <w:p w14:paraId="686CF4C1" w14:textId="12DA8B35" w:rsidR="00A95103" w:rsidRDefault="00DF24D2" w:rsidP="00A95103">
      <w:pPr>
        <w:pStyle w:val="Header"/>
        <w:ind w:left="577" w:right="129"/>
        <w:rPr>
          <w:rFonts w:cs="Arial"/>
          <w:szCs w:val="20"/>
        </w:rPr>
      </w:pPr>
      <w:r>
        <w:rPr>
          <w:rFonts w:cs="Arial"/>
          <w:szCs w:val="20"/>
        </w:rPr>
        <w:t xml:space="preserve">The LTFP also assumes standard </w:t>
      </w:r>
      <w:r w:rsidR="00A639FD">
        <w:rPr>
          <w:rFonts w:cs="Arial"/>
          <w:szCs w:val="20"/>
        </w:rPr>
        <w:t>maintenance requirements based on this proactive operating model. This proactive model requires regular reseals to avoid roads deteriorating to the extent that other layers are impacted too adversely to apply this practice. Heavy patching becomes a regular practice if road condition deteriorates below the road surface. This becomes a very inefficient and cost prohibitive approach and will consume funds that cannot then be applied to proactive maintenance approaches.</w:t>
      </w:r>
    </w:p>
    <w:p w14:paraId="651B3689" w14:textId="60080E25" w:rsidR="00A639FD" w:rsidRDefault="00A639FD" w:rsidP="00A95103">
      <w:pPr>
        <w:pStyle w:val="Header"/>
        <w:ind w:left="577" w:right="129"/>
        <w:rPr>
          <w:rFonts w:cs="Arial"/>
          <w:szCs w:val="20"/>
        </w:rPr>
      </w:pPr>
    </w:p>
    <w:p w14:paraId="30137C41" w14:textId="33512FFC" w:rsidR="00A639FD" w:rsidRPr="008860D8" w:rsidRDefault="00A639FD" w:rsidP="002D2D27">
      <w:pPr>
        <w:pStyle w:val="Header"/>
        <w:ind w:left="577" w:right="129"/>
        <w:rPr>
          <w:rFonts w:cs="Arial"/>
          <w:szCs w:val="20"/>
        </w:rPr>
      </w:pPr>
      <w:r>
        <w:rPr>
          <w:rFonts w:cs="Arial"/>
          <w:szCs w:val="20"/>
        </w:rPr>
        <w:t>There will be a transition required however two prerequisites exist for the LTFP assumption to be correct: (1) There needs to be sufficient funds to enable this transition to occur and (2) a disciplined approach of managing the transition and applying a proactive approach is required. It might be more economic to intervene on a road so that road stabilisation can be applied before it degrades too much than address a road that already needs reconstruction. Community understanding of this path will be essential.</w:t>
      </w:r>
    </w:p>
    <w:p w14:paraId="7E06D770" w14:textId="4CAAB076" w:rsidR="00477669" w:rsidRDefault="00477669" w:rsidP="00477669">
      <w:pPr>
        <w:spacing w:after="0"/>
        <w:ind w:left="567" w:right="129" w:hanging="283"/>
        <w:rPr>
          <w:rFonts w:cs="Arial"/>
          <w:szCs w:val="20"/>
        </w:rPr>
      </w:pPr>
    </w:p>
    <w:p w14:paraId="4B407782" w14:textId="065D4A9A" w:rsidR="00A639FD" w:rsidRDefault="00A639FD" w:rsidP="00A639FD">
      <w:pPr>
        <w:spacing w:after="0"/>
        <w:ind w:left="567" w:right="129" w:firstLine="0"/>
        <w:rPr>
          <w:rFonts w:cs="Arial"/>
          <w:szCs w:val="20"/>
        </w:rPr>
      </w:pPr>
      <w:r>
        <w:rPr>
          <w:rFonts w:cs="Arial"/>
          <w:szCs w:val="20"/>
        </w:rPr>
        <w:t xml:space="preserve">All scenarios in the LTFP have reflected these assumptions. The base case has additional budget reflected in upgrades to roads in recognition that road condition will deteriorate more under that scenario. This sounds like a positive </w:t>
      </w:r>
      <w:r w:rsidR="002144B2">
        <w:rPr>
          <w:rFonts w:cs="Arial"/>
          <w:szCs w:val="20"/>
        </w:rPr>
        <w:t>outcome for the base case however this higher budget in upgrades is actually there to address road reconstruction. There is no added value to the community simply a road has needed to be replaced at greater expense.</w:t>
      </w:r>
      <w:r>
        <w:rPr>
          <w:rFonts w:cs="Arial"/>
          <w:szCs w:val="20"/>
        </w:rPr>
        <w:t xml:space="preserve"> </w:t>
      </w:r>
    </w:p>
    <w:p w14:paraId="4403B08A" w14:textId="5C98799E" w:rsidR="002144B2" w:rsidRDefault="002144B2" w:rsidP="00A639FD">
      <w:pPr>
        <w:spacing w:after="0"/>
        <w:ind w:left="567" w:right="129" w:firstLine="0"/>
        <w:rPr>
          <w:rFonts w:cs="Arial"/>
          <w:szCs w:val="20"/>
        </w:rPr>
      </w:pPr>
    </w:p>
    <w:p w14:paraId="607E9A48" w14:textId="309673B5" w:rsidR="002144B2" w:rsidRDefault="002144B2" w:rsidP="002D2D27">
      <w:pPr>
        <w:spacing w:after="0"/>
        <w:ind w:left="567" w:right="129" w:firstLine="0"/>
        <w:rPr>
          <w:rFonts w:cs="Arial"/>
          <w:szCs w:val="20"/>
        </w:rPr>
      </w:pPr>
      <w:r>
        <w:rPr>
          <w:rFonts w:cs="Arial"/>
          <w:szCs w:val="20"/>
        </w:rPr>
        <w:t xml:space="preserve">The base case does not fully reflect the full implications (and cost inefficiencies) associated with roads becoming substantially worse over time. This would have required a substantial exercise and the effort in the SV application was better spent on other aspects of the application. The base case is already unsustainable without any further adjustments. The situation is clear there is only sufficient funding in the base case to achieve a renewal ratio that remains under 50% for the full 10 years of the LTFP. The condition of Council infrastructure will deteriorate substantially as a consequence. A predominantly proactive approach to maintenance and capital works will be impossible under this scenario. Reactive practices, due to consuming scarce </w:t>
      </w:r>
      <w:r w:rsidR="00B923C3">
        <w:rPr>
          <w:rFonts w:cs="Arial"/>
          <w:szCs w:val="20"/>
        </w:rPr>
        <w:t>funding, will</w:t>
      </w:r>
      <w:r>
        <w:rPr>
          <w:rFonts w:cs="Arial"/>
          <w:szCs w:val="20"/>
        </w:rPr>
        <w:t xml:space="preserve"> further erode the Council’s capacity to adequately support its infrastructure.</w:t>
      </w:r>
    </w:p>
    <w:p w14:paraId="383555BD" w14:textId="77777777" w:rsidR="00A639FD" w:rsidRDefault="00A639FD" w:rsidP="00477669">
      <w:pPr>
        <w:spacing w:after="0"/>
        <w:ind w:left="567" w:right="129" w:hanging="283"/>
        <w:rPr>
          <w:rFonts w:cs="Arial"/>
          <w:szCs w:val="20"/>
        </w:rPr>
      </w:pPr>
    </w:p>
    <w:p w14:paraId="5E022001" w14:textId="77777777" w:rsidR="003623CF" w:rsidRDefault="00477669" w:rsidP="00477669">
      <w:pPr>
        <w:spacing w:after="0"/>
        <w:ind w:left="80" w:right="129"/>
        <w:rPr>
          <w:rFonts w:cs="Arial"/>
          <w:szCs w:val="20"/>
        </w:rPr>
      </w:pPr>
      <w:r>
        <w:rPr>
          <w:rFonts w:cs="Arial"/>
          <w:szCs w:val="20"/>
        </w:rPr>
        <w:t xml:space="preserve">The </w:t>
      </w:r>
      <w:r w:rsidR="003623CF">
        <w:rPr>
          <w:rFonts w:cs="Arial"/>
          <w:szCs w:val="20"/>
        </w:rPr>
        <w:t>above commentary provides important background on how the efficiency initiatives have been applied in the LTFP and each of the scenarios. As can be seen there are significant efficiencies built into the LTFP to minimise the scale of a Special Variation.</w:t>
      </w:r>
    </w:p>
    <w:p w14:paraId="1E7D580A" w14:textId="77777777" w:rsidR="003623CF" w:rsidRDefault="003623CF" w:rsidP="00477669">
      <w:pPr>
        <w:spacing w:after="0"/>
        <w:ind w:left="80" w:right="129"/>
        <w:rPr>
          <w:rFonts w:cs="Arial"/>
          <w:szCs w:val="20"/>
        </w:rPr>
      </w:pPr>
    </w:p>
    <w:p w14:paraId="5EFB2ADB" w14:textId="77777777" w:rsidR="003623CF" w:rsidRDefault="003623CF" w:rsidP="00477669">
      <w:pPr>
        <w:spacing w:after="0"/>
        <w:ind w:left="80" w:right="129"/>
        <w:rPr>
          <w:rFonts w:cs="Arial"/>
          <w:szCs w:val="20"/>
        </w:rPr>
      </w:pPr>
      <w:r>
        <w:rPr>
          <w:rFonts w:cs="Arial"/>
          <w:szCs w:val="20"/>
        </w:rPr>
        <w:t xml:space="preserve">Context however is important. The savings are more likely in some scenarios than in others. The benefit realisation in the base case is at risk due to the factors raised. </w:t>
      </w:r>
    </w:p>
    <w:p w14:paraId="1D6A2444" w14:textId="77777777" w:rsidR="003623CF" w:rsidRDefault="003623CF" w:rsidP="00477669">
      <w:pPr>
        <w:spacing w:after="0"/>
        <w:ind w:left="80" w:right="129"/>
        <w:rPr>
          <w:rFonts w:cs="Arial"/>
          <w:szCs w:val="20"/>
        </w:rPr>
      </w:pPr>
    </w:p>
    <w:p w14:paraId="6783E756" w14:textId="0F84E5BB" w:rsidR="00477669" w:rsidRDefault="003623CF" w:rsidP="00477669">
      <w:pPr>
        <w:spacing w:after="0"/>
        <w:ind w:left="80" w:right="129"/>
        <w:rPr>
          <w:rFonts w:cs="Arial"/>
          <w:szCs w:val="20"/>
        </w:rPr>
      </w:pPr>
      <w:r>
        <w:rPr>
          <w:rFonts w:cs="Arial"/>
          <w:szCs w:val="20"/>
        </w:rPr>
        <w:t>There is also the possibility of second order risks. For example, if Council’s assets continue to deteriorate will the community (or visitors) want to utilise and pay for the use of these facilities? What impact will roads in poor condition have to the economy (including the visitor economy)? Would neighbouring council areas become a destination for some services (council or business related)?  These second order impacts have not been built into the base case.</w:t>
      </w:r>
    </w:p>
    <w:p w14:paraId="4E214E40" w14:textId="786DFE69" w:rsidR="00317F3E" w:rsidRDefault="00317F3E" w:rsidP="00317F3E">
      <w:pPr>
        <w:spacing w:after="0" w:line="259" w:lineRule="auto"/>
        <w:ind w:left="21" w:firstLine="0"/>
        <w:rPr>
          <w:rFonts w:cs="Arial"/>
          <w:szCs w:val="20"/>
        </w:rPr>
      </w:pPr>
    </w:p>
    <w:p w14:paraId="29CE194E" w14:textId="6AE058D5" w:rsidR="00DE16E1" w:rsidRDefault="003623CF" w:rsidP="00317F3E">
      <w:pPr>
        <w:spacing w:after="0" w:line="259" w:lineRule="auto"/>
        <w:ind w:left="21" w:firstLine="0"/>
        <w:rPr>
          <w:rFonts w:cs="Arial"/>
          <w:szCs w:val="20"/>
        </w:rPr>
      </w:pPr>
      <w:r>
        <w:rPr>
          <w:rFonts w:cs="Arial"/>
          <w:szCs w:val="20"/>
        </w:rPr>
        <w:t>The</w:t>
      </w:r>
      <w:r w:rsidR="00B923C3">
        <w:rPr>
          <w:rFonts w:cs="Arial"/>
          <w:szCs w:val="20"/>
        </w:rPr>
        <w:t>re</w:t>
      </w:r>
      <w:r>
        <w:rPr>
          <w:rFonts w:cs="Arial"/>
          <w:szCs w:val="20"/>
        </w:rPr>
        <w:t xml:space="preserve"> are two lists of initiatives</w:t>
      </w:r>
      <w:r w:rsidR="00DE16E1">
        <w:rPr>
          <w:rFonts w:cs="Arial"/>
          <w:szCs w:val="20"/>
        </w:rPr>
        <w:t>:</w:t>
      </w:r>
      <w:r>
        <w:rPr>
          <w:rFonts w:cs="Arial"/>
          <w:szCs w:val="20"/>
        </w:rPr>
        <w:t xml:space="preserve">  </w:t>
      </w:r>
    </w:p>
    <w:p w14:paraId="36E633DF" w14:textId="77777777" w:rsidR="00DE16E1" w:rsidRDefault="00DE16E1" w:rsidP="00317F3E">
      <w:pPr>
        <w:spacing w:after="0" w:line="259" w:lineRule="auto"/>
        <w:ind w:left="21" w:firstLine="0"/>
        <w:rPr>
          <w:rFonts w:cs="Arial"/>
          <w:szCs w:val="20"/>
        </w:rPr>
      </w:pPr>
    </w:p>
    <w:p w14:paraId="419962B7" w14:textId="77777777" w:rsidR="00DE16E1" w:rsidRDefault="003623CF" w:rsidP="00DE16E1">
      <w:pPr>
        <w:pStyle w:val="ListParagraph"/>
        <w:numPr>
          <w:ilvl w:val="0"/>
          <w:numId w:val="88"/>
        </w:numPr>
        <w:spacing w:after="0" w:line="259" w:lineRule="auto"/>
        <w:ind w:left="426" w:hanging="284"/>
        <w:rPr>
          <w:rFonts w:cs="Arial"/>
          <w:szCs w:val="20"/>
        </w:rPr>
      </w:pPr>
      <w:r w:rsidRPr="002D2D27">
        <w:rPr>
          <w:rFonts w:cs="Arial"/>
          <w:szCs w:val="20"/>
        </w:rPr>
        <w:lastRenderedPageBreak/>
        <w:t>The primary list is broken into categories and is embedded in the body of this document</w:t>
      </w:r>
      <w:r w:rsidR="00DE16E1" w:rsidRPr="002D2D27">
        <w:rPr>
          <w:rFonts w:cs="Arial"/>
          <w:szCs w:val="20"/>
        </w:rPr>
        <w:t xml:space="preserve"> (this can be viewed below and includes some future benefits as well as realised benefits)</w:t>
      </w:r>
      <w:r w:rsidRPr="002D2D27">
        <w:rPr>
          <w:rFonts w:cs="Arial"/>
          <w:szCs w:val="20"/>
        </w:rPr>
        <w:t xml:space="preserve">. </w:t>
      </w:r>
    </w:p>
    <w:p w14:paraId="2EC60D4A" w14:textId="21414AD9" w:rsidR="003623CF" w:rsidRPr="002D2D27" w:rsidRDefault="003623CF" w:rsidP="002D2D27">
      <w:pPr>
        <w:pStyle w:val="ListParagraph"/>
        <w:numPr>
          <w:ilvl w:val="0"/>
          <w:numId w:val="88"/>
        </w:numPr>
        <w:spacing w:after="0" w:line="259" w:lineRule="auto"/>
        <w:ind w:left="426" w:hanging="284"/>
        <w:rPr>
          <w:rFonts w:cs="Arial"/>
          <w:szCs w:val="20"/>
        </w:rPr>
      </w:pPr>
      <w:r w:rsidRPr="002D2D27">
        <w:rPr>
          <w:rFonts w:cs="Arial"/>
          <w:szCs w:val="20"/>
        </w:rPr>
        <w:t xml:space="preserve">The </w:t>
      </w:r>
      <w:r w:rsidR="00DE16E1">
        <w:rPr>
          <w:rFonts w:cs="Arial"/>
          <w:szCs w:val="20"/>
        </w:rPr>
        <w:t xml:space="preserve">second </w:t>
      </w:r>
      <w:r w:rsidRPr="002D2D27">
        <w:rPr>
          <w:rFonts w:cs="Arial"/>
          <w:szCs w:val="20"/>
        </w:rPr>
        <w:t xml:space="preserve">list </w:t>
      </w:r>
      <w:r w:rsidR="00DE16E1">
        <w:rPr>
          <w:rFonts w:cs="Arial"/>
          <w:szCs w:val="20"/>
        </w:rPr>
        <w:t xml:space="preserve">is provided in detail below and </w:t>
      </w:r>
      <w:r w:rsidRPr="002D2D27">
        <w:rPr>
          <w:rFonts w:cs="Arial"/>
          <w:szCs w:val="20"/>
        </w:rPr>
        <w:t xml:space="preserve">is a list of initiatives developed as a final attempt as part of the Special Variation exercise to minimise </w:t>
      </w:r>
      <w:r w:rsidR="00DE16E1" w:rsidRPr="002D2D27">
        <w:rPr>
          <w:rFonts w:cs="Arial"/>
          <w:szCs w:val="20"/>
        </w:rPr>
        <w:t>the funding gap (</w:t>
      </w:r>
      <w:r w:rsidR="00DE16E1">
        <w:rPr>
          <w:rFonts w:cs="Arial"/>
          <w:szCs w:val="20"/>
        </w:rPr>
        <w:t>along with the staff freeze etc).</w:t>
      </w:r>
    </w:p>
    <w:p w14:paraId="676632C7" w14:textId="77777777" w:rsidR="00317F3E" w:rsidRDefault="00317F3E">
      <w:pPr>
        <w:spacing w:after="0" w:line="259" w:lineRule="auto"/>
        <w:ind w:left="21" w:firstLine="0"/>
        <w:rPr>
          <w:rFonts w:cs="Arial"/>
          <w:szCs w:val="20"/>
        </w:rPr>
      </w:pPr>
    </w:p>
    <w:p w14:paraId="49673391" w14:textId="77777777" w:rsidR="006F4ED0" w:rsidRDefault="006F4ED0">
      <w:pPr>
        <w:pStyle w:val="Heading3"/>
      </w:pPr>
      <w:r>
        <w:t>List of Efficiency Initiatives captured in the LTFP</w:t>
      </w:r>
    </w:p>
    <w:p w14:paraId="17322C3A" w14:textId="77777777" w:rsidR="006F4ED0" w:rsidRDefault="006F4ED0">
      <w:pPr>
        <w:spacing w:after="0"/>
      </w:pPr>
    </w:p>
    <w:tbl>
      <w:tblPr>
        <w:tblW w:w="6850" w:type="dxa"/>
        <w:tblLook w:val="04A0" w:firstRow="1" w:lastRow="0" w:firstColumn="1" w:lastColumn="0" w:noHBand="0" w:noVBand="1"/>
      </w:tblPr>
      <w:tblGrid>
        <w:gridCol w:w="1281"/>
        <w:gridCol w:w="3919"/>
        <w:gridCol w:w="850"/>
        <w:gridCol w:w="800"/>
      </w:tblGrid>
      <w:tr w:rsidR="006F4ED0" w:rsidRPr="00D1111D" w14:paraId="6BC0A657" w14:textId="77777777" w:rsidTr="00FA51EF">
        <w:trPr>
          <w:trHeight w:val="440"/>
          <w:tblHeader/>
        </w:trPr>
        <w:tc>
          <w:tcPr>
            <w:tcW w:w="1281"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AD76BC8" w14:textId="77777777" w:rsidR="006F4ED0" w:rsidRPr="00D1111D" w:rsidRDefault="006F4ED0" w:rsidP="00FA51EF">
            <w:pPr>
              <w:spacing w:after="0" w:line="240" w:lineRule="auto"/>
              <w:ind w:left="0" w:firstLine="0"/>
              <w:jc w:val="center"/>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Area</w:t>
            </w:r>
          </w:p>
        </w:tc>
        <w:tc>
          <w:tcPr>
            <w:tcW w:w="3919" w:type="dxa"/>
            <w:tcBorders>
              <w:top w:val="single" w:sz="4" w:space="0" w:color="auto"/>
              <w:left w:val="nil"/>
              <w:bottom w:val="single" w:sz="4" w:space="0" w:color="auto"/>
              <w:right w:val="single" w:sz="4" w:space="0" w:color="auto"/>
            </w:tcBorders>
            <w:shd w:val="clear" w:color="000000" w:fill="D9D9D9"/>
            <w:vAlign w:val="bottom"/>
            <w:hideMark/>
          </w:tcPr>
          <w:p w14:paraId="354ED922" w14:textId="77777777" w:rsidR="006F4ED0" w:rsidRPr="00D1111D" w:rsidRDefault="006F4ED0" w:rsidP="00FA51EF">
            <w:pPr>
              <w:spacing w:after="0" w:line="240" w:lineRule="auto"/>
              <w:ind w:left="0" w:firstLine="0"/>
              <w:jc w:val="center"/>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Guidance / Example Entry</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14:paraId="2CECC266" w14:textId="77777777" w:rsidR="006F4ED0" w:rsidRPr="00D1111D" w:rsidRDefault="006F4ED0" w:rsidP="00FA51EF">
            <w:pPr>
              <w:spacing w:after="0" w:line="240" w:lineRule="auto"/>
              <w:ind w:left="0" w:firstLine="0"/>
              <w:jc w:val="center"/>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Expense Saving ($)</w:t>
            </w:r>
          </w:p>
        </w:tc>
        <w:tc>
          <w:tcPr>
            <w:tcW w:w="800" w:type="dxa"/>
            <w:tcBorders>
              <w:top w:val="single" w:sz="4" w:space="0" w:color="auto"/>
              <w:left w:val="nil"/>
              <w:bottom w:val="single" w:sz="4" w:space="0" w:color="auto"/>
              <w:right w:val="single" w:sz="4" w:space="0" w:color="auto"/>
            </w:tcBorders>
            <w:shd w:val="clear" w:color="000000" w:fill="D9D9D9"/>
            <w:vAlign w:val="bottom"/>
            <w:hideMark/>
          </w:tcPr>
          <w:p w14:paraId="11EA7CC1" w14:textId="77777777" w:rsidR="006F4ED0" w:rsidRPr="00D1111D" w:rsidRDefault="006F4ED0" w:rsidP="00FA51EF">
            <w:pPr>
              <w:spacing w:after="0" w:line="240" w:lineRule="auto"/>
              <w:ind w:left="0" w:firstLine="0"/>
              <w:jc w:val="center"/>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Income Incr</w:t>
            </w:r>
            <w:r>
              <w:rPr>
                <w:rFonts w:ascii="Arial Narrow" w:eastAsia="Times New Roman" w:hAnsi="Arial Narrow" w:cs="Times New Roman"/>
                <w:b/>
                <w:bCs/>
                <w:kern w:val="0"/>
                <w:sz w:val="16"/>
                <w:szCs w:val="16"/>
                <w14:ligatures w14:val="none"/>
              </w:rPr>
              <w:t>.</w:t>
            </w:r>
            <w:r w:rsidRPr="00D1111D">
              <w:rPr>
                <w:rFonts w:ascii="Arial Narrow" w:eastAsia="Times New Roman" w:hAnsi="Arial Narrow" w:cs="Times New Roman"/>
                <w:b/>
                <w:bCs/>
                <w:kern w:val="0"/>
                <w:sz w:val="16"/>
                <w:szCs w:val="16"/>
                <w14:ligatures w14:val="none"/>
              </w:rPr>
              <w:t xml:space="preserve"> ($)</w:t>
            </w:r>
          </w:p>
        </w:tc>
      </w:tr>
      <w:tr w:rsidR="006F4ED0" w:rsidRPr="00D1111D" w14:paraId="340F4226" w14:textId="77777777" w:rsidTr="00FA51EF">
        <w:trPr>
          <w:trHeight w:val="280"/>
        </w:trPr>
        <w:tc>
          <w:tcPr>
            <w:tcW w:w="5200" w:type="dxa"/>
            <w:gridSpan w:val="2"/>
            <w:tcBorders>
              <w:top w:val="single" w:sz="4" w:space="0" w:color="auto"/>
              <w:left w:val="single" w:sz="4" w:space="0" w:color="auto"/>
              <w:bottom w:val="single" w:sz="4" w:space="0" w:color="auto"/>
              <w:right w:val="single" w:sz="4" w:space="0" w:color="000000"/>
            </w:tcBorders>
            <w:shd w:val="clear" w:color="000000" w:fill="F7C7AC"/>
            <w:noWrap/>
            <w:hideMark/>
          </w:tcPr>
          <w:p w14:paraId="58BA5A94" w14:textId="77777777" w:rsidR="006F4ED0" w:rsidRPr="00D1111D" w:rsidRDefault="006F4ED0" w:rsidP="00FA51EF">
            <w:pPr>
              <w:spacing w:after="0" w:line="240" w:lineRule="auto"/>
              <w:ind w:left="0" w:firstLine="0"/>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General Manager</w:t>
            </w:r>
          </w:p>
        </w:tc>
        <w:tc>
          <w:tcPr>
            <w:tcW w:w="850" w:type="dxa"/>
            <w:tcBorders>
              <w:top w:val="nil"/>
              <w:left w:val="nil"/>
              <w:bottom w:val="single" w:sz="4" w:space="0" w:color="auto"/>
              <w:right w:val="single" w:sz="4" w:space="0" w:color="auto"/>
            </w:tcBorders>
            <w:shd w:val="clear" w:color="000000" w:fill="F7C7AC"/>
            <w:noWrap/>
            <w:hideMark/>
          </w:tcPr>
          <w:p w14:paraId="0031CD17"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72,959</w:t>
            </w:r>
          </w:p>
        </w:tc>
        <w:tc>
          <w:tcPr>
            <w:tcW w:w="800" w:type="dxa"/>
            <w:tcBorders>
              <w:top w:val="nil"/>
              <w:left w:val="nil"/>
              <w:bottom w:val="single" w:sz="4" w:space="0" w:color="auto"/>
              <w:right w:val="single" w:sz="4" w:space="0" w:color="auto"/>
            </w:tcBorders>
            <w:shd w:val="clear" w:color="000000" w:fill="F7C7AC"/>
            <w:hideMark/>
          </w:tcPr>
          <w:p w14:paraId="11959F5C" w14:textId="77777777" w:rsidR="006F4ED0" w:rsidRPr="00D1111D" w:rsidRDefault="006F4ED0" w:rsidP="00FA51EF">
            <w:pPr>
              <w:spacing w:after="0" w:line="240" w:lineRule="auto"/>
              <w:ind w:left="0" w:firstLine="0"/>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 </w:t>
            </w:r>
          </w:p>
        </w:tc>
      </w:tr>
      <w:tr w:rsidR="006F4ED0" w:rsidRPr="00D1111D" w14:paraId="6A83412E" w14:textId="77777777" w:rsidTr="00FA51EF">
        <w:trPr>
          <w:trHeight w:val="210"/>
        </w:trPr>
        <w:tc>
          <w:tcPr>
            <w:tcW w:w="1281" w:type="dxa"/>
            <w:vMerge w:val="restart"/>
            <w:tcBorders>
              <w:top w:val="nil"/>
              <w:left w:val="single" w:sz="4" w:space="0" w:color="auto"/>
              <w:bottom w:val="single" w:sz="4" w:space="0" w:color="000000"/>
              <w:right w:val="single" w:sz="4" w:space="0" w:color="auto"/>
            </w:tcBorders>
            <w:shd w:val="clear" w:color="000000" w:fill="FBE2D5"/>
            <w:hideMark/>
          </w:tcPr>
          <w:p w14:paraId="486976B7"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Internal Audit</w:t>
            </w:r>
          </w:p>
        </w:tc>
        <w:tc>
          <w:tcPr>
            <w:tcW w:w="3919" w:type="dxa"/>
            <w:tcBorders>
              <w:top w:val="nil"/>
              <w:left w:val="nil"/>
              <w:bottom w:val="single" w:sz="4" w:space="0" w:color="auto"/>
              <w:right w:val="single" w:sz="4" w:space="0" w:color="auto"/>
            </w:tcBorders>
            <w:shd w:val="clear" w:color="000000" w:fill="FBE2D5"/>
            <w:hideMark/>
          </w:tcPr>
          <w:p w14:paraId="10FC1E67"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Reduction in external consultant engagements</w:t>
            </w:r>
          </w:p>
        </w:tc>
        <w:tc>
          <w:tcPr>
            <w:tcW w:w="850" w:type="dxa"/>
            <w:tcBorders>
              <w:top w:val="nil"/>
              <w:left w:val="nil"/>
              <w:bottom w:val="single" w:sz="4" w:space="0" w:color="auto"/>
              <w:right w:val="single" w:sz="4" w:space="0" w:color="auto"/>
            </w:tcBorders>
            <w:shd w:val="clear" w:color="000000" w:fill="FBE2D5"/>
            <w:noWrap/>
            <w:hideMark/>
          </w:tcPr>
          <w:p w14:paraId="332719AE"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26,453</w:t>
            </w:r>
          </w:p>
        </w:tc>
        <w:tc>
          <w:tcPr>
            <w:tcW w:w="800" w:type="dxa"/>
            <w:tcBorders>
              <w:top w:val="nil"/>
              <w:left w:val="nil"/>
              <w:bottom w:val="single" w:sz="4" w:space="0" w:color="auto"/>
              <w:right w:val="single" w:sz="4" w:space="0" w:color="auto"/>
            </w:tcBorders>
            <w:shd w:val="clear" w:color="000000" w:fill="FBE2D5"/>
            <w:noWrap/>
            <w:hideMark/>
          </w:tcPr>
          <w:p w14:paraId="7E10EDE4"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6BBD9934"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48687D91"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FBE2D5"/>
            <w:hideMark/>
          </w:tcPr>
          <w:p w14:paraId="6BA6072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Reduction in hours</w:t>
            </w:r>
          </w:p>
        </w:tc>
        <w:tc>
          <w:tcPr>
            <w:tcW w:w="850" w:type="dxa"/>
            <w:tcBorders>
              <w:top w:val="nil"/>
              <w:left w:val="nil"/>
              <w:bottom w:val="single" w:sz="4" w:space="0" w:color="auto"/>
              <w:right w:val="single" w:sz="4" w:space="0" w:color="auto"/>
            </w:tcBorders>
            <w:shd w:val="clear" w:color="000000" w:fill="FBE2D5"/>
            <w:noWrap/>
            <w:hideMark/>
          </w:tcPr>
          <w:p w14:paraId="5B6E51F1"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24,257</w:t>
            </w:r>
          </w:p>
        </w:tc>
        <w:tc>
          <w:tcPr>
            <w:tcW w:w="800" w:type="dxa"/>
            <w:tcBorders>
              <w:top w:val="nil"/>
              <w:left w:val="nil"/>
              <w:bottom w:val="single" w:sz="4" w:space="0" w:color="auto"/>
              <w:right w:val="single" w:sz="4" w:space="0" w:color="auto"/>
            </w:tcBorders>
            <w:shd w:val="clear" w:color="000000" w:fill="FBE2D5"/>
            <w:noWrap/>
            <w:hideMark/>
          </w:tcPr>
          <w:p w14:paraId="324A697C"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136B70CC" w14:textId="77777777" w:rsidTr="00FA51EF">
        <w:trPr>
          <w:trHeight w:val="420"/>
        </w:trPr>
        <w:tc>
          <w:tcPr>
            <w:tcW w:w="1281" w:type="dxa"/>
            <w:tcBorders>
              <w:top w:val="nil"/>
              <w:left w:val="single" w:sz="4" w:space="0" w:color="auto"/>
              <w:bottom w:val="single" w:sz="4" w:space="0" w:color="auto"/>
              <w:right w:val="single" w:sz="4" w:space="0" w:color="auto"/>
            </w:tcBorders>
            <w:shd w:val="clear" w:color="000000" w:fill="FBE2D5"/>
            <w:hideMark/>
          </w:tcPr>
          <w:p w14:paraId="63AB53F4"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People &amp; Culture</w:t>
            </w:r>
          </w:p>
        </w:tc>
        <w:tc>
          <w:tcPr>
            <w:tcW w:w="3919" w:type="dxa"/>
            <w:tcBorders>
              <w:top w:val="nil"/>
              <w:left w:val="nil"/>
              <w:bottom w:val="single" w:sz="4" w:space="0" w:color="auto"/>
              <w:right w:val="single" w:sz="4" w:space="0" w:color="auto"/>
            </w:tcBorders>
            <w:shd w:val="clear" w:color="000000" w:fill="FBE2D5"/>
            <w:hideMark/>
          </w:tcPr>
          <w:p w14:paraId="3EC09F6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Review Health program</w:t>
            </w:r>
          </w:p>
        </w:tc>
        <w:tc>
          <w:tcPr>
            <w:tcW w:w="850" w:type="dxa"/>
            <w:tcBorders>
              <w:top w:val="nil"/>
              <w:left w:val="nil"/>
              <w:bottom w:val="single" w:sz="4" w:space="0" w:color="auto"/>
              <w:right w:val="single" w:sz="4" w:space="0" w:color="auto"/>
            </w:tcBorders>
            <w:shd w:val="clear" w:color="000000" w:fill="FBE2D5"/>
            <w:noWrap/>
            <w:hideMark/>
          </w:tcPr>
          <w:p w14:paraId="7EB0954C"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22,249</w:t>
            </w:r>
          </w:p>
        </w:tc>
        <w:tc>
          <w:tcPr>
            <w:tcW w:w="800" w:type="dxa"/>
            <w:tcBorders>
              <w:top w:val="nil"/>
              <w:left w:val="nil"/>
              <w:bottom w:val="single" w:sz="4" w:space="0" w:color="auto"/>
              <w:right w:val="single" w:sz="4" w:space="0" w:color="auto"/>
            </w:tcBorders>
            <w:shd w:val="clear" w:color="000000" w:fill="FBE2D5"/>
            <w:noWrap/>
            <w:hideMark/>
          </w:tcPr>
          <w:p w14:paraId="575C851C"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6D258C8F" w14:textId="77777777" w:rsidTr="00FA51EF">
        <w:trPr>
          <w:trHeight w:val="280"/>
        </w:trPr>
        <w:tc>
          <w:tcPr>
            <w:tcW w:w="5200" w:type="dxa"/>
            <w:gridSpan w:val="2"/>
            <w:tcBorders>
              <w:top w:val="single" w:sz="4" w:space="0" w:color="auto"/>
              <w:left w:val="single" w:sz="4" w:space="0" w:color="auto"/>
              <w:bottom w:val="single" w:sz="4" w:space="0" w:color="auto"/>
              <w:right w:val="single" w:sz="4" w:space="0" w:color="000000"/>
            </w:tcBorders>
            <w:shd w:val="clear" w:color="000000" w:fill="A6C9EC"/>
            <w:noWrap/>
            <w:hideMark/>
          </w:tcPr>
          <w:p w14:paraId="1BD2EB9F" w14:textId="77777777" w:rsidR="006F4ED0" w:rsidRPr="00D1111D" w:rsidRDefault="006F4ED0" w:rsidP="00FA51EF">
            <w:pPr>
              <w:spacing w:after="0" w:line="240" w:lineRule="auto"/>
              <w:ind w:left="0" w:firstLine="0"/>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Corporate &amp; Community</w:t>
            </w:r>
          </w:p>
        </w:tc>
        <w:tc>
          <w:tcPr>
            <w:tcW w:w="850" w:type="dxa"/>
            <w:tcBorders>
              <w:top w:val="nil"/>
              <w:left w:val="nil"/>
              <w:bottom w:val="single" w:sz="4" w:space="0" w:color="auto"/>
              <w:right w:val="single" w:sz="4" w:space="0" w:color="auto"/>
            </w:tcBorders>
            <w:shd w:val="clear" w:color="000000" w:fill="A6C9EC"/>
            <w:noWrap/>
            <w:hideMark/>
          </w:tcPr>
          <w:p w14:paraId="05A5FE5E"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441,818</w:t>
            </w:r>
          </w:p>
        </w:tc>
        <w:tc>
          <w:tcPr>
            <w:tcW w:w="800" w:type="dxa"/>
            <w:tcBorders>
              <w:top w:val="nil"/>
              <w:left w:val="nil"/>
              <w:bottom w:val="single" w:sz="4" w:space="0" w:color="auto"/>
              <w:right w:val="single" w:sz="4" w:space="0" w:color="auto"/>
            </w:tcBorders>
            <w:shd w:val="clear" w:color="000000" w:fill="A6C9EC"/>
            <w:noWrap/>
            <w:hideMark/>
          </w:tcPr>
          <w:p w14:paraId="4C1C1A30"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85,775</w:t>
            </w:r>
          </w:p>
        </w:tc>
      </w:tr>
      <w:tr w:rsidR="006F4ED0" w:rsidRPr="00D1111D" w14:paraId="566EC4DF" w14:textId="77777777" w:rsidTr="00FA51EF">
        <w:trPr>
          <w:trHeight w:val="250"/>
        </w:trPr>
        <w:tc>
          <w:tcPr>
            <w:tcW w:w="1281" w:type="dxa"/>
            <w:vMerge w:val="restart"/>
            <w:tcBorders>
              <w:top w:val="nil"/>
              <w:left w:val="single" w:sz="4" w:space="0" w:color="auto"/>
              <w:bottom w:val="single" w:sz="4" w:space="0" w:color="000000"/>
              <w:right w:val="single" w:sz="4" w:space="0" w:color="auto"/>
            </w:tcBorders>
            <w:shd w:val="clear" w:color="000000" w:fill="DAE9F8"/>
            <w:hideMark/>
          </w:tcPr>
          <w:p w14:paraId="548E4415"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Communications</w:t>
            </w:r>
          </w:p>
        </w:tc>
        <w:tc>
          <w:tcPr>
            <w:tcW w:w="3919" w:type="dxa"/>
            <w:tcBorders>
              <w:top w:val="nil"/>
              <w:left w:val="nil"/>
              <w:bottom w:val="single" w:sz="4" w:space="0" w:color="auto"/>
              <w:right w:val="single" w:sz="4" w:space="0" w:color="auto"/>
            </w:tcBorders>
            <w:shd w:val="clear" w:color="000000" w:fill="DAE9F8"/>
            <w:hideMark/>
          </w:tcPr>
          <w:p w14:paraId="70D6B67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Discontinue mentimeter subscription</w:t>
            </w:r>
          </w:p>
        </w:tc>
        <w:tc>
          <w:tcPr>
            <w:tcW w:w="850" w:type="dxa"/>
            <w:tcBorders>
              <w:top w:val="nil"/>
              <w:left w:val="nil"/>
              <w:bottom w:val="single" w:sz="4" w:space="0" w:color="auto"/>
              <w:right w:val="single" w:sz="4" w:space="0" w:color="auto"/>
            </w:tcBorders>
            <w:shd w:val="clear" w:color="000000" w:fill="DAE9F8"/>
            <w:noWrap/>
            <w:hideMark/>
          </w:tcPr>
          <w:p w14:paraId="7822CF17"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470</w:t>
            </w:r>
          </w:p>
        </w:tc>
        <w:tc>
          <w:tcPr>
            <w:tcW w:w="800" w:type="dxa"/>
            <w:tcBorders>
              <w:top w:val="nil"/>
              <w:left w:val="nil"/>
              <w:bottom w:val="single" w:sz="4" w:space="0" w:color="auto"/>
              <w:right w:val="single" w:sz="4" w:space="0" w:color="auto"/>
            </w:tcBorders>
            <w:shd w:val="clear" w:color="000000" w:fill="DAE9F8"/>
            <w:noWrap/>
            <w:hideMark/>
          </w:tcPr>
          <w:p w14:paraId="6A6F99D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7490F7E9"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7283761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3855B9A7"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Discontinue newspaper advertising for public holiday operations</w:t>
            </w:r>
          </w:p>
        </w:tc>
        <w:tc>
          <w:tcPr>
            <w:tcW w:w="850" w:type="dxa"/>
            <w:tcBorders>
              <w:top w:val="nil"/>
              <w:left w:val="nil"/>
              <w:bottom w:val="single" w:sz="4" w:space="0" w:color="auto"/>
              <w:right w:val="single" w:sz="4" w:space="0" w:color="auto"/>
            </w:tcBorders>
            <w:shd w:val="clear" w:color="000000" w:fill="DAE9F8"/>
            <w:noWrap/>
            <w:hideMark/>
          </w:tcPr>
          <w:p w14:paraId="4BC01428"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7,255</w:t>
            </w:r>
          </w:p>
        </w:tc>
        <w:tc>
          <w:tcPr>
            <w:tcW w:w="800" w:type="dxa"/>
            <w:tcBorders>
              <w:top w:val="nil"/>
              <w:left w:val="nil"/>
              <w:bottom w:val="single" w:sz="4" w:space="0" w:color="auto"/>
              <w:right w:val="single" w:sz="4" w:space="0" w:color="auto"/>
            </w:tcBorders>
            <w:shd w:val="clear" w:color="000000" w:fill="DAE9F8"/>
            <w:noWrap/>
            <w:hideMark/>
          </w:tcPr>
          <w:p w14:paraId="22D2303A"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1819F0C1"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7883937C"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6ABE075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Recalibrate subscriptions to realise minor savings -iStock</w:t>
            </w:r>
          </w:p>
        </w:tc>
        <w:tc>
          <w:tcPr>
            <w:tcW w:w="850" w:type="dxa"/>
            <w:tcBorders>
              <w:top w:val="nil"/>
              <w:left w:val="nil"/>
              <w:bottom w:val="single" w:sz="4" w:space="0" w:color="auto"/>
              <w:right w:val="single" w:sz="4" w:space="0" w:color="auto"/>
            </w:tcBorders>
            <w:shd w:val="clear" w:color="000000" w:fill="DAE9F8"/>
            <w:noWrap/>
            <w:hideMark/>
          </w:tcPr>
          <w:p w14:paraId="172C61DC"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200</w:t>
            </w:r>
          </w:p>
        </w:tc>
        <w:tc>
          <w:tcPr>
            <w:tcW w:w="800" w:type="dxa"/>
            <w:tcBorders>
              <w:top w:val="nil"/>
              <w:left w:val="nil"/>
              <w:bottom w:val="single" w:sz="4" w:space="0" w:color="auto"/>
              <w:right w:val="single" w:sz="4" w:space="0" w:color="auto"/>
            </w:tcBorders>
            <w:shd w:val="clear" w:color="000000" w:fill="DAE9F8"/>
            <w:noWrap/>
            <w:hideMark/>
          </w:tcPr>
          <w:p w14:paraId="1CB2F2D1"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2F60EFC1" w14:textId="77777777" w:rsidTr="00FA51EF">
        <w:trPr>
          <w:trHeight w:val="420"/>
        </w:trPr>
        <w:tc>
          <w:tcPr>
            <w:tcW w:w="1281" w:type="dxa"/>
            <w:tcBorders>
              <w:top w:val="nil"/>
              <w:left w:val="single" w:sz="4" w:space="0" w:color="auto"/>
              <w:bottom w:val="nil"/>
              <w:right w:val="single" w:sz="4" w:space="0" w:color="auto"/>
            </w:tcBorders>
            <w:shd w:val="clear" w:color="000000" w:fill="DAE9F8"/>
            <w:hideMark/>
          </w:tcPr>
          <w:p w14:paraId="3635D1C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Community Planning</w:t>
            </w:r>
          </w:p>
        </w:tc>
        <w:tc>
          <w:tcPr>
            <w:tcW w:w="3919" w:type="dxa"/>
            <w:tcBorders>
              <w:top w:val="nil"/>
              <w:left w:val="nil"/>
              <w:bottom w:val="single" w:sz="4" w:space="0" w:color="auto"/>
              <w:right w:val="single" w:sz="4" w:space="0" w:color="auto"/>
            </w:tcBorders>
            <w:shd w:val="clear" w:color="000000" w:fill="DAE9F8"/>
            <w:hideMark/>
          </w:tcPr>
          <w:p w14:paraId="49BD01C7"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Finalise sale of Richmond Main Colliery</w:t>
            </w:r>
          </w:p>
        </w:tc>
        <w:tc>
          <w:tcPr>
            <w:tcW w:w="850" w:type="dxa"/>
            <w:tcBorders>
              <w:top w:val="nil"/>
              <w:left w:val="nil"/>
              <w:bottom w:val="single" w:sz="4" w:space="0" w:color="auto"/>
              <w:right w:val="single" w:sz="4" w:space="0" w:color="auto"/>
            </w:tcBorders>
            <w:shd w:val="clear" w:color="000000" w:fill="DAE9F8"/>
            <w:noWrap/>
            <w:hideMark/>
          </w:tcPr>
          <w:p w14:paraId="72FA0442"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98,534</w:t>
            </w:r>
          </w:p>
        </w:tc>
        <w:tc>
          <w:tcPr>
            <w:tcW w:w="800" w:type="dxa"/>
            <w:tcBorders>
              <w:top w:val="nil"/>
              <w:left w:val="nil"/>
              <w:bottom w:val="single" w:sz="4" w:space="0" w:color="auto"/>
              <w:right w:val="single" w:sz="4" w:space="0" w:color="auto"/>
            </w:tcBorders>
            <w:shd w:val="clear" w:color="000000" w:fill="DAE9F8"/>
            <w:noWrap/>
            <w:hideMark/>
          </w:tcPr>
          <w:p w14:paraId="7C82576D"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4509D78" w14:textId="77777777" w:rsidTr="00FA51EF">
        <w:trPr>
          <w:trHeight w:val="210"/>
        </w:trPr>
        <w:tc>
          <w:tcPr>
            <w:tcW w:w="1281" w:type="dxa"/>
            <w:tcBorders>
              <w:top w:val="nil"/>
              <w:left w:val="single" w:sz="4" w:space="0" w:color="auto"/>
              <w:bottom w:val="nil"/>
              <w:right w:val="single" w:sz="4" w:space="0" w:color="auto"/>
            </w:tcBorders>
            <w:shd w:val="clear" w:color="000000" w:fill="DAE9F8"/>
            <w:hideMark/>
          </w:tcPr>
          <w:p w14:paraId="34DA7C08"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3CD50C3C"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Sale of Marthaville Arts and Culture Centre</w:t>
            </w:r>
          </w:p>
        </w:tc>
        <w:tc>
          <w:tcPr>
            <w:tcW w:w="850" w:type="dxa"/>
            <w:tcBorders>
              <w:top w:val="nil"/>
              <w:left w:val="nil"/>
              <w:bottom w:val="single" w:sz="4" w:space="0" w:color="auto"/>
              <w:right w:val="single" w:sz="4" w:space="0" w:color="auto"/>
            </w:tcBorders>
            <w:shd w:val="clear" w:color="000000" w:fill="DAE9F8"/>
            <w:noWrap/>
            <w:hideMark/>
          </w:tcPr>
          <w:p w14:paraId="54431EA8"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30,771</w:t>
            </w:r>
          </w:p>
        </w:tc>
        <w:tc>
          <w:tcPr>
            <w:tcW w:w="800" w:type="dxa"/>
            <w:tcBorders>
              <w:top w:val="nil"/>
              <w:left w:val="nil"/>
              <w:bottom w:val="single" w:sz="4" w:space="0" w:color="auto"/>
              <w:right w:val="single" w:sz="4" w:space="0" w:color="auto"/>
            </w:tcBorders>
            <w:shd w:val="clear" w:color="000000" w:fill="DAE9F8"/>
            <w:noWrap/>
            <w:hideMark/>
          </w:tcPr>
          <w:p w14:paraId="2DFBEA1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53BD944F" w14:textId="77777777" w:rsidTr="00FA51EF">
        <w:trPr>
          <w:trHeight w:val="420"/>
        </w:trPr>
        <w:tc>
          <w:tcPr>
            <w:tcW w:w="1281" w:type="dxa"/>
            <w:tcBorders>
              <w:top w:val="single" w:sz="4" w:space="0" w:color="auto"/>
              <w:left w:val="single" w:sz="4" w:space="0" w:color="auto"/>
              <w:bottom w:val="nil"/>
              <w:right w:val="single" w:sz="4" w:space="0" w:color="auto"/>
            </w:tcBorders>
            <w:shd w:val="clear" w:color="000000" w:fill="DAE9F8"/>
            <w:hideMark/>
          </w:tcPr>
          <w:p w14:paraId="13B5DD0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Council Services</w:t>
            </w:r>
          </w:p>
        </w:tc>
        <w:tc>
          <w:tcPr>
            <w:tcW w:w="3919" w:type="dxa"/>
            <w:tcBorders>
              <w:top w:val="nil"/>
              <w:left w:val="nil"/>
              <w:bottom w:val="single" w:sz="4" w:space="0" w:color="auto"/>
              <w:right w:val="single" w:sz="4" w:space="0" w:color="auto"/>
            </w:tcBorders>
            <w:shd w:val="clear" w:color="000000" w:fill="DAE9F8"/>
            <w:hideMark/>
          </w:tcPr>
          <w:p w14:paraId="42EC7C74"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Further streamline processes for advertising and associated invoicing</w:t>
            </w:r>
          </w:p>
        </w:tc>
        <w:tc>
          <w:tcPr>
            <w:tcW w:w="850" w:type="dxa"/>
            <w:tcBorders>
              <w:top w:val="nil"/>
              <w:left w:val="nil"/>
              <w:bottom w:val="single" w:sz="4" w:space="0" w:color="auto"/>
              <w:right w:val="single" w:sz="4" w:space="0" w:color="auto"/>
            </w:tcBorders>
            <w:shd w:val="clear" w:color="000000" w:fill="DAE9F8"/>
            <w:noWrap/>
            <w:hideMark/>
          </w:tcPr>
          <w:p w14:paraId="056F491C"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1,100</w:t>
            </w:r>
          </w:p>
        </w:tc>
        <w:tc>
          <w:tcPr>
            <w:tcW w:w="800" w:type="dxa"/>
            <w:tcBorders>
              <w:top w:val="nil"/>
              <w:left w:val="nil"/>
              <w:bottom w:val="single" w:sz="4" w:space="0" w:color="auto"/>
              <w:right w:val="single" w:sz="4" w:space="0" w:color="auto"/>
            </w:tcBorders>
            <w:shd w:val="clear" w:color="000000" w:fill="DAE9F8"/>
            <w:noWrap/>
            <w:hideMark/>
          </w:tcPr>
          <w:p w14:paraId="195457E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9B2ABD8" w14:textId="77777777" w:rsidTr="00FA51EF">
        <w:trPr>
          <w:trHeight w:val="420"/>
        </w:trPr>
        <w:tc>
          <w:tcPr>
            <w:tcW w:w="1281" w:type="dxa"/>
            <w:tcBorders>
              <w:top w:val="nil"/>
              <w:left w:val="single" w:sz="4" w:space="0" w:color="auto"/>
              <w:bottom w:val="nil"/>
              <w:right w:val="single" w:sz="4" w:space="0" w:color="auto"/>
            </w:tcBorders>
            <w:shd w:val="clear" w:color="000000" w:fill="DAE9F8"/>
            <w:hideMark/>
          </w:tcPr>
          <w:p w14:paraId="2AEF6E8C"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3E70AE27"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Increase automation in informal GIPA receipt and response process</w:t>
            </w:r>
          </w:p>
        </w:tc>
        <w:tc>
          <w:tcPr>
            <w:tcW w:w="850" w:type="dxa"/>
            <w:tcBorders>
              <w:top w:val="nil"/>
              <w:left w:val="nil"/>
              <w:bottom w:val="single" w:sz="4" w:space="0" w:color="auto"/>
              <w:right w:val="single" w:sz="4" w:space="0" w:color="auto"/>
            </w:tcBorders>
            <w:shd w:val="clear" w:color="000000" w:fill="DAE9F8"/>
            <w:noWrap/>
            <w:hideMark/>
          </w:tcPr>
          <w:p w14:paraId="03D5D7FA"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c>
          <w:tcPr>
            <w:tcW w:w="800" w:type="dxa"/>
            <w:tcBorders>
              <w:top w:val="nil"/>
              <w:left w:val="nil"/>
              <w:bottom w:val="single" w:sz="4" w:space="0" w:color="auto"/>
              <w:right w:val="single" w:sz="4" w:space="0" w:color="auto"/>
            </w:tcBorders>
            <w:shd w:val="clear" w:color="000000" w:fill="DAE9F8"/>
            <w:noWrap/>
            <w:hideMark/>
          </w:tcPr>
          <w:p w14:paraId="3DCB4213"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40FA4607" w14:textId="77777777" w:rsidTr="00FA51EF">
        <w:trPr>
          <w:trHeight w:val="210"/>
        </w:trPr>
        <w:tc>
          <w:tcPr>
            <w:tcW w:w="1281" w:type="dxa"/>
            <w:tcBorders>
              <w:top w:val="nil"/>
              <w:left w:val="single" w:sz="4" w:space="0" w:color="auto"/>
              <w:bottom w:val="nil"/>
              <w:right w:val="single" w:sz="4" w:space="0" w:color="auto"/>
            </w:tcBorders>
            <w:shd w:val="clear" w:color="000000" w:fill="DAE9F8"/>
            <w:hideMark/>
          </w:tcPr>
          <w:p w14:paraId="16774840"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791B7D5D"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Review mail processes to reduce returned mail</w:t>
            </w:r>
          </w:p>
        </w:tc>
        <w:tc>
          <w:tcPr>
            <w:tcW w:w="850" w:type="dxa"/>
            <w:tcBorders>
              <w:top w:val="nil"/>
              <w:left w:val="nil"/>
              <w:bottom w:val="single" w:sz="4" w:space="0" w:color="auto"/>
              <w:right w:val="single" w:sz="4" w:space="0" w:color="auto"/>
            </w:tcBorders>
            <w:shd w:val="clear" w:color="000000" w:fill="DAE9F8"/>
            <w:noWrap/>
            <w:hideMark/>
          </w:tcPr>
          <w:p w14:paraId="2EA548E1"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2,000</w:t>
            </w:r>
          </w:p>
        </w:tc>
        <w:tc>
          <w:tcPr>
            <w:tcW w:w="800" w:type="dxa"/>
            <w:tcBorders>
              <w:top w:val="nil"/>
              <w:left w:val="nil"/>
              <w:bottom w:val="single" w:sz="4" w:space="0" w:color="auto"/>
              <w:right w:val="single" w:sz="4" w:space="0" w:color="auto"/>
            </w:tcBorders>
            <w:shd w:val="clear" w:color="000000" w:fill="DAE9F8"/>
            <w:noWrap/>
            <w:hideMark/>
          </w:tcPr>
          <w:p w14:paraId="15E9AF64"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2D4C5E28" w14:textId="77777777" w:rsidTr="00FA51EF">
        <w:trPr>
          <w:trHeight w:val="420"/>
        </w:trPr>
        <w:tc>
          <w:tcPr>
            <w:tcW w:w="1281" w:type="dxa"/>
            <w:tcBorders>
              <w:top w:val="nil"/>
              <w:left w:val="single" w:sz="4" w:space="0" w:color="auto"/>
              <w:bottom w:val="single" w:sz="4" w:space="0" w:color="auto"/>
              <w:right w:val="single" w:sz="4" w:space="0" w:color="auto"/>
            </w:tcBorders>
            <w:shd w:val="clear" w:color="000000" w:fill="DAE9F8"/>
            <w:hideMark/>
          </w:tcPr>
          <w:p w14:paraId="5C5D44F2"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012ADFE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Increase automation between InfoCouncil and recording keeping systems / website production </w:t>
            </w:r>
          </w:p>
        </w:tc>
        <w:tc>
          <w:tcPr>
            <w:tcW w:w="850" w:type="dxa"/>
            <w:tcBorders>
              <w:top w:val="nil"/>
              <w:left w:val="nil"/>
              <w:bottom w:val="single" w:sz="4" w:space="0" w:color="auto"/>
              <w:right w:val="single" w:sz="4" w:space="0" w:color="auto"/>
            </w:tcBorders>
            <w:shd w:val="clear" w:color="000000" w:fill="DAE9F8"/>
            <w:noWrap/>
            <w:hideMark/>
          </w:tcPr>
          <w:p w14:paraId="64DCF257"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w:t>
            </w:r>
          </w:p>
        </w:tc>
        <w:tc>
          <w:tcPr>
            <w:tcW w:w="800" w:type="dxa"/>
            <w:tcBorders>
              <w:top w:val="nil"/>
              <w:left w:val="nil"/>
              <w:bottom w:val="single" w:sz="4" w:space="0" w:color="auto"/>
              <w:right w:val="single" w:sz="4" w:space="0" w:color="auto"/>
            </w:tcBorders>
            <w:shd w:val="clear" w:color="000000" w:fill="DAE9F8"/>
            <w:noWrap/>
            <w:hideMark/>
          </w:tcPr>
          <w:p w14:paraId="0B49E7C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57C02B47" w14:textId="77777777" w:rsidTr="00FA51EF">
        <w:trPr>
          <w:trHeight w:val="420"/>
        </w:trPr>
        <w:tc>
          <w:tcPr>
            <w:tcW w:w="1281" w:type="dxa"/>
            <w:tcBorders>
              <w:top w:val="nil"/>
              <w:left w:val="single" w:sz="4" w:space="0" w:color="auto"/>
              <w:bottom w:val="nil"/>
              <w:right w:val="single" w:sz="4" w:space="0" w:color="auto"/>
            </w:tcBorders>
            <w:shd w:val="clear" w:color="000000" w:fill="DAE9F8"/>
            <w:hideMark/>
          </w:tcPr>
          <w:p w14:paraId="65C50137"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Debt Management</w:t>
            </w:r>
          </w:p>
        </w:tc>
        <w:tc>
          <w:tcPr>
            <w:tcW w:w="3919" w:type="dxa"/>
            <w:tcBorders>
              <w:top w:val="nil"/>
              <w:left w:val="nil"/>
              <w:bottom w:val="single" w:sz="4" w:space="0" w:color="auto"/>
              <w:right w:val="single" w:sz="4" w:space="0" w:color="auto"/>
            </w:tcBorders>
            <w:shd w:val="clear" w:color="000000" w:fill="DAE9F8"/>
            <w:hideMark/>
          </w:tcPr>
          <w:p w14:paraId="51CC8F4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Online debt payment plans; SMS reminders; system automation</w:t>
            </w:r>
          </w:p>
        </w:tc>
        <w:tc>
          <w:tcPr>
            <w:tcW w:w="850" w:type="dxa"/>
            <w:tcBorders>
              <w:top w:val="nil"/>
              <w:left w:val="nil"/>
              <w:bottom w:val="single" w:sz="4" w:space="0" w:color="auto"/>
              <w:right w:val="single" w:sz="4" w:space="0" w:color="auto"/>
            </w:tcBorders>
            <w:shd w:val="clear" w:color="000000" w:fill="DAE9F8"/>
            <w:noWrap/>
            <w:hideMark/>
          </w:tcPr>
          <w:p w14:paraId="2FA1204F"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c>
          <w:tcPr>
            <w:tcW w:w="800" w:type="dxa"/>
            <w:tcBorders>
              <w:top w:val="nil"/>
              <w:left w:val="nil"/>
              <w:bottom w:val="single" w:sz="4" w:space="0" w:color="auto"/>
              <w:right w:val="single" w:sz="4" w:space="0" w:color="auto"/>
            </w:tcBorders>
            <w:shd w:val="clear" w:color="000000" w:fill="DAE9F8"/>
            <w:noWrap/>
            <w:hideMark/>
          </w:tcPr>
          <w:p w14:paraId="53615329"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r>
      <w:tr w:rsidR="006F4ED0" w:rsidRPr="00D1111D" w14:paraId="08BEC36E" w14:textId="77777777" w:rsidTr="00FA51EF">
        <w:trPr>
          <w:trHeight w:val="210"/>
        </w:trPr>
        <w:tc>
          <w:tcPr>
            <w:tcW w:w="1281" w:type="dxa"/>
            <w:tcBorders>
              <w:top w:val="single" w:sz="4" w:space="0" w:color="auto"/>
              <w:left w:val="single" w:sz="4" w:space="0" w:color="auto"/>
              <w:bottom w:val="nil"/>
              <w:right w:val="single" w:sz="4" w:space="0" w:color="auto"/>
            </w:tcBorders>
            <w:shd w:val="clear" w:color="000000" w:fill="DAE9F8"/>
            <w:hideMark/>
          </w:tcPr>
          <w:p w14:paraId="02492567"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GIPA</w:t>
            </w:r>
          </w:p>
        </w:tc>
        <w:tc>
          <w:tcPr>
            <w:tcW w:w="3919" w:type="dxa"/>
            <w:tcBorders>
              <w:top w:val="nil"/>
              <w:left w:val="nil"/>
              <w:bottom w:val="single" w:sz="4" w:space="0" w:color="auto"/>
              <w:right w:val="single" w:sz="4" w:space="0" w:color="auto"/>
            </w:tcBorders>
            <w:shd w:val="clear" w:color="000000" w:fill="DAE9F8"/>
            <w:hideMark/>
          </w:tcPr>
          <w:p w14:paraId="4B2C9564"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New fee for Historical DA</w:t>
            </w:r>
          </w:p>
        </w:tc>
        <w:tc>
          <w:tcPr>
            <w:tcW w:w="850" w:type="dxa"/>
            <w:tcBorders>
              <w:top w:val="nil"/>
              <w:left w:val="nil"/>
              <w:bottom w:val="single" w:sz="4" w:space="0" w:color="auto"/>
              <w:right w:val="single" w:sz="4" w:space="0" w:color="auto"/>
            </w:tcBorders>
            <w:shd w:val="clear" w:color="000000" w:fill="DAE9F8"/>
            <w:noWrap/>
            <w:hideMark/>
          </w:tcPr>
          <w:p w14:paraId="086C0748"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3360197E"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r>
      <w:tr w:rsidR="006F4ED0" w:rsidRPr="00D1111D" w14:paraId="789E62D1" w14:textId="77777777" w:rsidTr="00FA51EF">
        <w:trPr>
          <w:trHeight w:val="210"/>
        </w:trPr>
        <w:tc>
          <w:tcPr>
            <w:tcW w:w="1281" w:type="dxa"/>
            <w:tcBorders>
              <w:top w:val="nil"/>
              <w:left w:val="single" w:sz="4" w:space="0" w:color="auto"/>
              <w:bottom w:val="nil"/>
              <w:right w:val="single" w:sz="4" w:space="0" w:color="auto"/>
            </w:tcBorders>
            <w:shd w:val="clear" w:color="000000" w:fill="DAE9F8"/>
            <w:hideMark/>
          </w:tcPr>
          <w:p w14:paraId="195BFF79"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79647462"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New urgency fee for Historical DA (on top of processing fee)</w:t>
            </w:r>
          </w:p>
        </w:tc>
        <w:tc>
          <w:tcPr>
            <w:tcW w:w="850" w:type="dxa"/>
            <w:tcBorders>
              <w:top w:val="nil"/>
              <w:left w:val="nil"/>
              <w:bottom w:val="single" w:sz="4" w:space="0" w:color="auto"/>
              <w:right w:val="single" w:sz="4" w:space="0" w:color="auto"/>
            </w:tcBorders>
            <w:shd w:val="clear" w:color="000000" w:fill="DAE9F8"/>
            <w:noWrap/>
            <w:hideMark/>
          </w:tcPr>
          <w:p w14:paraId="1DD1D2F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1597B8EF"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2,200</w:t>
            </w:r>
          </w:p>
        </w:tc>
      </w:tr>
      <w:tr w:rsidR="006F4ED0" w:rsidRPr="00D1111D" w14:paraId="29696B3F" w14:textId="77777777" w:rsidTr="00FA51EF">
        <w:trPr>
          <w:trHeight w:val="420"/>
        </w:trPr>
        <w:tc>
          <w:tcPr>
            <w:tcW w:w="1281" w:type="dxa"/>
            <w:tcBorders>
              <w:top w:val="nil"/>
              <w:left w:val="single" w:sz="4" w:space="0" w:color="auto"/>
              <w:bottom w:val="single" w:sz="4" w:space="0" w:color="auto"/>
              <w:right w:val="single" w:sz="4" w:space="0" w:color="auto"/>
            </w:tcBorders>
            <w:shd w:val="clear" w:color="000000" w:fill="DAE9F8"/>
            <w:hideMark/>
          </w:tcPr>
          <w:p w14:paraId="6F41DC64"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4CB0DAE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Less deemed refusal - reduce refund of application fee to 10 applications per year</w:t>
            </w:r>
          </w:p>
        </w:tc>
        <w:tc>
          <w:tcPr>
            <w:tcW w:w="850" w:type="dxa"/>
            <w:tcBorders>
              <w:top w:val="nil"/>
              <w:left w:val="nil"/>
              <w:bottom w:val="single" w:sz="4" w:space="0" w:color="auto"/>
              <w:right w:val="single" w:sz="4" w:space="0" w:color="auto"/>
            </w:tcBorders>
            <w:shd w:val="clear" w:color="000000" w:fill="DAE9F8"/>
            <w:noWrap/>
            <w:hideMark/>
          </w:tcPr>
          <w:p w14:paraId="37CA52B1"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67D31F6C"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300</w:t>
            </w:r>
          </w:p>
        </w:tc>
      </w:tr>
      <w:tr w:rsidR="006F4ED0" w:rsidRPr="00D1111D" w14:paraId="35CC0FAD" w14:textId="77777777" w:rsidTr="00FA51EF">
        <w:trPr>
          <w:trHeight w:val="210"/>
        </w:trPr>
        <w:tc>
          <w:tcPr>
            <w:tcW w:w="1281" w:type="dxa"/>
            <w:tcBorders>
              <w:top w:val="nil"/>
              <w:left w:val="single" w:sz="4" w:space="0" w:color="auto"/>
              <w:bottom w:val="nil"/>
              <w:right w:val="single" w:sz="4" w:space="0" w:color="auto"/>
            </w:tcBorders>
            <w:shd w:val="clear" w:color="000000" w:fill="DAE9F8"/>
            <w:hideMark/>
          </w:tcPr>
          <w:p w14:paraId="4C4410C6"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IT</w:t>
            </w:r>
          </w:p>
        </w:tc>
        <w:tc>
          <w:tcPr>
            <w:tcW w:w="3919" w:type="dxa"/>
            <w:tcBorders>
              <w:top w:val="nil"/>
              <w:left w:val="nil"/>
              <w:bottom w:val="single" w:sz="4" w:space="0" w:color="auto"/>
              <w:right w:val="single" w:sz="4" w:space="0" w:color="auto"/>
            </w:tcBorders>
            <w:shd w:val="clear" w:color="000000" w:fill="DAE9F8"/>
            <w:hideMark/>
          </w:tcPr>
          <w:p w14:paraId="6A44614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IT Infrastructure - VMWare removal</w:t>
            </w:r>
          </w:p>
        </w:tc>
        <w:tc>
          <w:tcPr>
            <w:tcW w:w="850" w:type="dxa"/>
            <w:tcBorders>
              <w:top w:val="nil"/>
              <w:left w:val="nil"/>
              <w:bottom w:val="single" w:sz="4" w:space="0" w:color="auto"/>
              <w:right w:val="single" w:sz="4" w:space="0" w:color="auto"/>
            </w:tcBorders>
            <w:shd w:val="clear" w:color="000000" w:fill="DAE9F8"/>
            <w:noWrap/>
            <w:hideMark/>
          </w:tcPr>
          <w:p w14:paraId="5C55E452"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40,000</w:t>
            </w:r>
          </w:p>
        </w:tc>
        <w:tc>
          <w:tcPr>
            <w:tcW w:w="800" w:type="dxa"/>
            <w:tcBorders>
              <w:top w:val="nil"/>
              <w:left w:val="nil"/>
              <w:bottom w:val="single" w:sz="4" w:space="0" w:color="auto"/>
              <w:right w:val="single" w:sz="4" w:space="0" w:color="auto"/>
            </w:tcBorders>
            <w:shd w:val="clear" w:color="000000" w:fill="DAE9F8"/>
            <w:noWrap/>
            <w:hideMark/>
          </w:tcPr>
          <w:p w14:paraId="662508B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FC22A2F" w14:textId="77777777" w:rsidTr="00FA51EF">
        <w:trPr>
          <w:trHeight w:val="210"/>
        </w:trPr>
        <w:tc>
          <w:tcPr>
            <w:tcW w:w="1281" w:type="dxa"/>
            <w:tcBorders>
              <w:top w:val="single" w:sz="4" w:space="0" w:color="auto"/>
              <w:left w:val="single" w:sz="4" w:space="0" w:color="auto"/>
              <w:bottom w:val="nil"/>
              <w:right w:val="single" w:sz="4" w:space="0" w:color="auto"/>
            </w:tcBorders>
            <w:shd w:val="clear" w:color="000000" w:fill="DAE9F8"/>
            <w:hideMark/>
          </w:tcPr>
          <w:p w14:paraId="7082265A"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Library</w:t>
            </w:r>
          </w:p>
        </w:tc>
        <w:tc>
          <w:tcPr>
            <w:tcW w:w="3919" w:type="dxa"/>
            <w:tcBorders>
              <w:top w:val="nil"/>
              <w:left w:val="nil"/>
              <w:bottom w:val="single" w:sz="4" w:space="0" w:color="auto"/>
              <w:right w:val="single" w:sz="4" w:space="0" w:color="auto"/>
            </w:tcBorders>
            <w:shd w:val="clear" w:color="000000" w:fill="DAE9F8"/>
            <w:hideMark/>
          </w:tcPr>
          <w:p w14:paraId="4C0647FA"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Reduced purchases</w:t>
            </w:r>
          </w:p>
        </w:tc>
        <w:tc>
          <w:tcPr>
            <w:tcW w:w="850" w:type="dxa"/>
            <w:tcBorders>
              <w:top w:val="nil"/>
              <w:left w:val="nil"/>
              <w:bottom w:val="single" w:sz="4" w:space="0" w:color="auto"/>
              <w:right w:val="single" w:sz="4" w:space="0" w:color="auto"/>
            </w:tcBorders>
            <w:shd w:val="clear" w:color="000000" w:fill="DAE9F8"/>
            <w:noWrap/>
            <w:hideMark/>
          </w:tcPr>
          <w:p w14:paraId="28041046"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20,000</w:t>
            </w:r>
          </w:p>
        </w:tc>
        <w:tc>
          <w:tcPr>
            <w:tcW w:w="800" w:type="dxa"/>
            <w:tcBorders>
              <w:top w:val="nil"/>
              <w:left w:val="nil"/>
              <w:bottom w:val="single" w:sz="4" w:space="0" w:color="auto"/>
              <w:right w:val="single" w:sz="4" w:space="0" w:color="auto"/>
            </w:tcBorders>
            <w:shd w:val="clear" w:color="000000" w:fill="DAE9F8"/>
            <w:noWrap/>
            <w:hideMark/>
          </w:tcPr>
          <w:p w14:paraId="3EF107B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B00ECF5" w14:textId="77777777" w:rsidTr="00FA51EF">
        <w:trPr>
          <w:trHeight w:val="210"/>
        </w:trPr>
        <w:tc>
          <w:tcPr>
            <w:tcW w:w="1281" w:type="dxa"/>
            <w:tcBorders>
              <w:top w:val="nil"/>
              <w:left w:val="single" w:sz="4" w:space="0" w:color="auto"/>
              <w:bottom w:val="nil"/>
              <w:right w:val="single" w:sz="4" w:space="0" w:color="auto"/>
            </w:tcBorders>
            <w:shd w:val="clear" w:color="000000" w:fill="DAE9F8"/>
            <w:hideMark/>
          </w:tcPr>
          <w:p w14:paraId="16D92F15"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24F0029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Reduction in casual hours</w:t>
            </w:r>
          </w:p>
        </w:tc>
        <w:tc>
          <w:tcPr>
            <w:tcW w:w="850" w:type="dxa"/>
            <w:tcBorders>
              <w:top w:val="nil"/>
              <w:left w:val="nil"/>
              <w:bottom w:val="single" w:sz="4" w:space="0" w:color="auto"/>
              <w:right w:val="single" w:sz="4" w:space="0" w:color="auto"/>
            </w:tcBorders>
            <w:shd w:val="clear" w:color="000000" w:fill="DAE9F8"/>
            <w:noWrap/>
            <w:hideMark/>
          </w:tcPr>
          <w:p w14:paraId="269FF2AF"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c>
          <w:tcPr>
            <w:tcW w:w="800" w:type="dxa"/>
            <w:tcBorders>
              <w:top w:val="nil"/>
              <w:left w:val="nil"/>
              <w:bottom w:val="single" w:sz="4" w:space="0" w:color="auto"/>
              <w:right w:val="single" w:sz="4" w:space="0" w:color="auto"/>
            </w:tcBorders>
            <w:shd w:val="clear" w:color="000000" w:fill="DAE9F8"/>
            <w:noWrap/>
            <w:hideMark/>
          </w:tcPr>
          <w:p w14:paraId="612DF44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7F68349F" w14:textId="77777777" w:rsidTr="00FA51EF">
        <w:trPr>
          <w:trHeight w:val="210"/>
        </w:trPr>
        <w:tc>
          <w:tcPr>
            <w:tcW w:w="1281" w:type="dxa"/>
            <w:tcBorders>
              <w:top w:val="nil"/>
              <w:left w:val="single" w:sz="4" w:space="0" w:color="auto"/>
              <w:bottom w:val="single" w:sz="4" w:space="0" w:color="auto"/>
              <w:right w:val="single" w:sz="4" w:space="0" w:color="auto"/>
            </w:tcBorders>
            <w:shd w:val="clear" w:color="000000" w:fill="DAE9F8"/>
            <w:hideMark/>
          </w:tcPr>
          <w:p w14:paraId="2D8F5071"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6E0DC5E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Reduction in opening hours</w:t>
            </w:r>
          </w:p>
        </w:tc>
        <w:tc>
          <w:tcPr>
            <w:tcW w:w="850" w:type="dxa"/>
            <w:tcBorders>
              <w:top w:val="nil"/>
              <w:left w:val="nil"/>
              <w:bottom w:val="single" w:sz="4" w:space="0" w:color="auto"/>
              <w:right w:val="single" w:sz="4" w:space="0" w:color="auto"/>
            </w:tcBorders>
            <w:shd w:val="clear" w:color="000000" w:fill="DAE9F8"/>
            <w:noWrap/>
            <w:hideMark/>
          </w:tcPr>
          <w:p w14:paraId="216F3539"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7,000</w:t>
            </w:r>
          </w:p>
        </w:tc>
        <w:tc>
          <w:tcPr>
            <w:tcW w:w="800" w:type="dxa"/>
            <w:tcBorders>
              <w:top w:val="nil"/>
              <w:left w:val="nil"/>
              <w:bottom w:val="single" w:sz="4" w:space="0" w:color="auto"/>
              <w:right w:val="single" w:sz="4" w:space="0" w:color="auto"/>
            </w:tcBorders>
            <w:shd w:val="clear" w:color="000000" w:fill="DAE9F8"/>
            <w:noWrap/>
            <w:hideMark/>
          </w:tcPr>
          <w:p w14:paraId="425985A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41968166" w14:textId="77777777" w:rsidTr="00FA51EF">
        <w:trPr>
          <w:trHeight w:val="210"/>
        </w:trPr>
        <w:tc>
          <w:tcPr>
            <w:tcW w:w="1281" w:type="dxa"/>
            <w:tcBorders>
              <w:top w:val="nil"/>
              <w:left w:val="single" w:sz="4" w:space="0" w:color="auto"/>
              <w:bottom w:val="nil"/>
              <w:right w:val="single" w:sz="4" w:space="0" w:color="auto"/>
            </w:tcBorders>
            <w:shd w:val="clear" w:color="000000" w:fill="DAE9F8"/>
            <w:hideMark/>
          </w:tcPr>
          <w:p w14:paraId="5BB7AE5F"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Payroll</w:t>
            </w:r>
          </w:p>
        </w:tc>
        <w:tc>
          <w:tcPr>
            <w:tcW w:w="3919" w:type="dxa"/>
            <w:tcBorders>
              <w:top w:val="nil"/>
              <w:left w:val="nil"/>
              <w:bottom w:val="single" w:sz="4" w:space="0" w:color="auto"/>
              <w:right w:val="single" w:sz="4" w:space="0" w:color="auto"/>
            </w:tcBorders>
            <w:shd w:val="clear" w:color="000000" w:fill="DAE9F8"/>
            <w:hideMark/>
          </w:tcPr>
          <w:p w14:paraId="30A96108"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Online timesheets project; streamline work patterns </w:t>
            </w:r>
          </w:p>
        </w:tc>
        <w:tc>
          <w:tcPr>
            <w:tcW w:w="850" w:type="dxa"/>
            <w:tcBorders>
              <w:top w:val="nil"/>
              <w:left w:val="nil"/>
              <w:bottom w:val="single" w:sz="4" w:space="0" w:color="auto"/>
              <w:right w:val="single" w:sz="4" w:space="0" w:color="auto"/>
            </w:tcBorders>
            <w:shd w:val="clear" w:color="000000" w:fill="DAE9F8"/>
            <w:noWrap/>
            <w:hideMark/>
          </w:tcPr>
          <w:p w14:paraId="6CFC46AC"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25,000</w:t>
            </w:r>
          </w:p>
        </w:tc>
        <w:tc>
          <w:tcPr>
            <w:tcW w:w="800" w:type="dxa"/>
            <w:tcBorders>
              <w:top w:val="nil"/>
              <w:left w:val="nil"/>
              <w:bottom w:val="single" w:sz="4" w:space="0" w:color="auto"/>
              <w:right w:val="single" w:sz="4" w:space="0" w:color="auto"/>
            </w:tcBorders>
            <w:shd w:val="clear" w:color="000000" w:fill="DAE9F8"/>
            <w:noWrap/>
            <w:hideMark/>
          </w:tcPr>
          <w:p w14:paraId="25301B5D"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5ECD7BDF" w14:textId="77777777" w:rsidTr="00FA51EF">
        <w:trPr>
          <w:trHeight w:val="210"/>
        </w:trPr>
        <w:tc>
          <w:tcPr>
            <w:tcW w:w="1281" w:type="dxa"/>
            <w:vMerge w:val="restart"/>
            <w:tcBorders>
              <w:top w:val="single" w:sz="4" w:space="0" w:color="auto"/>
              <w:left w:val="single" w:sz="4" w:space="0" w:color="auto"/>
              <w:bottom w:val="single" w:sz="4" w:space="0" w:color="000000"/>
              <w:right w:val="single" w:sz="4" w:space="0" w:color="auto"/>
            </w:tcBorders>
            <w:shd w:val="clear" w:color="000000" w:fill="DAE9F8"/>
            <w:hideMark/>
          </w:tcPr>
          <w:p w14:paraId="45EEEBE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Performing Arts Centre</w:t>
            </w:r>
          </w:p>
        </w:tc>
        <w:tc>
          <w:tcPr>
            <w:tcW w:w="3919" w:type="dxa"/>
            <w:tcBorders>
              <w:top w:val="nil"/>
              <w:left w:val="nil"/>
              <w:bottom w:val="single" w:sz="4" w:space="0" w:color="auto"/>
              <w:right w:val="single" w:sz="4" w:space="0" w:color="auto"/>
            </w:tcBorders>
            <w:shd w:val="clear" w:color="000000" w:fill="DAE9F8"/>
            <w:hideMark/>
          </w:tcPr>
          <w:p w14:paraId="79DC4864"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Increase ticket prices by $1.00</w:t>
            </w:r>
          </w:p>
        </w:tc>
        <w:tc>
          <w:tcPr>
            <w:tcW w:w="850" w:type="dxa"/>
            <w:tcBorders>
              <w:top w:val="nil"/>
              <w:left w:val="nil"/>
              <w:bottom w:val="single" w:sz="4" w:space="0" w:color="auto"/>
              <w:right w:val="single" w:sz="4" w:space="0" w:color="auto"/>
            </w:tcBorders>
            <w:shd w:val="clear" w:color="000000" w:fill="DAE9F8"/>
            <w:noWrap/>
            <w:hideMark/>
          </w:tcPr>
          <w:p w14:paraId="12D217DF"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20EA7D16"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20,000</w:t>
            </w:r>
          </w:p>
        </w:tc>
      </w:tr>
      <w:tr w:rsidR="006F4ED0" w:rsidRPr="00D1111D" w14:paraId="33437CDE" w14:textId="77777777" w:rsidTr="00FA51EF">
        <w:trPr>
          <w:trHeight w:val="21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0C1613C6"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46014CC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Reduce Saturday shift hours:</w:t>
            </w:r>
          </w:p>
        </w:tc>
        <w:tc>
          <w:tcPr>
            <w:tcW w:w="850" w:type="dxa"/>
            <w:tcBorders>
              <w:top w:val="nil"/>
              <w:left w:val="nil"/>
              <w:bottom w:val="single" w:sz="4" w:space="0" w:color="auto"/>
              <w:right w:val="single" w:sz="4" w:space="0" w:color="auto"/>
            </w:tcBorders>
            <w:shd w:val="clear" w:color="000000" w:fill="DAE9F8"/>
            <w:noWrap/>
            <w:hideMark/>
          </w:tcPr>
          <w:p w14:paraId="3AEB2A76"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7,000</w:t>
            </w:r>
          </w:p>
        </w:tc>
        <w:tc>
          <w:tcPr>
            <w:tcW w:w="800" w:type="dxa"/>
            <w:tcBorders>
              <w:top w:val="nil"/>
              <w:left w:val="nil"/>
              <w:bottom w:val="single" w:sz="4" w:space="0" w:color="auto"/>
              <w:right w:val="single" w:sz="4" w:space="0" w:color="auto"/>
            </w:tcBorders>
            <w:shd w:val="clear" w:color="000000" w:fill="DAE9F8"/>
            <w:noWrap/>
            <w:hideMark/>
          </w:tcPr>
          <w:p w14:paraId="6AC8C53C"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7E0F004" w14:textId="77777777" w:rsidTr="00FA51EF">
        <w:trPr>
          <w:trHeight w:val="42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3F1A240B"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68E59A34"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Review the marketing income and marketing allocated budget across the performance and gallery stream</w:t>
            </w:r>
          </w:p>
        </w:tc>
        <w:tc>
          <w:tcPr>
            <w:tcW w:w="850" w:type="dxa"/>
            <w:tcBorders>
              <w:top w:val="nil"/>
              <w:left w:val="nil"/>
              <w:bottom w:val="single" w:sz="4" w:space="0" w:color="auto"/>
              <w:right w:val="single" w:sz="4" w:space="0" w:color="auto"/>
            </w:tcBorders>
            <w:shd w:val="clear" w:color="000000" w:fill="DAE9F8"/>
            <w:noWrap/>
            <w:hideMark/>
          </w:tcPr>
          <w:p w14:paraId="4B599F6C"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c>
          <w:tcPr>
            <w:tcW w:w="800" w:type="dxa"/>
            <w:tcBorders>
              <w:top w:val="nil"/>
              <w:left w:val="nil"/>
              <w:bottom w:val="single" w:sz="4" w:space="0" w:color="auto"/>
              <w:right w:val="single" w:sz="4" w:space="0" w:color="auto"/>
            </w:tcBorders>
            <w:shd w:val="clear" w:color="000000" w:fill="DAE9F8"/>
            <w:noWrap/>
            <w:hideMark/>
          </w:tcPr>
          <w:p w14:paraId="4845C69A"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r>
      <w:tr w:rsidR="006F4ED0" w:rsidRPr="00D1111D" w14:paraId="016D5A92" w14:textId="77777777" w:rsidTr="00FA51EF">
        <w:trPr>
          <w:trHeight w:val="21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4B649CC6"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6DDF312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Removal of PACC Community Events, </w:t>
            </w:r>
          </w:p>
        </w:tc>
        <w:tc>
          <w:tcPr>
            <w:tcW w:w="850" w:type="dxa"/>
            <w:tcBorders>
              <w:top w:val="nil"/>
              <w:left w:val="nil"/>
              <w:bottom w:val="single" w:sz="4" w:space="0" w:color="auto"/>
              <w:right w:val="single" w:sz="4" w:space="0" w:color="auto"/>
            </w:tcBorders>
            <w:shd w:val="clear" w:color="000000" w:fill="DAE9F8"/>
            <w:noWrap/>
            <w:hideMark/>
          </w:tcPr>
          <w:p w14:paraId="266E2546"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26,000</w:t>
            </w:r>
          </w:p>
        </w:tc>
        <w:tc>
          <w:tcPr>
            <w:tcW w:w="800" w:type="dxa"/>
            <w:tcBorders>
              <w:top w:val="nil"/>
              <w:left w:val="nil"/>
              <w:bottom w:val="single" w:sz="4" w:space="0" w:color="auto"/>
              <w:right w:val="single" w:sz="4" w:space="0" w:color="auto"/>
            </w:tcBorders>
            <w:shd w:val="clear" w:color="000000" w:fill="DAE9F8"/>
            <w:noWrap/>
            <w:hideMark/>
          </w:tcPr>
          <w:p w14:paraId="6A98C292"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1D3BE485" w14:textId="77777777" w:rsidTr="00FA51EF">
        <w:trPr>
          <w:trHeight w:val="42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5B384C5C"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19D63D8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Include an inside charge for hire of staff for performances (for time taken with performance, admin, rostering, training)</w:t>
            </w:r>
          </w:p>
        </w:tc>
        <w:tc>
          <w:tcPr>
            <w:tcW w:w="850" w:type="dxa"/>
            <w:tcBorders>
              <w:top w:val="nil"/>
              <w:left w:val="nil"/>
              <w:bottom w:val="single" w:sz="4" w:space="0" w:color="auto"/>
              <w:right w:val="single" w:sz="4" w:space="0" w:color="auto"/>
            </w:tcBorders>
            <w:shd w:val="clear" w:color="000000" w:fill="DAE9F8"/>
            <w:noWrap/>
            <w:hideMark/>
          </w:tcPr>
          <w:p w14:paraId="4B03AD73"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6721F835"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3,000</w:t>
            </w:r>
          </w:p>
        </w:tc>
      </w:tr>
      <w:tr w:rsidR="006F4ED0" w:rsidRPr="00D1111D" w14:paraId="3A79C972" w14:textId="77777777" w:rsidTr="00FA51EF">
        <w:trPr>
          <w:trHeight w:val="42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1DBA7EF0"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16A46EA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Rostering to be as per the roster for technical staff meaning working performances is part of their weekly hours.</w:t>
            </w:r>
          </w:p>
        </w:tc>
        <w:tc>
          <w:tcPr>
            <w:tcW w:w="850" w:type="dxa"/>
            <w:tcBorders>
              <w:top w:val="nil"/>
              <w:left w:val="nil"/>
              <w:bottom w:val="single" w:sz="4" w:space="0" w:color="auto"/>
              <w:right w:val="single" w:sz="4" w:space="0" w:color="auto"/>
            </w:tcBorders>
            <w:shd w:val="clear" w:color="000000" w:fill="DAE9F8"/>
            <w:noWrap/>
            <w:hideMark/>
          </w:tcPr>
          <w:p w14:paraId="3D355EEC"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20,000</w:t>
            </w:r>
          </w:p>
        </w:tc>
        <w:tc>
          <w:tcPr>
            <w:tcW w:w="800" w:type="dxa"/>
            <w:tcBorders>
              <w:top w:val="nil"/>
              <w:left w:val="nil"/>
              <w:bottom w:val="single" w:sz="4" w:space="0" w:color="auto"/>
              <w:right w:val="single" w:sz="4" w:space="0" w:color="auto"/>
            </w:tcBorders>
            <w:shd w:val="clear" w:color="000000" w:fill="DAE9F8"/>
            <w:noWrap/>
            <w:hideMark/>
          </w:tcPr>
          <w:p w14:paraId="4387594D"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08193CB2" w14:textId="77777777" w:rsidTr="00FA51EF">
        <w:trPr>
          <w:trHeight w:val="42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6D31F886"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31180BEA"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Raise the price of alcohol along with the projected income from increased sales.</w:t>
            </w:r>
          </w:p>
        </w:tc>
        <w:tc>
          <w:tcPr>
            <w:tcW w:w="850" w:type="dxa"/>
            <w:tcBorders>
              <w:top w:val="nil"/>
              <w:left w:val="nil"/>
              <w:bottom w:val="single" w:sz="4" w:space="0" w:color="auto"/>
              <w:right w:val="single" w:sz="4" w:space="0" w:color="auto"/>
            </w:tcBorders>
            <w:shd w:val="clear" w:color="000000" w:fill="DAE9F8"/>
            <w:noWrap/>
            <w:hideMark/>
          </w:tcPr>
          <w:p w14:paraId="028DE4C1"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188D844D"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r>
      <w:tr w:rsidR="006F4ED0" w:rsidRPr="00D1111D" w14:paraId="0AF6AAB9" w14:textId="77777777" w:rsidTr="00FA51EF">
        <w:trPr>
          <w:trHeight w:val="21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4B3A1E0E"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0F9FCB11"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Reduce expenditure on Materials by $5,000</w:t>
            </w:r>
          </w:p>
        </w:tc>
        <w:tc>
          <w:tcPr>
            <w:tcW w:w="850" w:type="dxa"/>
            <w:tcBorders>
              <w:top w:val="nil"/>
              <w:left w:val="nil"/>
              <w:bottom w:val="single" w:sz="4" w:space="0" w:color="auto"/>
              <w:right w:val="single" w:sz="4" w:space="0" w:color="auto"/>
            </w:tcBorders>
            <w:shd w:val="clear" w:color="000000" w:fill="DAE9F8"/>
            <w:noWrap/>
            <w:hideMark/>
          </w:tcPr>
          <w:p w14:paraId="003E05B3"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c>
          <w:tcPr>
            <w:tcW w:w="800" w:type="dxa"/>
            <w:tcBorders>
              <w:top w:val="nil"/>
              <w:left w:val="nil"/>
              <w:bottom w:val="single" w:sz="4" w:space="0" w:color="auto"/>
              <w:right w:val="single" w:sz="4" w:space="0" w:color="auto"/>
            </w:tcBorders>
            <w:shd w:val="clear" w:color="000000" w:fill="DAE9F8"/>
            <w:noWrap/>
            <w:hideMark/>
          </w:tcPr>
          <w:p w14:paraId="666D522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1B7E9FBA" w14:textId="77777777" w:rsidTr="00FA51EF">
        <w:trPr>
          <w:trHeight w:val="21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34002E4F"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05FD61E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Increase the income f by $10,000 for Theatre Staff Hire</w:t>
            </w:r>
          </w:p>
        </w:tc>
        <w:tc>
          <w:tcPr>
            <w:tcW w:w="850" w:type="dxa"/>
            <w:tcBorders>
              <w:top w:val="nil"/>
              <w:left w:val="nil"/>
              <w:bottom w:val="single" w:sz="4" w:space="0" w:color="auto"/>
              <w:right w:val="single" w:sz="4" w:space="0" w:color="auto"/>
            </w:tcBorders>
            <w:shd w:val="clear" w:color="000000" w:fill="DAE9F8"/>
            <w:noWrap/>
            <w:hideMark/>
          </w:tcPr>
          <w:p w14:paraId="64A155D2"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1C664C02"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r>
      <w:tr w:rsidR="006F4ED0" w:rsidRPr="00D1111D" w14:paraId="766709BF" w14:textId="77777777" w:rsidTr="00FA51EF">
        <w:trPr>
          <w:trHeight w:val="21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63C2627B"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3349069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Increase Sundries Sales</w:t>
            </w:r>
          </w:p>
        </w:tc>
        <w:tc>
          <w:tcPr>
            <w:tcW w:w="850" w:type="dxa"/>
            <w:tcBorders>
              <w:top w:val="nil"/>
              <w:left w:val="nil"/>
              <w:bottom w:val="single" w:sz="4" w:space="0" w:color="auto"/>
              <w:right w:val="single" w:sz="4" w:space="0" w:color="auto"/>
            </w:tcBorders>
            <w:shd w:val="clear" w:color="000000" w:fill="DAE9F8"/>
            <w:noWrap/>
            <w:hideMark/>
          </w:tcPr>
          <w:p w14:paraId="138DA22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3B924B7F"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r>
      <w:tr w:rsidR="006F4ED0" w:rsidRPr="00D1111D" w14:paraId="6F240F73" w14:textId="77777777" w:rsidTr="00FA51EF">
        <w:trPr>
          <w:trHeight w:val="210"/>
        </w:trPr>
        <w:tc>
          <w:tcPr>
            <w:tcW w:w="1281" w:type="dxa"/>
            <w:vMerge/>
            <w:tcBorders>
              <w:top w:val="single" w:sz="4" w:space="0" w:color="auto"/>
              <w:left w:val="single" w:sz="4" w:space="0" w:color="auto"/>
              <w:bottom w:val="single" w:sz="4" w:space="0" w:color="000000"/>
              <w:right w:val="single" w:sz="4" w:space="0" w:color="auto"/>
            </w:tcBorders>
            <w:vAlign w:val="center"/>
            <w:hideMark/>
          </w:tcPr>
          <w:p w14:paraId="69EDD095"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E9F8"/>
            <w:hideMark/>
          </w:tcPr>
          <w:p w14:paraId="6367C90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Reduce Exhibition and Makers Space expenditure by $5,000</w:t>
            </w:r>
          </w:p>
        </w:tc>
        <w:tc>
          <w:tcPr>
            <w:tcW w:w="850" w:type="dxa"/>
            <w:tcBorders>
              <w:top w:val="nil"/>
              <w:left w:val="nil"/>
              <w:bottom w:val="single" w:sz="4" w:space="0" w:color="auto"/>
              <w:right w:val="single" w:sz="4" w:space="0" w:color="auto"/>
            </w:tcBorders>
            <w:shd w:val="clear" w:color="000000" w:fill="DAE9F8"/>
            <w:noWrap/>
            <w:hideMark/>
          </w:tcPr>
          <w:p w14:paraId="1F9911A1"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c>
          <w:tcPr>
            <w:tcW w:w="800" w:type="dxa"/>
            <w:tcBorders>
              <w:top w:val="nil"/>
              <w:left w:val="nil"/>
              <w:bottom w:val="single" w:sz="4" w:space="0" w:color="auto"/>
              <w:right w:val="single" w:sz="4" w:space="0" w:color="auto"/>
            </w:tcBorders>
            <w:shd w:val="clear" w:color="000000" w:fill="DAE9F8"/>
            <w:noWrap/>
            <w:hideMark/>
          </w:tcPr>
          <w:p w14:paraId="4E46046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26CBA7AD" w14:textId="77777777" w:rsidTr="00FA51EF">
        <w:trPr>
          <w:trHeight w:val="420"/>
        </w:trPr>
        <w:tc>
          <w:tcPr>
            <w:tcW w:w="1281" w:type="dxa"/>
            <w:tcBorders>
              <w:top w:val="nil"/>
              <w:left w:val="single" w:sz="4" w:space="0" w:color="auto"/>
              <w:bottom w:val="single" w:sz="4" w:space="0" w:color="auto"/>
              <w:right w:val="single" w:sz="4" w:space="0" w:color="auto"/>
            </w:tcBorders>
            <w:shd w:val="clear" w:color="000000" w:fill="DAE9F8"/>
            <w:hideMark/>
          </w:tcPr>
          <w:p w14:paraId="5571B0C7"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Procurement</w:t>
            </w:r>
          </w:p>
        </w:tc>
        <w:tc>
          <w:tcPr>
            <w:tcW w:w="3919" w:type="dxa"/>
            <w:tcBorders>
              <w:top w:val="nil"/>
              <w:left w:val="nil"/>
              <w:bottom w:val="single" w:sz="4" w:space="0" w:color="auto"/>
              <w:right w:val="single" w:sz="4" w:space="0" w:color="auto"/>
            </w:tcBorders>
            <w:shd w:val="clear" w:color="000000" w:fill="DAE9F8"/>
            <w:hideMark/>
          </w:tcPr>
          <w:p w14:paraId="0597A1D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Organisational Changes ($30,000), Stores moved to another team with JIT focus: ($10,000 efficiency)</w:t>
            </w:r>
          </w:p>
        </w:tc>
        <w:tc>
          <w:tcPr>
            <w:tcW w:w="850" w:type="dxa"/>
            <w:tcBorders>
              <w:top w:val="nil"/>
              <w:left w:val="nil"/>
              <w:bottom w:val="single" w:sz="4" w:space="0" w:color="auto"/>
              <w:right w:val="single" w:sz="4" w:space="0" w:color="auto"/>
            </w:tcBorders>
            <w:shd w:val="clear" w:color="000000" w:fill="DAE9F8"/>
            <w:noWrap/>
            <w:hideMark/>
          </w:tcPr>
          <w:p w14:paraId="25280C32"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40,000</w:t>
            </w:r>
          </w:p>
        </w:tc>
        <w:tc>
          <w:tcPr>
            <w:tcW w:w="800" w:type="dxa"/>
            <w:tcBorders>
              <w:top w:val="nil"/>
              <w:left w:val="nil"/>
              <w:bottom w:val="single" w:sz="4" w:space="0" w:color="auto"/>
              <w:right w:val="single" w:sz="4" w:space="0" w:color="auto"/>
            </w:tcBorders>
            <w:shd w:val="clear" w:color="000000" w:fill="DAE9F8"/>
            <w:noWrap/>
            <w:hideMark/>
          </w:tcPr>
          <w:p w14:paraId="0C68AD43"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5C13B239" w14:textId="77777777" w:rsidTr="00FA51EF">
        <w:trPr>
          <w:trHeight w:val="420"/>
        </w:trPr>
        <w:tc>
          <w:tcPr>
            <w:tcW w:w="1281" w:type="dxa"/>
            <w:tcBorders>
              <w:top w:val="nil"/>
              <w:left w:val="single" w:sz="4" w:space="0" w:color="auto"/>
              <w:bottom w:val="single" w:sz="4" w:space="0" w:color="auto"/>
              <w:right w:val="single" w:sz="4" w:space="0" w:color="auto"/>
            </w:tcBorders>
            <w:shd w:val="clear" w:color="000000" w:fill="DAE9F8"/>
            <w:hideMark/>
          </w:tcPr>
          <w:p w14:paraId="6DEC647F"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Property</w:t>
            </w:r>
          </w:p>
        </w:tc>
        <w:tc>
          <w:tcPr>
            <w:tcW w:w="3919" w:type="dxa"/>
            <w:tcBorders>
              <w:top w:val="nil"/>
              <w:left w:val="nil"/>
              <w:bottom w:val="single" w:sz="4" w:space="0" w:color="auto"/>
              <w:right w:val="single" w:sz="4" w:space="0" w:color="auto"/>
            </w:tcBorders>
            <w:shd w:val="clear" w:color="000000" w:fill="DAE9F8"/>
            <w:hideMark/>
          </w:tcPr>
          <w:p w14:paraId="20D8555F"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Consolidate leases &amp; automate renewals; digitise licence workflows; property data cleanse. </w:t>
            </w:r>
          </w:p>
        </w:tc>
        <w:tc>
          <w:tcPr>
            <w:tcW w:w="850" w:type="dxa"/>
            <w:tcBorders>
              <w:top w:val="nil"/>
              <w:left w:val="nil"/>
              <w:bottom w:val="single" w:sz="4" w:space="0" w:color="auto"/>
              <w:right w:val="single" w:sz="4" w:space="0" w:color="auto"/>
            </w:tcBorders>
            <w:shd w:val="clear" w:color="000000" w:fill="DAE9F8"/>
            <w:noWrap/>
            <w:hideMark/>
          </w:tcPr>
          <w:p w14:paraId="264FF375"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20,000</w:t>
            </w:r>
          </w:p>
        </w:tc>
        <w:tc>
          <w:tcPr>
            <w:tcW w:w="800" w:type="dxa"/>
            <w:tcBorders>
              <w:top w:val="nil"/>
              <w:left w:val="nil"/>
              <w:bottom w:val="single" w:sz="4" w:space="0" w:color="auto"/>
              <w:right w:val="single" w:sz="4" w:space="0" w:color="auto"/>
            </w:tcBorders>
            <w:shd w:val="clear" w:color="000000" w:fill="DAE9F8"/>
            <w:noWrap/>
            <w:hideMark/>
          </w:tcPr>
          <w:p w14:paraId="643B9017"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71EB87AD" w14:textId="77777777" w:rsidTr="00FA51EF">
        <w:trPr>
          <w:trHeight w:val="420"/>
        </w:trPr>
        <w:tc>
          <w:tcPr>
            <w:tcW w:w="1281" w:type="dxa"/>
            <w:tcBorders>
              <w:top w:val="nil"/>
              <w:left w:val="single" w:sz="4" w:space="0" w:color="auto"/>
              <w:bottom w:val="nil"/>
              <w:right w:val="single" w:sz="4" w:space="0" w:color="auto"/>
            </w:tcBorders>
            <w:shd w:val="clear" w:color="000000" w:fill="DAE9F8"/>
            <w:hideMark/>
          </w:tcPr>
          <w:p w14:paraId="7AA915D0"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Rates</w:t>
            </w:r>
          </w:p>
        </w:tc>
        <w:tc>
          <w:tcPr>
            <w:tcW w:w="3919" w:type="dxa"/>
            <w:tcBorders>
              <w:top w:val="nil"/>
              <w:left w:val="nil"/>
              <w:bottom w:val="single" w:sz="4" w:space="0" w:color="auto"/>
              <w:right w:val="single" w:sz="4" w:space="0" w:color="auto"/>
            </w:tcBorders>
            <w:shd w:val="clear" w:color="000000" w:fill="DAE9F8"/>
            <w:hideMark/>
          </w:tcPr>
          <w:p w14:paraId="43B6B5FD"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Expand self</w:t>
            </w:r>
            <w:r w:rsidRPr="00D1111D">
              <w:rPr>
                <w:rFonts w:ascii="Arial Narrow" w:eastAsia="Times New Roman" w:hAnsi="Arial Narrow" w:cs="Times New Roman"/>
                <w:kern w:val="0"/>
                <w:sz w:val="16"/>
                <w:szCs w:val="16"/>
                <w14:ligatures w14:val="none"/>
              </w:rPr>
              <w:noBreakHyphen/>
              <w:t>service to other debtor types; e</w:t>
            </w:r>
            <w:r w:rsidRPr="00D1111D">
              <w:rPr>
                <w:rFonts w:ascii="Arial Narrow" w:eastAsia="Times New Roman" w:hAnsi="Arial Narrow" w:cs="Times New Roman"/>
                <w:kern w:val="0"/>
                <w:sz w:val="16"/>
                <w:szCs w:val="16"/>
                <w14:ligatures w14:val="none"/>
              </w:rPr>
              <w:noBreakHyphen/>
              <w:t xml:space="preserve">billing push; SMS payment reminders integrated to arrears </w:t>
            </w:r>
          </w:p>
        </w:tc>
        <w:tc>
          <w:tcPr>
            <w:tcW w:w="850" w:type="dxa"/>
            <w:tcBorders>
              <w:top w:val="nil"/>
              <w:left w:val="nil"/>
              <w:bottom w:val="single" w:sz="4" w:space="0" w:color="auto"/>
              <w:right w:val="single" w:sz="4" w:space="0" w:color="auto"/>
            </w:tcBorders>
            <w:shd w:val="clear" w:color="000000" w:fill="DAE9F8"/>
            <w:noWrap/>
            <w:hideMark/>
          </w:tcPr>
          <w:p w14:paraId="53707444"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10,000</w:t>
            </w:r>
          </w:p>
        </w:tc>
        <w:tc>
          <w:tcPr>
            <w:tcW w:w="800" w:type="dxa"/>
            <w:tcBorders>
              <w:top w:val="nil"/>
              <w:left w:val="nil"/>
              <w:bottom w:val="single" w:sz="4" w:space="0" w:color="auto"/>
              <w:right w:val="single" w:sz="4" w:space="0" w:color="auto"/>
            </w:tcBorders>
            <w:shd w:val="clear" w:color="000000" w:fill="DAE9F8"/>
            <w:noWrap/>
            <w:hideMark/>
          </w:tcPr>
          <w:p w14:paraId="1C2927E0"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r>
      <w:tr w:rsidR="006F4ED0" w:rsidRPr="00D1111D" w14:paraId="77F01FF6" w14:textId="77777777" w:rsidTr="00FA51EF">
        <w:trPr>
          <w:trHeight w:val="210"/>
        </w:trPr>
        <w:tc>
          <w:tcPr>
            <w:tcW w:w="1281" w:type="dxa"/>
            <w:tcBorders>
              <w:top w:val="single" w:sz="4" w:space="0" w:color="auto"/>
              <w:left w:val="single" w:sz="4" w:space="0" w:color="auto"/>
              <w:bottom w:val="nil"/>
              <w:right w:val="single" w:sz="4" w:space="0" w:color="auto"/>
            </w:tcBorders>
            <w:shd w:val="clear" w:color="000000" w:fill="DAE9F8"/>
            <w:hideMark/>
          </w:tcPr>
          <w:p w14:paraId="73C0E6BD"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Records</w:t>
            </w:r>
          </w:p>
        </w:tc>
        <w:tc>
          <w:tcPr>
            <w:tcW w:w="3919" w:type="dxa"/>
            <w:tcBorders>
              <w:top w:val="nil"/>
              <w:left w:val="nil"/>
              <w:bottom w:val="single" w:sz="4" w:space="0" w:color="auto"/>
              <w:right w:val="single" w:sz="4" w:space="0" w:color="auto"/>
            </w:tcBorders>
            <w:shd w:val="clear" w:color="000000" w:fill="DAE9F8"/>
            <w:hideMark/>
          </w:tcPr>
          <w:p w14:paraId="4A60DA4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Revised fees for archiving DA records</w:t>
            </w:r>
          </w:p>
        </w:tc>
        <w:tc>
          <w:tcPr>
            <w:tcW w:w="850" w:type="dxa"/>
            <w:tcBorders>
              <w:top w:val="nil"/>
              <w:left w:val="nil"/>
              <w:bottom w:val="single" w:sz="4" w:space="0" w:color="auto"/>
              <w:right w:val="single" w:sz="4" w:space="0" w:color="auto"/>
            </w:tcBorders>
            <w:shd w:val="clear" w:color="000000" w:fill="DAE9F8"/>
            <w:noWrap/>
            <w:hideMark/>
          </w:tcPr>
          <w:p w14:paraId="00A25B6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6F99BCE2"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r>
      <w:tr w:rsidR="006F4ED0" w:rsidRPr="00D1111D" w14:paraId="545CCC44" w14:textId="77777777" w:rsidTr="00FA51EF">
        <w:trPr>
          <w:trHeight w:val="210"/>
        </w:trPr>
        <w:tc>
          <w:tcPr>
            <w:tcW w:w="1281" w:type="dxa"/>
            <w:tcBorders>
              <w:top w:val="nil"/>
              <w:left w:val="single" w:sz="4" w:space="0" w:color="auto"/>
              <w:bottom w:val="nil"/>
              <w:right w:val="single" w:sz="4" w:space="0" w:color="auto"/>
            </w:tcBorders>
            <w:shd w:val="clear" w:color="000000" w:fill="DAE9F8"/>
            <w:hideMark/>
          </w:tcPr>
          <w:p w14:paraId="52072178"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769BD13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Revised fees for retrieval of records</w:t>
            </w:r>
          </w:p>
        </w:tc>
        <w:tc>
          <w:tcPr>
            <w:tcW w:w="850" w:type="dxa"/>
            <w:tcBorders>
              <w:top w:val="nil"/>
              <w:left w:val="nil"/>
              <w:bottom w:val="single" w:sz="4" w:space="0" w:color="auto"/>
              <w:right w:val="single" w:sz="4" w:space="0" w:color="auto"/>
            </w:tcBorders>
            <w:shd w:val="clear" w:color="000000" w:fill="DAE9F8"/>
            <w:noWrap/>
            <w:hideMark/>
          </w:tcPr>
          <w:p w14:paraId="52B6C011"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E9F8"/>
            <w:noWrap/>
            <w:hideMark/>
          </w:tcPr>
          <w:p w14:paraId="47F31AED"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275</w:t>
            </w:r>
          </w:p>
        </w:tc>
      </w:tr>
      <w:tr w:rsidR="006F4ED0" w:rsidRPr="00D1111D" w14:paraId="0989E7EE" w14:textId="77777777" w:rsidTr="00FA51EF">
        <w:trPr>
          <w:trHeight w:val="420"/>
        </w:trPr>
        <w:tc>
          <w:tcPr>
            <w:tcW w:w="1281" w:type="dxa"/>
            <w:tcBorders>
              <w:top w:val="single" w:sz="4" w:space="0" w:color="auto"/>
              <w:left w:val="single" w:sz="4" w:space="0" w:color="auto"/>
              <w:bottom w:val="nil"/>
              <w:right w:val="single" w:sz="4" w:space="0" w:color="auto"/>
            </w:tcBorders>
            <w:shd w:val="clear" w:color="000000" w:fill="DAE9F8"/>
            <w:hideMark/>
          </w:tcPr>
          <w:p w14:paraId="0715223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Youth services</w:t>
            </w:r>
          </w:p>
        </w:tc>
        <w:tc>
          <w:tcPr>
            <w:tcW w:w="3919" w:type="dxa"/>
            <w:tcBorders>
              <w:top w:val="nil"/>
              <w:left w:val="nil"/>
              <w:bottom w:val="single" w:sz="4" w:space="0" w:color="auto"/>
              <w:right w:val="single" w:sz="4" w:space="0" w:color="auto"/>
            </w:tcBorders>
            <w:shd w:val="clear" w:color="000000" w:fill="DAE9F8"/>
            <w:hideMark/>
          </w:tcPr>
          <w:p w14:paraId="50CDBBA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Reduce casual staffing budget - positions not backfilled during period of leave. </w:t>
            </w:r>
          </w:p>
        </w:tc>
        <w:tc>
          <w:tcPr>
            <w:tcW w:w="850" w:type="dxa"/>
            <w:tcBorders>
              <w:top w:val="nil"/>
              <w:left w:val="nil"/>
              <w:bottom w:val="single" w:sz="4" w:space="0" w:color="auto"/>
              <w:right w:val="single" w:sz="4" w:space="0" w:color="auto"/>
            </w:tcBorders>
            <w:shd w:val="clear" w:color="000000" w:fill="DAE9F8"/>
            <w:noWrap/>
            <w:hideMark/>
          </w:tcPr>
          <w:p w14:paraId="7FA57159"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37,988</w:t>
            </w:r>
          </w:p>
        </w:tc>
        <w:tc>
          <w:tcPr>
            <w:tcW w:w="800" w:type="dxa"/>
            <w:tcBorders>
              <w:top w:val="nil"/>
              <w:left w:val="nil"/>
              <w:bottom w:val="single" w:sz="4" w:space="0" w:color="auto"/>
              <w:right w:val="single" w:sz="4" w:space="0" w:color="auto"/>
            </w:tcBorders>
            <w:shd w:val="clear" w:color="000000" w:fill="DAE9F8"/>
            <w:noWrap/>
            <w:hideMark/>
          </w:tcPr>
          <w:p w14:paraId="08FA688F"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268DE0CA" w14:textId="77777777" w:rsidTr="00FA51EF">
        <w:trPr>
          <w:trHeight w:val="210"/>
        </w:trPr>
        <w:tc>
          <w:tcPr>
            <w:tcW w:w="1281" w:type="dxa"/>
            <w:tcBorders>
              <w:top w:val="nil"/>
              <w:left w:val="single" w:sz="4" w:space="0" w:color="auto"/>
              <w:bottom w:val="single" w:sz="4" w:space="0" w:color="auto"/>
              <w:right w:val="single" w:sz="4" w:space="0" w:color="auto"/>
            </w:tcBorders>
            <w:shd w:val="clear" w:color="000000" w:fill="DAE9F8"/>
            <w:hideMark/>
          </w:tcPr>
          <w:p w14:paraId="0A934EDC"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 </w:t>
            </w:r>
          </w:p>
        </w:tc>
        <w:tc>
          <w:tcPr>
            <w:tcW w:w="3919" w:type="dxa"/>
            <w:tcBorders>
              <w:top w:val="nil"/>
              <w:left w:val="nil"/>
              <w:bottom w:val="single" w:sz="4" w:space="0" w:color="auto"/>
              <w:right w:val="single" w:sz="4" w:space="0" w:color="auto"/>
            </w:tcBorders>
            <w:shd w:val="clear" w:color="000000" w:fill="DAE9F8"/>
            <w:hideMark/>
          </w:tcPr>
          <w:p w14:paraId="504506A4"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Reduction in program delivery budget </w:t>
            </w:r>
          </w:p>
        </w:tc>
        <w:tc>
          <w:tcPr>
            <w:tcW w:w="850" w:type="dxa"/>
            <w:tcBorders>
              <w:top w:val="nil"/>
              <w:left w:val="nil"/>
              <w:bottom w:val="single" w:sz="4" w:space="0" w:color="auto"/>
              <w:right w:val="single" w:sz="4" w:space="0" w:color="auto"/>
            </w:tcBorders>
            <w:shd w:val="clear" w:color="000000" w:fill="DAE9F8"/>
            <w:noWrap/>
            <w:hideMark/>
          </w:tcPr>
          <w:p w14:paraId="031CAEAE"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2,500</w:t>
            </w:r>
          </w:p>
        </w:tc>
        <w:tc>
          <w:tcPr>
            <w:tcW w:w="800" w:type="dxa"/>
            <w:tcBorders>
              <w:top w:val="nil"/>
              <w:left w:val="nil"/>
              <w:bottom w:val="single" w:sz="4" w:space="0" w:color="auto"/>
              <w:right w:val="single" w:sz="4" w:space="0" w:color="auto"/>
            </w:tcBorders>
            <w:shd w:val="clear" w:color="000000" w:fill="DAE9F8"/>
            <w:noWrap/>
            <w:hideMark/>
          </w:tcPr>
          <w:p w14:paraId="7E65E84D"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42218BD8" w14:textId="77777777" w:rsidTr="00FA51EF">
        <w:trPr>
          <w:trHeight w:val="280"/>
        </w:trPr>
        <w:tc>
          <w:tcPr>
            <w:tcW w:w="5200" w:type="dxa"/>
            <w:gridSpan w:val="2"/>
            <w:tcBorders>
              <w:top w:val="single" w:sz="4" w:space="0" w:color="auto"/>
              <w:left w:val="single" w:sz="4" w:space="0" w:color="auto"/>
              <w:bottom w:val="single" w:sz="4" w:space="0" w:color="auto"/>
              <w:right w:val="single" w:sz="4" w:space="0" w:color="000000"/>
            </w:tcBorders>
            <w:shd w:val="clear" w:color="000000" w:fill="B5E6A2"/>
            <w:noWrap/>
            <w:hideMark/>
          </w:tcPr>
          <w:p w14:paraId="2BF577E1" w14:textId="77777777" w:rsidR="006F4ED0" w:rsidRPr="00D1111D" w:rsidRDefault="006F4ED0" w:rsidP="00FA51EF">
            <w:pPr>
              <w:spacing w:after="0" w:line="240" w:lineRule="auto"/>
              <w:ind w:left="0" w:firstLine="0"/>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Infrastructure</w:t>
            </w:r>
          </w:p>
        </w:tc>
        <w:tc>
          <w:tcPr>
            <w:tcW w:w="850" w:type="dxa"/>
            <w:tcBorders>
              <w:top w:val="nil"/>
              <w:left w:val="nil"/>
              <w:bottom w:val="single" w:sz="4" w:space="0" w:color="auto"/>
              <w:right w:val="single" w:sz="4" w:space="0" w:color="auto"/>
            </w:tcBorders>
            <w:shd w:val="clear" w:color="000000" w:fill="B5E6A2"/>
            <w:noWrap/>
            <w:hideMark/>
          </w:tcPr>
          <w:p w14:paraId="0304CC0F"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962,453</w:t>
            </w:r>
          </w:p>
        </w:tc>
        <w:tc>
          <w:tcPr>
            <w:tcW w:w="800" w:type="dxa"/>
            <w:tcBorders>
              <w:top w:val="nil"/>
              <w:left w:val="nil"/>
              <w:bottom w:val="single" w:sz="4" w:space="0" w:color="auto"/>
              <w:right w:val="single" w:sz="4" w:space="0" w:color="auto"/>
            </w:tcBorders>
            <w:shd w:val="clear" w:color="000000" w:fill="B5E6A2"/>
            <w:noWrap/>
            <w:hideMark/>
          </w:tcPr>
          <w:p w14:paraId="6A14FC57"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649,000</w:t>
            </w:r>
          </w:p>
        </w:tc>
      </w:tr>
      <w:tr w:rsidR="006F4ED0" w:rsidRPr="00D1111D" w14:paraId="77EB2D5D" w14:textId="77777777" w:rsidTr="00FA51EF">
        <w:trPr>
          <w:trHeight w:val="630"/>
        </w:trPr>
        <w:tc>
          <w:tcPr>
            <w:tcW w:w="1281" w:type="dxa"/>
            <w:tcBorders>
              <w:top w:val="nil"/>
              <w:left w:val="single" w:sz="4" w:space="0" w:color="auto"/>
              <w:bottom w:val="single" w:sz="4" w:space="0" w:color="auto"/>
              <w:right w:val="single" w:sz="4" w:space="0" w:color="auto"/>
            </w:tcBorders>
            <w:shd w:val="clear" w:color="000000" w:fill="DAF2D0"/>
            <w:hideMark/>
          </w:tcPr>
          <w:p w14:paraId="1BFEC014"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Airport</w:t>
            </w:r>
          </w:p>
        </w:tc>
        <w:tc>
          <w:tcPr>
            <w:tcW w:w="3919" w:type="dxa"/>
            <w:tcBorders>
              <w:top w:val="nil"/>
              <w:left w:val="nil"/>
              <w:bottom w:val="single" w:sz="4" w:space="0" w:color="auto"/>
              <w:right w:val="single" w:sz="4" w:space="0" w:color="auto"/>
            </w:tcBorders>
            <w:shd w:val="clear" w:color="000000" w:fill="DAF2D0"/>
            <w:hideMark/>
          </w:tcPr>
          <w:p w14:paraId="171B743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Airport: Finalise Masterplan, Licence land that needs limited enhancement to generate income, Review and improve licencing rates and terms (towards user pays model)</w:t>
            </w:r>
          </w:p>
        </w:tc>
        <w:tc>
          <w:tcPr>
            <w:tcW w:w="850" w:type="dxa"/>
            <w:tcBorders>
              <w:top w:val="nil"/>
              <w:left w:val="nil"/>
              <w:bottom w:val="single" w:sz="4" w:space="0" w:color="auto"/>
              <w:right w:val="single" w:sz="4" w:space="0" w:color="auto"/>
            </w:tcBorders>
            <w:shd w:val="clear" w:color="000000" w:fill="DAF2D0"/>
            <w:noWrap/>
            <w:hideMark/>
          </w:tcPr>
          <w:p w14:paraId="1347321D"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F2D0"/>
            <w:noWrap/>
            <w:hideMark/>
          </w:tcPr>
          <w:p w14:paraId="2D5A2FDE"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397,000</w:t>
            </w:r>
          </w:p>
        </w:tc>
      </w:tr>
      <w:tr w:rsidR="006F4ED0" w:rsidRPr="00D1111D" w14:paraId="6FBA8213" w14:textId="77777777" w:rsidTr="00FA51EF">
        <w:trPr>
          <w:trHeight w:val="210"/>
        </w:trPr>
        <w:tc>
          <w:tcPr>
            <w:tcW w:w="1281" w:type="dxa"/>
            <w:tcBorders>
              <w:top w:val="nil"/>
              <w:left w:val="single" w:sz="4" w:space="0" w:color="auto"/>
              <w:bottom w:val="single" w:sz="4" w:space="0" w:color="auto"/>
              <w:right w:val="single" w:sz="4" w:space="0" w:color="auto"/>
            </w:tcBorders>
            <w:shd w:val="clear" w:color="000000" w:fill="DAF2D0"/>
            <w:hideMark/>
          </w:tcPr>
          <w:p w14:paraId="1438413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Cleaners</w:t>
            </w:r>
          </w:p>
        </w:tc>
        <w:tc>
          <w:tcPr>
            <w:tcW w:w="3919" w:type="dxa"/>
            <w:tcBorders>
              <w:top w:val="nil"/>
              <w:left w:val="nil"/>
              <w:bottom w:val="single" w:sz="4" w:space="0" w:color="auto"/>
              <w:right w:val="single" w:sz="4" w:space="0" w:color="auto"/>
            </w:tcBorders>
            <w:shd w:val="clear" w:color="000000" w:fill="DAF2D0"/>
            <w:hideMark/>
          </w:tcPr>
          <w:p w14:paraId="4D29F11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Cleaners (no Saturday shift)</w:t>
            </w:r>
          </w:p>
        </w:tc>
        <w:tc>
          <w:tcPr>
            <w:tcW w:w="850" w:type="dxa"/>
            <w:tcBorders>
              <w:top w:val="nil"/>
              <w:left w:val="nil"/>
              <w:bottom w:val="single" w:sz="4" w:space="0" w:color="auto"/>
              <w:right w:val="single" w:sz="4" w:space="0" w:color="auto"/>
            </w:tcBorders>
            <w:shd w:val="clear" w:color="000000" w:fill="DAF2D0"/>
            <w:noWrap/>
            <w:hideMark/>
          </w:tcPr>
          <w:p w14:paraId="5D137FC2"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69,155</w:t>
            </w:r>
          </w:p>
        </w:tc>
        <w:tc>
          <w:tcPr>
            <w:tcW w:w="800" w:type="dxa"/>
            <w:tcBorders>
              <w:top w:val="nil"/>
              <w:left w:val="nil"/>
              <w:bottom w:val="single" w:sz="4" w:space="0" w:color="auto"/>
              <w:right w:val="single" w:sz="4" w:space="0" w:color="auto"/>
            </w:tcBorders>
            <w:shd w:val="clear" w:color="000000" w:fill="DAF2D0"/>
            <w:noWrap/>
            <w:hideMark/>
          </w:tcPr>
          <w:p w14:paraId="50192558"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8ED54C5" w14:textId="77777777" w:rsidTr="00FA51EF">
        <w:trPr>
          <w:trHeight w:val="210"/>
        </w:trPr>
        <w:tc>
          <w:tcPr>
            <w:tcW w:w="1281" w:type="dxa"/>
            <w:tcBorders>
              <w:top w:val="nil"/>
              <w:left w:val="single" w:sz="4" w:space="0" w:color="auto"/>
              <w:bottom w:val="single" w:sz="4" w:space="0" w:color="auto"/>
              <w:right w:val="single" w:sz="4" w:space="0" w:color="auto"/>
            </w:tcBorders>
            <w:shd w:val="clear" w:color="000000" w:fill="DAF2D0"/>
            <w:hideMark/>
          </w:tcPr>
          <w:p w14:paraId="611CFC5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Infrastructure</w:t>
            </w:r>
          </w:p>
        </w:tc>
        <w:tc>
          <w:tcPr>
            <w:tcW w:w="3919" w:type="dxa"/>
            <w:tcBorders>
              <w:top w:val="nil"/>
              <w:left w:val="nil"/>
              <w:bottom w:val="single" w:sz="4" w:space="0" w:color="auto"/>
              <w:right w:val="single" w:sz="4" w:space="0" w:color="auto"/>
            </w:tcBorders>
            <w:shd w:val="clear" w:color="000000" w:fill="DAF2D0"/>
            <w:hideMark/>
          </w:tcPr>
          <w:p w14:paraId="3008EBDF"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Redesign of PM roles</w:t>
            </w:r>
          </w:p>
        </w:tc>
        <w:tc>
          <w:tcPr>
            <w:tcW w:w="850" w:type="dxa"/>
            <w:tcBorders>
              <w:top w:val="nil"/>
              <w:left w:val="nil"/>
              <w:bottom w:val="single" w:sz="4" w:space="0" w:color="auto"/>
              <w:right w:val="single" w:sz="4" w:space="0" w:color="auto"/>
            </w:tcBorders>
            <w:shd w:val="clear" w:color="000000" w:fill="DAF2D0"/>
            <w:noWrap/>
            <w:hideMark/>
          </w:tcPr>
          <w:p w14:paraId="614D9D2E"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66,000</w:t>
            </w:r>
          </w:p>
        </w:tc>
        <w:tc>
          <w:tcPr>
            <w:tcW w:w="800" w:type="dxa"/>
            <w:tcBorders>
              <w:top w:val="nil"/>
              <w:left w:val="nil"/>
              <w:bottom w:val="single" w:sz="4" w:space="0" w:color="auto"/>
              <w:right w:val="single" w:sz="4" w:space="0" w:color="auto"/>
            </w:tcBorders>
            <w:shd w:val="clear" w:color="000000" w:fill="DAF2D0"/>
            <w:noWrap/>
            <w:hideMark/>
          </w:tcPr>
          <w:p w14:paraId="7993DF6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096BC623" w14:textId="77777777" w:rsidTr="00FA51EF">
        <w:trPr>
          <w:trHeight w:val="210"/>
        </w:trPr>
        <w:tc>
          <w:tcPr>
            <w:tcW w:w="1281" w:type="dxa"/>
            <w:vMerge w:val="restart"/>
            <w:tcBorders>
              <w:top w:val="nil"/>
              <w:left w:val="single" w:sz="4" w:space="0" w:color="auto"/>
              <w:bottom w:val="single" w:sz="4" w:space="0" w:color="000000"/>
              <w:right w:val="single" w:sz="4" w:space="0" w:color="auto"/>
            </w:tcBorders>
            <w:shd w:val="clear" w:color="000000" w:fill="DAF2D0"/>
            <w:hideMark/>
          </w:tcPr>
          <w:p w14:paraId="03D9DCD1"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Parks Maintenance</w:t>
            </w:r>
          </w:p>
        </w:tc>
        <w:tc>
          <w:tcPr>
            <w:tcW w:w="3919" w:type="dxa"/>
            <w:tcBorders>
              <w:top w:val="nil"/>
              <w:left w:val="nil"/>
              <w:bottom w:val="single" w:sz="4" w:space="0" w:color="auto"/>
              <w:right w:val="single" w:sz="4" w:space="0" w:color="auto"/>
            </w:tcBorders>
            <w:shd w:val="clear" w:color="000000" w:fill="DAF2D0"/>
            <w:hideMark/>
          </w:tcPr>
          <w:p w14:paraId="57F8E9D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 Remove or reduce cycleway maintenance</w:t>
            </w:r>
          </w:p>
        </w:tc>
        <w:tc>
          <w:tcPr>
            <w:tcW w:w="850" w:type="dxa"/>
            <w:tcBorders>
              <w:top w:val="nil"/>
              <w:left w:val="nil"/>
              <w:bottom w:val="single" w:sz="4" w:space="0" w:color="auto"/>
              <w:right w:val="single" w:sz="4" w:space="0" w:color="auto"/>
            </w:tcBorders>
            <w:shd w:val="clear" w:color="000000" w:fill="DAF2D0"/>
            <w:noWrap/>
            <w:hideMark/>
          </w:tcPr>
          <w:p w14:paraId="032F7B28"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50,000</w:t>
            </w:r>
          </w:p>
        </w:tc>
        <w:tc>
          <w:tcPr>
            <w:tcW w:w="800" w:type="dxa"/>
            <w:tcBorders>
              <w:top w:val="nil"/>
              <w:left w:val="nil"/>
              <w:bottom w:val="single" w:sz="4" w:space="0" w:color="auto"/>
              <w:right w:val="single" w:sz="4" w:space="0" w:color="auto"/>
            </w:tcBorders>
            <w:shd w:val="clear" w:color="000000" w:fill="DAF2D0"/>
            <w:noWrap/>
            <w:hideMark/>
          </w:tcPr>
          <w:p w14:paraId="4F945ACA"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09541AE8"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069CF387"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4E37281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Pr>
                <w:rFonts w:ascii="Arial Narrow" w:eastAsia="Times New Roman" w:hAnsi="Arial Narrow" w:cs="Times New Roman"/>
                <w:kern w:val="0"/>
                <w:sz w:val="16"/>
                <w:szCs w:val="16"/>
                <w14:ligatures w14:val="none"/>
              </w:rPr>
              <w:t>A</w:t>
            </w:r>
            <w:r w:rsidRPr="00D1111D">
              <w:rPr>
                <w:rFonts w:ascii="Arial Narrow" w:eastAsia="Times New Roman" w:hAnsi="Arial Narrow" w:cs="Times New Roman"/>
                <w:kern w:val="0"/>
                <w:sz w:val="16"/>
                <w:szCs w:val="16"/>
                <w14:ligatures w14:val="none"/>
              </w:rPr>
              <w:t>ir conditioning halls bi monthly (rather than monthly)</w:t>
            </w:r>
          </w:p>
        </w:tc>
        <w:tc>
          <w:tcPr>
            <w:tcW w:w="850" w:type="dxa"/>
            <w:tcBorders>
              <w:top w:val="nil"/>
              <w:left w:val="nil"/>
              <w:bottom w:val="single" w:sz="4" w:space="0" w:color="auto"/>
              <w:right w:val="single" w:sz="4" w:space="0" w:color="auto"/>
            </w:tcBorders>
            <w:shd w:val="clear" w:color="000000" w:fill="DAF2D0"/>
            <w:noWrap/>
            <w:hideMark/>
          </w:tcPr>
          <w:p w14:paraId="350A7823"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c>
          <w:tcPr>
            <w:tcW w:w="800" w:type="dxa"/>
            <w:tcBorders>
              <w:top w:val="nil"/>
              <w:left w:val="nil"/>
              <w:bottom w:val="single" w:sz="4" w:space="0" w:color="auto"/>
              <w:right w:val="single" w:sz="4" w:space="0" w:color="auto"/>
            </w:tcBorders>
            <w:shd w:val="clear" w:color="000000" w:fill="DAF2D0"/>
            <w:noWrap/>
            <w:hideMark/>
          </w:tcPr>
          <w:p w14:paraId="6DAFB8D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67D4CEA0"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7A98EC4D"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57AE44C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Overtime reduction</w:t>
            </w:r>
          </w:p>
        </w:tc>
        <w:tc>
          <w:tcPr>
            <w:tcW w:w="850" w:type="dxa"/>
            <w:tcBorders>
              <w:top w:val="nil"/>
              <w:left w:val="nil"/>
              <w:bottom w:val="single" w:sz="4" w:space="0" w:color="auto"/>
              <w:right w:val="single" w:sz="4" w:space="0" w:color="auto"/>
            </w:tcBorders>
            <w:shd w:val="clear" w:color="000000" w:fill="DAF2D0"/>
            <w:noWrap/>
            <w:hideMark/>
          </w:tcPr>
          <w:p w14:paraId="5390607A"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350,000</w:t>
            </w:r>
          </w:p>
        </w:tc>
        <w:tc>
          <w:tcPr>
            <w:tcW w:w="800" w:type="dxa"/>
            <w:tcBorders>
              <w:top w:val="nil"/>
              <w:left w:val="nil"/>
              <w:bottom w:val="single" w:sz="4" w:space="0" w:color="auto"/>
              <w:right w:val="single" w:sz="4" w:space="0" w:color="auto"/>
            </w:tcBorders>
            <w:shd w:val="clear" w:color="000000" w:fill="DAF2D0"/>
            <w:noWrap/>
            <w:hideMark/>
          </w:tcPr>
          <w:p w14:paraId="64D20348"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279AD091"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6A07B86C"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453B0171"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Reduce Floor maintenance</w:t>
            </w:r>
          </w:p>
        </w:tc>
        <w:tc>
          <w:tcPr>
            <w:tcW w:w="850" w:type="dxa"/>
            <w:tcBorders>
              <w:top w:val="nil"/>
              <w:left w:val="nil"/>
              <w:bottom w:val="single" w:sz="4" w:space="0" w:color="auto"/>
              <w:right w:val="single" w:sz="4" w:space="0" w:color="auto"/>
            </w:tcBorders>
            <w:shd w:val="clear" w:color="000000" w:fill="DAF2D0"/>
            <w:noWrap/>
            <w:hideMark/>
          </w:tcPr>
          <w:p w14:paraId="03B32FB6"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20,000</w:t>
            </w:r>
          </w:p>
        </w:tc>
        <w:tc>
          <w:tcPr>
            <w:tcW w:w="800" w:type="dxa"/>
            <w:tcBorders>
              <w:top w:val="nil"/>
              <w:left w:val="nil"/>
              <w:bottom w:val="single" w:sz="4" w:space="0" w:color="auto"/>
              <w:right w:val="single" w:sz="4" w:space="0" w:color="auto"/>
            </w:tcBorders>
            <w:shd w:val="clear" w:color="000000" w:fill="DAF2D0"/>
            <w:noWrap/>
            <w:hideMark/>
          </w:tcPr>
          <w:p w14:paraId="0C39FC9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2BE5F5D2"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7940239D"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2CA32F2E"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Reduce weed spraying</w:t>
            </w:r>
          </w:p>
        </w:tc>
        <w:tc>
          <w:tcPr>
            <w:tcW w:w="850" w:type="dxa"/>
            <w:tcBorders>
              <w:top w:val="nil"/>
              <w:left w:val="nil"/>
              <w:bottom w:val="single" w:sz="4" w:space="0" w:color="auto"/>
              <w:right w:val="single" w:sz="4" w:space="0" w:color="auto"/>
            </w:tcBorders>
            <w:shd w:val="clear" w:color="000000" w:fill="DAF2D0"/>
            <w:noWrap/>
            <w:hideMark/>
          </w:tcPr>
          <w:p w14:paraId="0B55B5FB"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25,000</w:t>
            </w:r>
          </w:p>
        </w:tc>
        <w:tc>
          <w:tcPr>
            <w:tcW w:w="800" w:type="dxa"/>
            <w:tcBorders>
              <w:top w:val="nil"/>
              <w:left w:val="nil"/>
              <w:bottom w:val="single" w:sz="4" w:space="0" w:color="auto"/>
              <w:right w:val="single" w:sz="4" w:space="0" w:color="auto"/>
            </w:tcBorders>
            <w:shd w:val="clear" w:color="000000" w:fill="DAF2D0"/>
            <w:noWrap/>
            <w:hideMark/>
          </w:tcPr>
          <w:p w14:paraId="72330F7C"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F3D24CA"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301430D0"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11A165E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Tractor stand down for low use times &amp; rostering efficiencies</w:t>
            </w:r>
          </w:p>
        </w:tc>
        <w:tc>
          <w:tcPr>
            <w:tcW w:w="850" w:type="dxa"/>
            <w:tcBorders>
              <w:top w:val="nil"/>
              <w:left w:val="nil"/>
              <w:bottom w:val="single" w:sz="4" w:space="0" w:color="auto"/>
              <w:right w:val="single" w:sz="4" w:space="0" w:color="auto"/>
            </w:tcBorders>
            <w:shd w:val="clear" w:color="000000" w:fill="DAF2D0"/>
            <w:noWrap/>
            <w:hideMark/>
          </w:tcPr>
          <w:p w14:paraId="77CEBCDB"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128,000</w:t>
            </w:r>
          </w:p>
        </w:tc>
        <w:tc>
          <w:tcPr>
            <w:tcW w:w="800" w:type="dxa"/>
            <w:tcBorders>
              <w:top w:val="nil"/>
              <w:left w:val="nil"/>
              <w:bottom w:val="single" w:sz="4" w:space="0" w:color="auto"/>
              <w:right w:val="single" w:sz="4" w:space="0" w:color="auto"/>
            </w:tcBorders>
            <w:shd w:val="clear" w:color="000000" w:fill="DAF2D0"/>
            <w:noWrap/>
            <w:hideMark/>
          </w:tcPr>
          <w:p w14:paraId="5130266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672237DD" w14:textId="77777777" w:rsidTr="00FA51EF">
        <w:trPr>
          <w:trHeight w:val="210"/>
        </w:trPr>
        <w:tc>
          <w:tcPr>
            <w:tcW w:w="1281" w:type="dxa"/>
            <w:vMerge w:val="restart"/>
            <w:tcBorders>
              <w:top w:val="nil"/>
              <w:left w:val="single" w:sz="4" w:space="0" w:color="auto"/>
              <w:bottom w:val="single" w:sz="4" w:space="0" w:color="000000"/>
              <w:right w:val="single" w:sz="4" w:space="0" w:color="auto"/>
            </w:tcBorders>
            <w:shd w:val="clear" w:color="000000" w:fill="DAF2D0"/>
            <w:hideMark/>
          </w:tcPr>
          <w:p w14:paraId="27B93326"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Pools</w:t>
            </w:r>
          </w:p>
        </w:tc>
        <w:tc>
          <w:tcPr>
            <w:tcW w:w="3919" w:type="dxa"/>
            <w:tcBorders>
              <w:top w:val="nil"/>
              <w:left w:val="nil"/>
              <w:bottom w:val="single" w:sz="4" w:space="0" w:color="auto"/>
              <w:right w:val="single" w:sz="4" w:space="0" w:color="auto"/>
            </w:tcBorders>
            <w:shd w:val="clear" w:color="000000" w:fill="DAF2D0"/>
            <w:hideMark/>
          </w:tcPr>
          <w:p w14:paraId="06EC0383"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Change to Operational Hours Branxton Pool</w:t>
            </w:r>
          </w:p>
        </w:tc>
        <w:tc>
          <w:tcPr>
            <w:tcW w:w="850" w:type="dxa"/>
            <w:tcBorders>
              <w:top w:val="nil"/>
              <w:left w:val="nil"/>
              <w:bottom w:val="single" w:sz="4" w:space="0" w:color="auto"/>
              <w:right w:val="single" w:sz="4" w:space="0" w:color="auto"/>
            </w:tcBorders>
            <w:shd w:val="clear" w:color="000000" w:fill="DAF2D0"/>
            <w:noWrap/>
            <w:hideMark/>
          </w:tcPr>
          <w:p w14:paraId="274F6FBD"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63,000</w:t>
            </w:r>
          </w:p>
        </w:tc>
        <w:tc>
          <w:tcPr>
            <w:tcW w:w="800" w:type="dxa"/>
            <w:tcBorders>
              <w:top w:val="nil"/>
              <w:left w:val="nil"/>
              <w:bottom w:val="single" w:sz="4" w:space="0" w:color="auto"/>
              <w:right w:val="single" w:sz="4" w:space="0" w:color="auto"/>
            </w:tcBorders>
            <w:shd w:val="clear" w:color="000000" w:fill="DAF2D0"/>
            <w:noWrap/>
            <w:hideMark/>
          </w:tcPr>
          <w:p w14:paraId="2D7E7383"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54D6309"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26C5F9DF"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140F98A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Change to operational hours </w:t>
            </w:r>
            <w:r>
              <w:rPr>
                <w:rFonts w:ascii="Arial Narrow" w:eastAsia="Times New Roman" w:hAnsi="Arial Narrow" w:cs="Times New Roman"/>
                <w:kern w:val="0"/>
                <w:sz w:val="16"/>
                <w:szCs w:val="16"/>
                <w14:ligatures w14:val="none"/>
              </w:rPr>
              <w:t>C</w:t>
            </w:r>
            <w:r w:rsidRPr="00D1111D">
              <w:rPr>
                <w:rFonts w:ascii="Arial Narrow" w:eastAsia="Times New Roman" w:hAnsi="Arial Narrow" w:cs="Times New Roman"/>
                <w:kern w:val="0"/>
                <w:sz w:val="16"/>
                <w:szCs w:val="16"/>
                <w14:ligatures w14:val="none"/>
              </w:rPr>
              <w:t>essnock pool</w:t>
            </w:r>
          </w:p>
        </w:tc>
        <w:tc>
          <w:tcPr>
            <w:tcW w:w="850" w:type="dxa"/>
            <w:tcBorders>
              <w:top w:val="nil"/>
              <w:left w:val="nil"/>
              <w:bottom w:val="single" w:sz="4" w:space="0" w:color="auto"/>
              <w:right w:val="single" w:sz="4" w:space="0" w:color="auto"/>
            </w:tcBorders>
            <w:shd w:val="clear" w:color="000000" w:fill="DAF2D0"/>
            <w:noWrap/>
            <w:hideMark/>
          </w:tcPr>
          <w:p w14:paraId="35604B29"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46,298</w:t>
            </w:r>
          </w:p>
        </w:tc>
        <w:tc>
          <w:tcPr>
            <w:tcW w:w="800" w:type="dxa"/>
            <w:tcBorders>
              <w:top w:val="nil"/>
              <w:left w:val="nil"/>
              <w:bottom w:val="single" w:sz="4" w:space="0" w:color="auto"/>
              <w:right w:val="single" w:sz="4" w:space="0" w:color="auto"/>
            </w:tcBorders>
            <w:shd w:val="clear" w:color="000000" w:fill="DAF2D0"/>
            <w:noWrap/>
            <w:hideMark/>
          </w:tcPr>
          <w:p w14:paraId="4A302D7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190D57FB" w14:textId="77777777" w:rsidTr="00FA51EF">
        <w:trPr>
          <w:trHeight w:val="210"/>
        </w:trPr>
        <w:tc>
          <w:tcPr>
            <w:tcW w:w="1281" w:type="dxa"/>
            <w:tcBorders>
              <w:top w:val="nil"/>
              <w:left w:val="single" w:sz="4" w:space="0" w:color="auto"/>
              <w:bottom w:val="single" w:sz="4" w:space="0" w:color="auto"/>
              <w:right w:val="single" w:sz="4" w:space="0" w:color="auto"/>
            </w:tcBorders>
            <w:shd w:val="clear" w:color="000000" w:fill="DAF2D0"/>
            <w:hideMark/>
          </w:tcPr>
          <w:p w14:paraId="74DD0F35"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Sports Fields</w:t>
            </w:r>
          </w:p>
        </w:tc>
        <w:tc>
          <w:tcPr>
            <w:tcW w:w="3919" w:type="dxa"/>
            <w:tcBorders>
              <w:top w:val="nil"/>
              <w:left w:val="nil"/>
              <w:bottom w:val="single" w:sz="4" w:space="0" w:color="auto"/>
              <w:right w:val="single" w:sz="4" w:space="0" w:color="auto"/>
            </w:tcBorders>
            <w:shd w:val="clear" w:color="000000" w:fill="DAF2D0"/>
            <w:hideMark/>
          </w:tcPr>
          <w:p w14:paraId="5F9D5445"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Additional Income from utilities (sporting facilities)</w:t>
            </w:r>
          </w:p>
        </w:tc>
        <w:tc>
          <w:tcPr>
            <w:tcW w:w="850" w:type="dxa"/>
            <w:tcBorders>
              <w:top w:val="nil"/>
              <w:left w:val="nil"/>
              <w:bottom w:val="single" w:sz="4" w:space="0" w:color="auto"/>
              <w:right w:val="single" w:sz="4" w:space="0" w:color="auto"/>
            </w:tcBorders>
            <w:shd w:val="clear" w:color="000000" w:fill="DAF2D0"/>
            <w:noWrap/>
            <w:hideMark/>
          </w:tcPr>
          <w:p w14:paraId="31B6CA3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F2D0"/>
            <w:noWrap/>
            <w:hideMark/>
          </w:tcPr>
          <w:p w14:paraId="4C775539"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135,000</w:t>
            </w:r>
          </w:p>
        </w:tc>
      </w:tr>
      <w:tr w:rsidR="006F4ED0" w:rsidRPr="00D1111D" w14:paraId="3124729A" w14:textId="77777777" w:rsidTr="00FA51EF">
        <w:trPr>
          <w:trHeight w:val="210"/>
        </w:trPr>
        <w:tc>
          <w:tcPr>
            <w:tcW w:w="1281" w:type="dxa"/>
            <w:vMerge w:val="restart"/>
            <w:tcBorders>
              <w:top w:val="nil"/>
              <w:left w:val="single" w:sz="4" w:space="0" w:color="auto"/>
              <w:bottom w:val="single" w:sz="4" w:space="0" w:color="000000"/>
              <w:right w:val="single" w:sz="4" w:space="0" w:color="auto"/>
            </w:tcBorders>
            <w:shd w:val="clear" w:color="000000" w:fill="DAF2D0"/>
            <w:hideMark/>
          </w:tcPr>
          <w:p w14:paraId="2FF4FDB8"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Waste</w:t>
            </w:r>
          </w:p>
        </w:tc>
        <w:tc>
          <w:tcPr>
            <w:tcW w:w="3919" w:type="dxa"/>
            <w:tcBorders>
              <w:top w:val="nil"/>
              <w:left w:val="nil"/>
              <w:bottom w:val="single" w:sz="4" w:space="0" w:color="auto"/>
              <w:right w:val="single" w:sz="4" w:space="0" w:color="auto"/>
            </w:tcBorders>
            <w:shd w:val="clear" w:color="000000" w:fill="DAF2D0"/>
            <w:hideMark/>
          </w:tcPr>
          <w:p w14:paraId="64B644E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Cardboard Recycling- segregate and trade commodity-2026</w:t>
            </w:r>
          </w:p>
        </w:tc>
        <w:tc>
          <w:tcPr>
            <w:tcW w:w="850" w:type="dxa"/>
            <w:tcBorders>
              <w:top w:val="nil"/>
              <w:left w:val="nil"/>
              <w:bottom w:val="single" w:sz="4" w:space="0" w:color="auto"/>
              <w:right w:val="single" w:sz="4" w:space="0" w:color="auto"/>
            </w:tcBorders>
            <w:shd w:val="clear" w:color="000000" w:fill="DAF2D0"/>
            <w:noWrap/>
            <w:hideMark/>
          </w:tcPr>
          <w:p w14:paraId="3F7E0937"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F2D0"/>
            <w:noWrap/>
            <w:hideMark/>
          </w:tcPr>
          <w:p w14:paraId="61345EC4"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12,000</w:t>
            </w:r>
          </w:p>
        </w:tc>
      </w:tr>
      <w:tr w:rsidR="006F4ED0" w:rsidRPr="00D1111D" w14:paraId="46903CC5"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5E4D38EA"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538D40F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Landfill Gas expansion-2025</w:t>
            </w:r>
          </w:p>
        </w:tc>
        <w:tc>
          <w:tcPr>
            <w:tcW w:w="850" w:type="dxa"/>
            <w:tcBorders>
              <w:top w:val="nil"/>
              <w:left w:val="nil"/>
              <w:bottom w:val="single" w:sz="4" w:space="0" w:color="auto"/>
              <w:right w:val="single" w:sz="4" w:space="0" w:color="auto"/>
            </w:tcBorders>
            <w:shd w:val="clear" w:color="000000" w:fill="DAF2D0"/>
            <w:noWrap/>
            <w:hideMark/>
          </w:tcPr>
          <w:p w14:paraId="6D0273BC"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F2D0"/>
            <w:noWrap/>
            <w:hideMark/>
          </w:tcPr>
          <w:p w14:paraId="121EE6FD"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66,000</w:t>
            </w:r>
          </w:p>
        </w:tc>
      </w:tr>
      <w:tr w:rsidR="006F4ED0" w:rsidRPr="00D1111D" w14:paraId="4DA775F3"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267828A3"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6ABBAB3C"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Reduction in use of Casuals &amp; labour hire-2025</w:t>
            </w:r>
          </w:p>
        </w:tc>
        <w:tc>
          <w:tcPr>
            <w:tcW w:w="850" w:type="dxa"/>
            <w:tcBorders>
              <w:top w:val="nil"/>
              <w:left w:val="nil"/>
              <w:bottom w:val="single" w:sz="4" w:space="0" w:color="auto"/>
              <w:right w:val="single" w:sz="4" w:space="0" w:color="auto"/>
            </w:tcBorders>
            <w:shd w:val="clear" w:color="000000" w:fill="DAF2D0"/>
            <w:noWrap/>
            <w:hideMark/>
          </w:tcPr>
          <w:p w14:paraId="3CA51B93"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140,000</w:t>
            </w:r>
          </w:p>
        </w:tc>
        <w:tc>
          <w:tcPr>
            <w:tcW w:w="800" w:type="dxa"/>
            <w:tcBorders>
              <w:top w:val="nil"/>
              <w:left w:val="nil"/>
              <w:bottom w:val="single" w:sz="4" w:space="0" w:color="auto"/>
              <w:right w:val="single" w:sz="4" w:space="0" w:color="auto"/>
            </w:tcBorders>
            <w:shd w:val="clear" w:color="000000" w:fill="DAF2D0"/>
            <w:noWrap/>
            <w:hideMark/>
          </w:tcPr>
          <w:p w14:paraId="251FBD22"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3544B8DE" w14:textId="77777777" w:rsidTr="00FA51EF">
        <w:trPr>
          <w:trHeight w:val="210"/>
        </w:trPr>
        <w:tc>
          <w:tcPr>
            <w:tcW w:w="1281" w:type="dxa"/>
            <w:vMerge/>
            <w:tcBorders>
              <w:top w:val="nil"/>
              <w:left w:val="single" w:sz="4" w:space="0" w:color="auto"/>
              <w:bottom w:val="single" w:sz="4" w:space="0" w:color="000000"/>
              <w:right w:val="single" w:sz="4" w:space="0" w:color="auto"/>
            </w:tcBorders>
            <w:vAlign w:val="center"/>
            <w:hideMark/>
          </w:tcPr>
          <w:p w14:paraId="2C64D8C0"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000000" w:fill="DAF2D0"/>
            <w:hideMark/>
          </w:tcPr>
          <w:p w14:paraId="33DBFFB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Scrap Metal- change from stockpile to daily clearance-Nov 2025</w:t>
            </w:r>
          </w:p>
        </w:tc>
        <w:tc>
          <w:tcPr>
            <w:tcW w:w="850" w:type="dxa"/>
            <w:tcBorders>
              <w:top w:val="nil"/>
              <w:left w:val="nil"/>
              <w:bottom w:val="single" w:sz="4" w:space="0" w:color="auto"/>
              <w:right w:val="single" w:sz="4" w:space="0" w:color="auto"/>
            </w:tcBorders>
            <w:shd w:val="clear" w:color="000000" w:fill="DAF2D0"/>
            <w:noWrap/>
            <w:hideMark/>
          </w:tcPr>
          <w:p w14:paraId="19ECD6C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000000" w:fill="DAF2D0"/>
            <w:noWrap/>
            <w:hideMark/>
          </w:tcPr>
          <w:p w14:paraId="2DF89A50"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39,000</w:t>
            </w:r>
          </w:p>
        </w:tc>
      </w:tr>
      <w:tr w:rsidR="006F4ED0" w:rsidRPr="00D1111D" w14:paraId="783D3B52" w14:textId="77777777" w:rsidTr="00FA51EF">
        <w:trPr>
          <w:trHeight w:val="280"/>
        </w:trPr>
        <w:tc>
          <w:tcPr>
            <w:tcW w:w="5200" w:type="dxa"/>
            <w:gridSpan w:val="2"/>
            <w:tcBorders>
              <w:top w:val="single" w:sz="4" w:space="0" w:color="auto"/>
              <w:left w:val="single" w:sz="4" w:space="0" w:color="auto"/>
              <w:bottom w:val="single" w:sz="4" w:space="0" w:color="auto"/>
              <w:right w:val="single" w:sz="4" w:space="0" w:color="000000"/>
            </w:tcBorders>
            <w:shd w:val="clear" w:color="000000" w:fill="F9C507"/>
            <w:noWrap/>
            <w:hideMark/>
          </w:tcPr>
          <w:p w14:paraId="2874F344" w14:textId="77777777" w:rsidR="006F4ED0" w:rsidRPr="00D1111D" w:rsidRDefault="006F4ED0" w:rsidP="00FA51EF">
            <w:pPr>
              <w:spacing w:after="0" w:line="240" w:lineRule="auto"/>
              <w:ind w:left="0" w:firstLine="0"/>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Planning &amp; Environment</w:t>
            </w:r>
          </w:p>
        </w:tc>
        <w:tc>
          <w:tcPr>
            <w:tcW w:w="850" w:type="dxa"/>
            <w:tcBorders>
              <w:top w:val="nil"/>
              <w:left w:val="nil"/>
              <w:bottom w:val="single" w:sz="4" w:space="0" w:color="auto"/>
              <w:right w:val="single" w:sz="4" w:space="0" w:color="auto"/>
            </w:tcBorders>
            <w:shd w:val="clear" w:color="000000" w:fill="F9C507"/>
            <w:noWrap/>
            <w:hideMark/>
          </w:tcPr>
          <w:p w14:paraId="29A550A5"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5,000</w:t>
            </w:r>
          </w:p>
        </w:tc>
        <w:tc>
          <w:tcPr>
            <w:tcW w:w="800" w:type="dxa"/>
            <w:tcBorders>
              <w:top w:val="nil"/>
              <w:left w:val="nil"/>
              <w:bottom w:val="single" w:sz="4" w:space="0" w:color="auto"/>
              <w:right w:val="single" w:sz="4" w:space="0" w:color="auto"/>
            </w:tcBorders>
            <w:shd w:val="clear" w:color="000000" w:fill="F9C507"/>
            <w:noWrap/>
            <w:hideMark/>
          </w:tcPr>
          <w:p w14:paraId="461394B8"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194,000</w:t>
            </w:r>
          </w:p>
        </w:tc>
      </w:tr>
      <w:tr w:rsidR="006F4ED0" w:rsidRPr="00D1111D" w14:paraId="4C6DA7BB" w14:textId="77777777" w:rsidTr="00FA51EF">
        <w:trPr>
          <w:trHeight w:val="420"/>
        </w:trPr>
        <w:tc>
          <w:tcPr>
            <w:tcW w:w="1281" w:type="dxa"/>
            <w:tcBorders>
              <w:top w:val="single" w:sz="4" w:space="0" w:color="auto"/>
              <w:left w:val="single" w:sz="4" w:space="0" w:color="auto"/>
              <w:bottom w:val="single" w:sz="4" w:space="0" w:color="auto"/>
              <w:right w:val="single" w:sz="4" w:space="0" w:color="auto"/>
            </w:tcBorders>
            <w:shd w:val="clear" w:color="auto" w:fill="F5DC1F"/>
            <w:hideMark/>
          </w:tcPr>
          <w:p w14:paraId="6019A8E1"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Customer Service</w:t>
            </w:r>
          </w:p>
        </w:tc>
        <w:tc>
          <w:tcPr>
            <w:tcW w:w="3919" w:type="dxa"/>
            <w:tcBorders>
              <w:top w:val="single" w:sz="4" w:space="0" w:color="auto"/>
              <w:left w:val="nil"/>
              <w:bottom w:val="single" w:sz="4" w:space="0" w:color="auto"/>
              <w:right w:val="single" w:sz="4" w:space="0" w:color="auto"/>
            </w:tcBorders>
            <w:shd w:val="clear" w:color="auto" w:fill="F5DC1F"/>
            <w:hideMark/>
          </w:tcPr>
          <w:p w14:paraId="5370B5C0"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Review telephony platform provider capabilities and contract</w:t>
            </w:r>
          </w:p>
        </w:tc>
        <w:tc>
          <w:tcPr>
            <w:tcW w:w="850" w:type="dxa"/>
            <w:tcBorders>
              <w:top w:val="single" w:sz="4" w:space="0" w:color="auto"/>
              <w:left w:val="nil"/>
              <w:bottom w:val="single" w:sz="4" w:space="0" w:color="auto"/>
              <w:right w:val="single" w:sz="4" w:space="0" w:color="auto"/>
            </w:tcBorders>
            <w:shd w:val="clear" w:color="auto" w:fill="F5DC1F"/>
            <w:noWrap/>
            <w:hideMark/>
          </w:tcPr>
          <w:p w14:paraId="25F963D0"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5,000</w:t>
            </w:r>
          </w:p>
        </w:tc>
        <w:tc>
          <w:tcPr>
            <w:tcW w:w="800" w:type="dxa"/>
            <w:tcBorders>
              <w:top w:val="single" w:sz="4" w:space="0" w:color="auto"/>
              <w:left w:val="nil"/>
              <w:bottom w:val="single" w:sz="4" w:space="0" w:color="auto"/>
              <w:right w:val="single" w:sz="4" w:space="0" w:color="auto"/>
            </w:tcBorders>
            <w:shd w:val="clear" w:color="auto" w:fill="F5DC1F"/>
            <w:noWrap/>
            <w:hideMark/>
          </w:tcPr>
          <w:p w14:paraId="6B76ECF7"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r>
      <w:tr w:rsidR="006F4ED0" w:rsidRPr="00D1111D" w14:paraId="0255BE7D" w14:textId="77777777" w:rsidTr="00FA51EF">
        <w:trPr>
          <w:trHeight w:val="420"/>
        </w:trPr>
        <w:tc>
          <w:tcPr>
            <w:tcW w:w="1281" w:type="dxa"/>
            <w:vMerge w:val="restart"/>
            <w:tcBorders>
              <w:top w:val="nil"/>
              <w:left w:val="single" w:sz="4" w:space="0" w:color="auto"/>
              <w:bottom w:val="single" w:sz="4" w:space="0" w:color="000000"/>
              <w:right w:val="single" w:sz="4" w:space="0" w:color="auto"/>
            </w:tcBorders>
            <w:shd w:val="clear" w:color="auto" w:fill="F5DC1F"/>
            <w:hideMark/>
          </w:tcPr>
          <w:p w14:paraId="25C88F45"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r w:rsidRPr="00D1111D">
              <w:rPr>
                <w:rFonts w:ascii="Arial Narrow" w:eastAsia="Times New Roman" w:hAnsi="Arial Narrow" w:cs="Times New Roman"/>
                <w:b/>
                <w:bCs/>
                <w:i/>
                <w:iCs/>
                <w:kern w:val="0"/>
                <w:sz w:val="16"/>
                <w:szCs w:val="16"/>
                <w14:ligatures w14:val="none"/>
              </w:rPr>
              <w:t>Regulatory services</w:t>
            </w:r>
          </w:p>
        </w:tc>
        <w:tc>
          <w:tcPr>
            <w:tcW w:w="3919" w:type="dxa"/>
            <w:tcBorders>
              <w:top w:val="nil"/>
              <w:left w:val="nil"/>
              <w:bottom w:val="single" w:sz="4" w:space="0" w:color="auto"/>
              <w:right w:val="single" w:sz="4" w:space="0" w:color="auto"/>
            </w:tcBorders>
            <w:shd w:val="clear" w:color="auto" w:fill="F5DC1F"/>
            <w:hideMark/>
          </w:tcPr>
          <w:p w14:paraId="1A2D17D8" w14:textId="56FD279D"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Additional revenue through </w:t>
            </w:r>
            <w:r w:rsidR="00B923C3" w:rsidRPr="00D1111D">
              <w:rPr>
                <w:rFonts w:ascii="Arial Narrow" w:eastAsia="Times New Roman" w:hAnsi="Arial Narrow" w:cs="Times New Roman"/>
                <w:kern w:val="0"/>
                <w:sz w:val="16"/>
                <w:szCs w:val="16"/>
                <w14:ligatures w14:val="none"/>
              </w:rPr>
              <w:t>additional</w:t>
            </w:r>
            <w:r w:rsidR="00B923C3">
              <w:rPr>
                <w:rFonts w:ascii="Arial Narrow" w:eastAsia="Times New Roman" w:hAnsi="Arial Narrow" w:cs="Times New Roman"/>
                <w:kern w:val="0"/>
                <w:sz w:val="16"/>
                <w:szCs w:val="16"/>
                <w14:ligatures w14:val="none"/>
              </w:rPr>
              <w:t xml:space="preserve"> compliance</w:t>
            </w:r>
            <w:r w:rsidRPr="00D1111D">
              <w:rPr>
                <w:rFonts w:ascii="Arial Narrow" w:eastAsia="Times New Roman" w:hAnsi="Arial Narrow" w:cs="Times New Roman"/>
                <w:kern w:val="0"/>
                <w:sz w:val="16"/>
                <w:szCs w:val="16"/>
                <w14:ligatures w14:val="none"/>
              </w:rPr>
              <w:t xml:space="preserve"> enforcement (net additional staff)</w:t>
            </w:r>
          </w:p>
        </w:tc>
        <w:tc>
          <w:tcPr>
            <w:tcW w:w="850" w:type="dxa"/>
            <w:tcBorders>
              <w:top w:val="nil"/>
              <w:left w:val="nil"/>
              <w:bottom w:val="single" w:sz="4" w:space="0" w:color="auto"/>
              <w:right w:val="single" w:sz="4" w:space="0" w:color="auto"/>
            </w:tcBorders>
            <w:shd w:val="clear" w:color="auto" w:fill="F5DC1F"/>
            <w:noWrap/>
            <w:hideMark/>
          </w:tcPr>
          <w:p w14:paraId="4EF881C6"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auto" w:fill="F5DC1F"/>
            <w:noWrap/>
            <w:hideMark/>
          </w:tcPr>
          <w:p w14:paraId="2E976DA2"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124,000</w:t>
            </w:r>
          </w:p>
        </w:tc>
      </w:tr>
      <w:tr w:rsidR="006F4ED0" w:rsidRPr="00D1111D" w14:paraId="7A66904F" w14:textId="77777777" w:rsidTr="00FA51EF">
        <w:trPr>
          <w:trHeight w:val="210"/>
        </w:trPr>
        <w:tc>
          <w:tcPr>
            <w:tcW w:w="1281" w:type="dxa"/>
            <w:vMerge/>
            <w:tcBorders>
              <w:top w:val="nil"/>
              <w:left w:val="single" w:sz="4" w:space="0" w:color="auto"/>
              <w:bottom w:val="single" w:sz="4" w:space="0" w:color="auto"/>
              <w:right w:val="single" w:sz="4" w:space="0" w:color="auto"/>
            </w:tcBorders>
            <w:shd w:val="clear" w:color="auto" w:fill="F5DC1F"/>
            <w:vAlign w:val="center"/>
            <w:hideMark/>
          </w:tcPr>
          <w:p w14:paraId="2E7984B2" w14:textId="77777777" w:rsidR="006F4ED0" w:rsidRPr="00D1111D" w:rsidRDefault="006F4ED0" w:rsidP="00FA51EF">
            <w:pPr>
              <w:spacing w:after="0" w:line="240" w:lineRule="auto"/>
              <w:ind w:left="0" w:firstLine="0"/>
              <w:rPr>
                <w:rFonts w:ascii="Arial Narrow" w:eastAsia="Times New Roman" w:hAnsi="Arial Narrow" w:cs="Times New Roman"/>
                <w:b/>
                <w:bCs/>
                <w:i/>
                <w:iCs/>
                <w:kern w:val="0"/>
                <w:sz w:val="16"/>
                <w:szCs w:val="16"/>
                <w14:ligatures w14:val="none"/>
              </w:rPr>
            </w:pPr>
          </w:p>
        </w:tc>
        <w:tc>
          <w:tcPr>
            <w:tcW w:w="3919" w:type="dxa"/>
            <w:tcBorders>
              <w:top w:val="nil"/>
              <w:left w:val="nil"/>
              <w:bottom w:val="single" w:sz="4" w:space="0" w:color="auto"/>
              <w:right w:val="single" w:sz="4" w:space="0" w:color="auto"/>
            </w:tcBorders>
            <w:shd w:val="clear" w:color="auto" w:fill="F5DC1F"/>
            <w:hideMark/>
          </w:tcPr>
          <w:p w14:paraId="06E47EDB"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xml:space="preserve">Income from additional fines regarding fire safety and pool safety </w:t>
            </w:r>
          </w:p>
        </w:tc>
        <w:tc>
          <w:tcPr>
            <w:tcW w:w="850" w:type="dxa"/>
            <w:tcBorders>
              <w:top w:val="nil"/>
              <w:left w:val="nil"/>
              <w:bottom w:val="single" w:sz="4" w:space="0" w:color="auto"/>
              <w:right w:val="single" w:sz="4" w:space="0" w:color="auto"/>
            </w:tcBorders>
            <w:shd w:val="clear" w:color="auto" w:fill="F5DC1F"/>
            <w:noWrap/>
            <w:hideMark/>
          </w:tcPr>
          <w:p w14:paraId="06E3480A"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00" w:type="dxa"/>
            <w:tcBorders>
              <w:top w:val="nil"/>
              <w:left w:val="nil"/>
              <w:bottom w:val="single" w:sz="4" w:space="0" w:color="auto"/>
              <w:right w:val="single" w:sz="4" w:space="0" w:color="auto"/>
            </w:tcBorders>
            <w:shd w:val="clear" w:color="auto" w:fill="F5DC1F"/>
            <w:noWrap/>
            <w:hideMark/>
          </w:tcPr>
          <w:p w14:paraId="584F6F1D" w14:textId="77777777" w:rsidR="006F4ED0" w:rsidRPr="00D1111D" w:rsidRDefault="006F4ED0" w:rsidP="00FA51EF">
            <w:pPr>
              <w:spacing w:after="0" w:line="240" w:lineRule="auto"/>
              <w:ind w:left="0" w:firstLine="0"/>
              <w:jc w:val="right"/>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70,000</w:t>
            </w:r>
          </w:p>
        </w:tc>
      </w:tr>
      <w:tr w:rsidR="006F4ED0" w:rsidRPr="00D1111D" w14:paraId="49CA1738" w14:textId="77777777" w:rsidTr="00FA51EF">
        <w:trPr>
          <w:trHeight w:val="210"/>
        </w:trPr>
        <w:tc>
          <w:tcPr>
            <w:tcW w:w="1281" w:type="dxa"/>
            <w:tcBorders>
              <w:top w:val="single" w:sz="4" w:space="0" w:color="auto"/>
              <w:left w:val="single" w:sz="4" w:space="0" w:color="auto"/>
              <w:bottom w:val="single" w:sz="4" w:space="0" w:color="auto"/>
              <w:right w:val="single" w:sz="4" w:space="0" w:color="auto"/>
            </w:tcBorders>
            <w:shd w:val="clear" w:color="000000" w:fill="D9D9D9"/>
            <w:hideMark/>
          </w:tcPr>
          <w:p w14:paraId="4BBB32AA" w14:textId="77777777" w:rsidR="006F4ED0" w:rsidRPr="00D1111D" w:rsidRDefault="006F4ED0" w:rsidP="00FA51EF">
            <w:pPr>
              <w:spacing w:after="0" w:line="240" w:lineRule="auto"/>
              <w:ind w:left="0" w:firstLine="0"/>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Grand Total</w:t>
            </w:r>
          </w:p>
        </w:tc>
        <w:tc>
          <w:tcPr>
            <w:tcW w:w="3919" w:type="dxa"/>
            <w:tcBorders>
              <w:top w:val="single" w:sz="4" w:space="0" w:color="auto"/>
              <w:left w:val="nil"/>
              <w:bottom w:val="single" w:sz="4" w:space="0" w:color="auto"/>
              <w:right w:val="single" w:sz="4" w:space="0" w:color="auto"/>
            </w:tcBorders>
            <w:shd w:val="clear" w:color="000000" w:fill="D9D9D9"/>
            <w:hideMark/>
          </w:tcPr>
          <w:p w14:paraId="67938949" w14:textId="77777777" w:rsidR="006F4ED0" w:rsidRPr="00D1111D" w:rsidRDefault="006F4ED0" w:rsidP="00FA51EF">
            <w:pPr>
              <w:spacing w:after="0" w:line="240" w:lineRule="auto"/>
              <w:ind w:left="0" w:firstLine="0"/>
              <w:rPr>
                <w:rFonts w:ascii="Arial Narrow" w:eastAsia="Times New Roman" w:hAnsi="Arial Narrow" w:cs="Times New Roman"/>
                <w:kern w:val="0"/>
                <w:sz w:val="16"/>
                <w:szCs w:val="16"/>
                <w14:ligatures w14:val="none"/>
              </w:rPr>
            </w:pPr>
            <w:r w:rsidRPr="00D1111D">
              <w:rPr>
                <w:rFonts w:ascii="Arial Narrow" w:eastAsia="Times New Roman" w:hAnsi="Arial Narrow" w:cs="Times New Roman"/>
                <w:kern w:val="0"/>
                <w:sz w:val="16"/>
                <w:szCs w:val="16"/>
                <w14:ligatures w14:val="none"/>
              </w:rPr>
              <w:t> </w:t>
            </w:r>
          </w:p>
        </w:tc>
        <w:tc>
          <w:tcPr>
            <w:tcW w:w="850" w:type="dxa"/>
            <w:tcBorders>
              <w:top w:val="single" w:sz="4" w:space="0" w:color="auto"/>
              <w:left w:val="nil"/>
              <w:bottom w:val="single" w:sz="4" w:space="0" w:color="auto"/>
              <w:right w:val="single" w:sz="4" w:space="0" w:color="auto"/>
            </w:tcBorders>
            <w:shd w:val="clear" w:color="000000" w:fill="D9D9D9"/>
            <w:noWrap/>
            <w:hideMark/>
          </w:tcPr>
          <w:p w14:paraId="22069415"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1,482,230</w:t>
            </w:r>
          </w:p>
        </w:tc>
        <w:tc>
          <w:tcPr>
            <w:tcW w:w="800" w:type="dxa"/>
            <w:tcBorders>
              <w:top w:val="single" w:sz="4" w:space="0" w:color="auto"/>
              <w:left w:val="nil"/>
              <w:bottom w:val="single" w:sz="4" w:space="0" w:color="auto"/>
              <w:right w:val="single" w:sz="4" w:space="0" w:color="auto"/>
            </w:tcBorders>
            <w:shd w:val="clear" w:color="000000" w:fill="D9D9D9"/>
            <w:noWrap/>
            <w:hideMark/>
          </w:tcPr>
          <w:p w14:paraId="716BA5F2"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r w:rsidRPr="00D1111D">
              <w:rPr>
                <w:rFonts w:ascii="Arial Narrow" w:eastAsia="Times New Roman" w:hAnsi="Arial Narrow" w:cs="Times New Roman"/>
                <w:b/>
                <w:bCs/>
                <w:kern w:val="0"/>
                <w:sz w:val="16"/>
                <w:szCs w:val="16"/>
                <w14:ligatures w14:val="none"/>
              </w:rPr>
              <w:t>928,775</w:t>
            </w:r>
          </w:p>
        </w:tc>
      </w:tr>
      <w:tr w:rsidR="006F4ED0" w:rsidRPr="00D1111D" w14:paraId="67D911F5" w14:textId="77777777" w:rsidTr="00FA51EF">
        <w:trPr>
          <w:trHeight w:val="210"/>
        </w:trPr>
        <w:tc>
          <w:tcPr>
            <w:tcW w:w="5200" w:type="dxa"/>
            <w:gridSpan w:val="2"/>
            <w:tcBorders>
              <w:top w:val="single" w:sz="4" w:space="0" w:color="auto"/>
              <w:left w:val="single" w:sz="4" w:space="0" w:color="auto"/>
              <w:bottom w:val="single" w:sz="4" w:space="0" w:color="auto"/>
              <w:right w:val="single" w:sz="4" w:space="0" w:color="auto"/>
            </w:tcBorders>
            <w:shd w:val="clear" w:color="000000" w:fill="D9D9D9"/>
          </w:tcPr>
          <w:p w14:paraId="68E9A52B" w14:textId="77777777" w:rsidR="006F4ED0" w:rsidRPr="00B07953" w:rsidRDefault="006F4ED0" w:rsidP="00FA51EF">
            <w:pPr>
              <w:spacing w:after="0" w:line="240" w:lineRule="auto"/>
              <w:ind w:left="0" w:firstLine="0"/>
              <w:rPr>
                <w:rFonts w:ascii="Arial Narrow" w:eastAsia="Times New Roman" w:hAnsi="Arial Narrow" w:cs="Times New Roman"/>
                <w:b/>
                <w:bCs/>
                <w:kern w:val="0"/>
                <w:sz w:val="16"/>
                <w:szCs w:val="16"/>
                <w14:ligatures w14:val="none"/>
              </w:rPr>
            </w:pPr>
            <w:r w:rsidRPr="00B07953">
              <w:rPr>
                <w:rFonts w:ascii="Arial Narrow" w:eastAsia="Times New Roman" w:hAnsi="Arial Narrow" w:cs="Times New Roman"/>
                <w:b/>
                <w:bCs/>
                <w:kern w:val="0"/>
                <w:sz w:val="16"/>
                <w:szCs w:val="16"/>
                <w14:ligatures w14:val="none"/>
              </w:rPr>
              <w:t>Total Expense and Revenue Benefits</w:t>
            </w:r>
          </w:p>
        </w:tc>
        <w:tc>
          <w:tcPr>
            <w:tcW w:w="850" w:type="dxa"/>
            <w:tcBorders>
              <w:top w:val="single" w:sz="4" w:space="0" w:color="auto"/>
              <w:left w:val="nil"/>
              <w:bottom w:val="single" w:sz="4" w:space="0" w:color="auto"/>
              <w:right w:val="single" w:sz="4" w:space="0" w:color="auto"/>
            </w:tcBorders>
            <w:shd w:val="clear" w:color="000000" w:fill="D9D9D9"/>
            <w:noWrap/>
          </w:tcPr>
          <w:p w14:paraId="66725D0D" w14:textId="77777777" w:rsidR="006F4ED0" w:rsidRPr="00D1111D" w:rsidRDefault="006F4ED0" w:rsidP="00FA51EF">
            <w:pPr>
              <w:spacing w:after="0" w:line="240" w:lineRule="auto"/>
              <w:ind w:left="0" w:firstLine="0"/>
              <w:jc w:val="right"/>
              <w:rPr>
                <w:rFonts w:ascii="Arial Narrow" w:eastAsia="Times New Roman" w:hAnsi="Arial Narrow" w:cs="Times New Roman"/>
                <w:b/>
                <w:bCs/>
                <w:kern w:val="0"/>
                <w:sz w:val="16"/>
                <w:szCs w:val="16"/>
                <w14:ligatures w14:val="none"/>
              </w:rPr>
            </w:pPr>
          </w:p>
        </w:tc>
        <w:tc>
          <w:tcPr>
            <w:tcW w:w="800" w:type="dxa"/>
            <w:tcBorders>
              <w:top w:val="single" w:sz="4" w:space="0" w:color="auto"/>
              <w:left w:val="nil"/>
              <w:bottom w:val="single" w:sz="4" w:space="0" w:color="auto"/>
              <w:right w:val="single" w:sz="4" w:space="0" w:color="auto"/>
            </w:tcBorders>
            <w:shd w:val="clear" w:color="000000" w:fill="D9D9D9"/>
            <w:noWrap/>
          </w:tcPr>
          <w:p w14:paraId="4C68B448" w14:textId="77777777" w:rsidR="006F4ED0" w:rsidRPr="00B07953" w:rsidRDefault="006F4ED0" w:rsidP="00FA51EF">
            <w:pPr>
              <w:spacing w:after="0" w:line="240" w:lineRule="auto"/>
              <w:ind w:left="0" w:firstLine="0"/>
              <w:jc w:val="right"/>
              <w:rPr>
                <w:rFonts w:ascii="Arial Narrow" w:eastAsia="Times New Roman" w:hAnsi="Arial Narrow" w:cs="Times New Roman"/>
                <w:b/>
                <w:bCs/>
                <w:sz w:val="16"/>
                <w:szCs w:val="16"/>
              </w:rPr>
            </w:pPr>
            <w:r w:rsidRPr="00B07953">
              <w:rPr>
                <w:rFonts w:ascii="Arial Narrow" w:hAnsi="Arial Narrow"/>
                <w:b/>
                <w:bCs/>
                <w:sz w:val="16"/>
                <w:szCs w:val="16"/>
              </w:rPr>
              <w:t>2,411,005</w:t>
            </w:r>
          </w:p>
        </w:tc>
      </w:tr>
    </w:tbl>
    <w:p w14:paraId="0D92E21D" w14:textId="77777777" w:rsidR="006F4ED0" w:rsidRDefault="006F4ED0" w:rsidP="006F4ED0">
      <w:pPr>
        <w:rPr>
          <w:b/>
          <w:bCs/>
          <w:color w:val="C00000"/>
        </w:rPr>
      </w:pPr>
    </w:p>
    <w:p w14:paraId="26D40F63" w14:textId="305F140B" w:rsidR="00D8717A" w:rsidRDefault="00D8717A" w:rsidP="00D8717A">
      <w:pPr>
        <w:spacing w:after="0" w:line="259" w:lineRule="auto"/>
        <w:ind w:left="21" w:firstLine="0"/>
        <w:rPr>
          <w:rFonts w:cs="Arial"/>
          <w:szCs w:val="20"/>
        </w:rPr>
      </w:pPr>
    </w:p>
    <w:p w14:paraId="4A90C3FC" w14:textId="2EBB7A28" w:rsidR="00D8717A" w:rsidRDefault="00D8717A" w:rsidP="00D8717A">
      <w:pPr>
        <w:spacing w:after="0" w:line="259" w:lineRule="auto"/>
        <w:ind w:left="21" w:firstLine="0"/>
        <w:rPr>
          <w:rFonts w:cs="Arial"/>
          <w:szCs w:val="20"/>
        </w:rPr>
      </w:pPr>
    </w:p>
    <w:p w14:paraId="4250F926" w14:textId="0551E990" w:rsidR="00D8717A" w:rsidRDefault="006F4ED0" w:rsidP="002D2D27">
      <w:pPr>
        <w:pStyle w:val="Heading2"/>
        <w:ind w:left="284" w:hanging="284"/>
        <w:rPr>
          <w:rFonts w:cs="Arial"/>
          <w:szCs w:val="20"/>
        </w:rPr>
      </w:pPr>
      <w:bookmarkStart w:id="38" w:name="_Toc220514956"/>
      <w:r>
        <w:t>Material within the LTFP Covering Efficiency Initiatives</w:t>
      </w:r>
      <w:bookmarkEnd w:id="38"/>
    </w:p>
    <w:p w14:paraId="0765E655" w14:textId="77777777" w:rsidR="00D8717A" w:rsidRDefault="00D8717A" w:rsidP="00D8717A">
      <w:pPr>
        <w:spacing w:after="0" w:line="259" w:lineRule="auto"/>
        <w:ind w:left="21" w:firstLine="0"/>
        <w:rPr>
          <w:rFonts w:cs="Arial"/>
          <w:szCs w:val="20"/>
        </w:rPr>
      </w:pPr>
    </w:p>
    <w:p w14:paraId="01F0ABD3" w14:textId="4D63D0B4" w:rsidR="00DE16E1" w:rsidRDefault="00D8717A" w:rsidP="00D8717A">
      <w:pPr>
        <w:spacing w:after="0" w:line="259" w:lineRule="auto"/>
        <w:ind w:left="21" w:firstLine="0"/>
        <w:rPr>
          <w:rFonts w:cs="Arial"/>
          <w:szCs w:val="20"/>
        </w:rPr>
      </w:pPr>
      <w:r>
        <w:rPr>
          <w:rFonts w:cs="Arial"/>
          <w:szCs w:val="20"/>
        </w:rPr>
        <w:t xml:space="preserve">The commentary </w:t>
      </w:r>
      <w:r w:rsidR="00DE16E1">
        <w:rPr>
          <w:rFonts w:cs="Arial"/>
          <w:szCs w:val="20"/>
        </w:rPr>
        <w:t xml:space="preserve">above focused on what </w:t>
      </w:r>
      <w:r w:rsidR="00182F12">
        <w:rPr>
          <w:rFonts w:cs="Arial"/>
          <w:szCs w:val="20"/>
        </w:rPr>
        <w:t>efficiencies are built into the LTFP scenarios and any risks that might exist in that modelling.</w:t>
      </w:r>
    </w:p>
    <w:p w14:paraId="59C8D6ED" w14:textId="77777777" w:rsidR="00DE16E1" w:rsidRDefault="00DE16E1" w:rsidP="00D8717A">
      <w:pPr>
        <w:spacing w:after="0" w:line="259" w:lineRule="auto"/>
        <w:ind w:left="21" w:firstLine="0"/>
        <w:rPr>
          <w:rFonts w:cs="Arial"/>
          <w:szCs w:val="20"/>
        </w:rPr>
      </w:pPr>
    </w:p>
    <w:p w14:paraId="313EF39B" w14:textId="0F79BD4A" w:rsidR="00337F63" w:rsidRDefault="00DE16E1" w:rsidP="00D8717A">
      <w:pPr>
        <w:spacing w:after="0" w:line="259" w:lineRule="auto"/>
        <w:ind w:left="21" w:firstLine="0"/>
        <w:rPr>
          <w:rFonts w:cs="Arial"/>
          <w:szCs w:val="20"/>
        </w:rPr>
      </w:pPr>
      <w:r>
        <w:rPr>
          <w:rFonts w:cs="Arial"/>
          <w:szCs w:val="20"/>
        </w:rPr>
        <w:t xml:space="preserve">The LTFP document also included commentary </w:t>
      </w:r>
      <w:r w:rsidR="00337F63">
        <w:rPr>
          <w:rFonts w:cs="Arial"/>
          <w:szCs w:val="20"/>
        </w:rPr>
        <w:t>on the efficiencies. Extracts from the LTFP that are relevant have been included as Appendices</w:t>
      </w:r>
      <w:r w:rsidR="00D8717A">
        <w:rPr>
          <w:rFonts w:cs="Arial"/>
          <w:szCs w:val="20"/>
        </w:rPr>
        <w:t xml:space="preserve">.  These sections are complete (unedited) extracts from the LTFP document. </w:t>
      </w:r>
      <w:r w:rsidR="00337F63">
        <w:rPr>
          <w:rFonts w:cs="Arial"/>
          <w:szCs w:val="20"/>
        </w:rPr>
        <w:t>This document is already significant in scale so to assist the reader a summary of the appendices is provided below.</w:t>
      </w:r>
    </w:p>
    <w:p w14:paraId="427B182B" w14:textId="77777777" w:rsidR="00337F63" w:rsidRDefault="00337F63" w:rsidP="00D8717A">
      <w:pPr>
        <w:spacing w:after="0" w:line="259" w:lineRule="auto"/>
        <w:ind w:left="21" w:firstLine="0"/>
        <w:rPr>
          <w:rFonts w:cs="Arial"/>
          <w:szCs w:val="20"/>
        </w:rPr>
      </w:pPr>
    </w:p>
    <w:p w14:paraId="6B41F762" w14:textId="571457DA" w:rsidR="00D8717A" w:rsidRDefault="00D8717A" w:rsidP="00D8717A">
      <w:pPr>
        <w:spacing w:after="0" w:line="259" w:lineRule="auto"/>
        <w:ind w:left="21" w:firstLine="0"/>
        <w:rPr>
          <w:rFonts w:cs="Arial"/>
          <w:szCs w:val="20"/>
        </w:rPr>
      </w:pPr>
      <w:r>
        <w:rPr>
          <w:rFonts w:cs="Arial"/>
          <w:szCs w:val="20"/>
        </w:rPr>
        <w:t xml:space="preserve">For reference, Appendices A to D cover </w:t>
      </w:r>
    </w:p>
    <w:p w14:paraId="5CBC66C2" w14:textId="77777777" w:rsidR="00D8717A" w:rsidRDefault="00D8717A" w:rsidP="00D8717A">
      <w:pPr>
        <w:spacing w:after="0" w:line="259" w:lineRule="auto"/>
        <w:ind w:left="21" w:firstLine="0"/>
        <w:rPr>
          <w:rFonts w:cs="Arial"/>
          <w:szCs w:val="20"/>
        </w:rPr>
      </w:pPr>
    </w:p>
    <w:p w14:paraId="42BEF991" w14:textId="77777777" w:rsidR="00D8717A" w:rsidRDefault="00D8717A" w:rsidP="00D8717A">
      <w:pPr>
        <w:pStyle w:val="Header"/>
        <w:numPr>
          <w:ilvl w:val="0"/>
          <w:numId w:val="23"/>
        </w:numPr>
        <w:spacing w:line="259" w:lineRule="auto"/>
        <w:rPr>
          <w:rFonts w:cs="Arial"/>
          <w:szCs w:val="20"/>
        </w:rPr>
      </w:pPr>
      <w:r w:rsidRPr="00590BE4">
        <w:rPr>
          <w:rFonts w:cs="Arial"/>
          <w:szCs w:val="20"/>
        </w:rPr>
        <w:t>Productivity and Cost Containment associated with the Capital Works program</w:t>
      </w:r>
    </w:p>
    <w:p w14:paraId="33790864" w14:textId="77777777" w:rsidR="00D8717A" w:rsidRDefault="00D8717A" w:rsidP="00D8717A">
      <w:pPr>
        <w:pStyle w:val="Header"/>
        <w:numPr>
          <w:ilvl w:val="0"/>
          <w:numId w:val="23"/>
        </w:numPr>
        <w:spacing w:line="259" w:lineRule="auto"/>
        <w:rPr>
          <w:rFonts w:cs="Arial"/>
          <w:szCs w:val="20"/>
        </w:rPr>
      </w:pPr>
      <w:r w:rsidRPr="00590BE4">
        <w:rPr>
          <w:rFonts w:cs="Arial"/>
          <w:szCs w:val="20"/>
        </w:rPr>
        <w:t>Current Financial Sustainability initiatives</w:t>
      </w:r>
    </w:p>
    <w:p w14:paraId="4543C091" w14:textId="77777777" w:rsidR="00D8717A" w:rsidRDefault="00D8717A" w:rsidP="00D8717A">
      <w:pPr>
        <w:pStyle w:val="Header"/>
        <w:numPr>
          <w:ilvl w:val="0"/>
          <w:numId w:val="23"/>
        </w:numPr>
        <w:spacing w:line="259" w:lineRule="auto"/>
        <w:rPr>
          <w:rFonts w:cs="Arial"/>
          <w:szCs w:val="20"/>
        </w:rPr>
      </w:pPr>
      <w:r>
        <w:rPr>
          <w:rFonts w:cs="Arial"/>
          <w:szCs w:val="20"/>
        </w:rPr>
        <w:t>High level assessment of capacity to either increase revenues or reduce costs.</w:t>
      </w:r>
    </w:p>
    <w:p w14:paraId="533F4527" w14:textId="77777777" w:rsidR="00D8717A" w:rsidRPr="00590BE4" w:rsidRDefault="00D8717A" w:rsidP="00D8717A">
      <w:pPr>
        <w:pStyle w:val="Header"/>
        <w:numPr>
          <w:ilvl w:val="0"/>
          <w:numId w:val="23"/>
        </w:numPr>
        <w:spacing w:line="259" w:lineRule="auto"/>
        <w:rPr>
          <w:rFonts w:cs="Arial"/>
          <w:szCs w:val="20"/>
        </w:rPr>
      </w:pPr>
      <w:r>
        <w:rPr>
          <w:rFonts w:cs="Arial"/>
          <w:szCs w:val="20"/>
        </w:rPr>
        <w:t>Developer Commitment Plans</w:t>
      </w:r>
    </w:p>
    <w:p w14:paraId="3D4CD823" w14:textId="77777777" w:rsidR="00D8717A" w:rsidRDefault="00D8717A" w:rsidP="00D8717A">
      <w:pPr>
        <w:spacing w:after="0" w:line="259" w:lineRule="auto"/>
        <w:ind w:left="21" w:firstLine="0"/>
        <w:rPr>
          <w:rFonts w:cs="Arial"/>
          <w:szCs w:val="20"/>
        </w:rPr>
      </w:pPr>
    </w:p>
    <w:p w14:paraId="480C90EE" w14:textId="77777777" w:rsidR="00D8717A" w:rsidRDefault="00D8717A" w:rsidP="00D8717A">
      <w:pPr>
        <w:spacing w:after="0" w:line="259" w:lineRule="auto"/>
        <w:ind w:left="21" w:firstLine="0"/>
        <w:rPr>
          <w:rFonts w:cs="Arial"/>
          <w:szCs w:val="20"/>
        </w:rPr>
      </w:pPr>
      <w:r w:rsidRPr="00B102F6">
        <w:rPr>
          <w:rFonts w:cs="Arial"/>
          <w:b/>
          <w:bCs/>
          <w:i/>
          <w:iCs/>
          <w:szCs w:val="20"/>
        </w:rPr>
        <w:t>Appendix A</w:t>
      </w:r>
      <w:r>
        <w:rPr>
          <w:rFonts w:cs="Arial"/>
          <w:szCs w:val="20"/>
        </w:rPr>
        <w:t>: The LTFP also covers productivity and cost containment initiatives in the infrastructure area.  This is covered in discussions on the Asset management Strategy, Asset management Plans and a section on the approach associated with Contributions.</w:t>
      </w:r>
    </w:p>
    <w:p w14:paraId="2520C89D" w14:textId="77777777" w:rsidR="00D8717A" w:rsidRDefault="00D8717A" w:rsidP="00D8717A">
      <w:pPr>
        <w:spacing w:after="0" w:line="259" w:lineRule="auto"/>
        <w:ind w:left="21" w:firstLine="0"/>
        <w:rPr>
          <w:rFonts w:cs="Arial"/>
          <w:szCs w:val="20"/>
        </w:rPr>
      </w:pPr>
    </w:p>
    <w:p w14:paraId="75BCF3D1" w14:textId="77777777" w:rsidR="00D8717A" w:rsidRDefault="00D8717A" w:rsidP="00D8717A">
      <w:pPr>
        <w:spacing w:after="0" w:line="259" w:lineRule="auto"/>
        <w:ind w:left="21" w:firstLine="0"/>
        <w:rPr>
          <w:rFonts w:cs="Arial"/>
          <w:szCs w:val="20"/>
        </w:rPr>
      </w:pPr>
      <w:r>
        <w:rPr>
          <w:rFonts w:cs="Arial"/>
          <w:szCs w:val="20"/>
        </w:rPr>
        <w:t>The section on Asset Management in the LTFP covered a number of productivity and cost containment initiatives:</w:t>
      </w:r>
    </w:p>
    <w:p w14:paraId="6CE28F63" w14:textId="77777777" w:rsidR="00D8717A" w:rsidRDefault="00D8717A" w:rsidP="00D8717A">
      <w:pPr>
        <w:spacing w:after="0" w:line="259" w:lineRule="auto"/>
        <w:ind w:left="21" w:firstLine="0"/>
        <w:rPr>
          <w:rFonts w:cs="Arial"/>
          <w:szCs w:val="20"/>
        </w:rPr>
      </w:pPr>
    </w:p>
    <w:p w14:paraId="4AA3A98C" w14:textId="77777777" w:rsidR="00D8717A" w:rsidRDefault="00D8717A" w:rsidP="00D8717A">
      <w:pPr>
        <w:pStyle w:val="Header"/>
        <w:numPr>
          <w:ilvl w:val="0"/>
          <w:numId w:val="21"/>
        </w:numPr>
        <w:spacing w:line="259" w:lineRule="auto"/>
        <w:ind w:left="426" w:hanging="284"/>
        <w:rPr>
          <w:rFonts w:cs="Arial"/>
          <w:szCs w:val="20"/>
        </w:rPr>
      </w:pPr>
      <w:r>
        <w:rPr>
          <w:rFonts w:cs="Arial"/>
          <w:szCs w:val="20"/>
        </w:rPr>
        <w:t>The capital works program was rescoped to remove any non-essential projects.  Approximately $107m was removed from the 10-year Capital Works program of specifically identified projects.</w:t>
      </w:r>
    </w:p>
    <w:p w14:paraId="03AC3EF3" w14:textId="77777777" w:rsidR="00D8717A" w:rsidRPr="00CF1A05" w:rsidRDefault="00D8717A" w:rsidP="00D8717A">
      <w:pPr>
        <w:spacing w:after="0" w:line="259" w:lineRule="auto"/>
        <w:ind w:left="0" w:firstLine="0"/>
        <w:rPr>
          <w:rFonts w:cs="Arial"/>
          <w:szCs w:val="20"/>
        </w:rPr>
      </w:pPr>
    </w:p>
    <w:p w14:paraId="01F790A7" w14:textId="77777777" w:rsidR="00D8717A" w:rsidRDefault="00D8717A" w:rsidP="00D8717A">
      <w:pPr>
        <w:pStyle w:val="Header"/>
        <w:numPr>
          <w:ilvl w:val="0"/>
          <w:numId w:val="21"/>
        </w:numPr>
        <w:spacing w:line="259" w:lineRule="auto"/>
        <w:ind w:left="426" w:hanging="284"/>
        <w:rPr>
          <w:rFonts w:cs="Arial"/>
          <w:szCs w:val="20"/>
        </w:rPr>
      </w:pPr>
      <w:r>
        <w:rPr>
          <w:rFonts w:cs="Arial"/>
          <w:szCs w:val="20"/>
        </w:rPr>
        <w:t>All asset classes (other than roads) were scoped down to ensure available funds are directed towards Roads.  This the most efficient use of Council funds as if funds are not spent on addressing roads when required the cost of remediation increases substantially. This focus is also consistent with community priorities. Community Satisfaction surveys have consistently place roads as the most important service and also consistently rated satisfaction as the lowest.</w:t>
      </w:r>
    </w:p>
    <w:p w14:paraId="1174F5C4" w14:textId="77777777" w:rsidR="00D8717A" w:rsidRPr="00CF1A05" w:rsidRDefault="00D8717A" w:rsidP="00D8717A">
      <w:pPr>
        <w:pStyle w:val="Header"/>
        <w:rPr>
          <w:rFonts w:cs="Arial"/>
          <w:szCs w:val="20"/>
        </w:rPr>
      </w:pPr>
    </w:p>
    <w:p w14:paraId="4F05224B" w14:textId="77777777" w:rsidR="00D8717A" w:rsidRDefault="00D8717A" w:rsidP="00D8717A">
      <w:pPr>
        <w:pStyle w:val="Header"/>
        <w:numPr>
          <w:ilvl w:val="0"/>
          <w:numId w:val="21"/>
        </w:numPr>
        <w:spacing w:line="259" w:lineRule="auto"/>
        <w:ind w:left="426" w:hanging="284"/>
        <w:rPr>
          <w:rFonts w:cs="Arial"/>
          <w:szCs w:val="20"/>
        </w:rPr>
      </w:pPr>
      <w:r>
        <w:rPr>
          <w:rFonts w:cs="Arial"/>
          <w:szCs w:val="20"/>
        </w:rPr>
        <w:t>The Asset Management section in the LTFP also addressed the changes that are being made to how roads are now being maintained and renewed. This new approach is in line with best practice but does involve more funds being applied to the roads’ asset class. In summary, Council has moved to the greater use of timely resealing of roads and then road stabilisation for road renewal. This approach has been implemented over recent years.</w:t>
      </w:r>
    </w:p>
    <w:p w14:paraId="130169AC" w14:textId="77777777" w:rsidR="00D8717A" w:rsidRPr="00577C6E" w:rsidRDefault="00D8717A" w:rsidP="00D8717A">
      <w:pPr>
        <w:pStyle w:val="Header"/>
        <w:rPr>
          <w:rFonts w:cs="Arial"/>
          <w:szCs w:val="20"/>
        </w:rPr>
      </w:pPr>
    </w:p>
    <w:p w14:paraId="383F9778" w14:textId="77777777" w:rsidR="00D8717A" w:rsidRDefault="00D8717A" w:rsidP="00D8717A">
      <w:pPr>
        <w:spacing w:after="0" w:line="259" w:lineRule="auto"/>
        <w:ind w:left="426" w:firstLine="0"/>
        <w:rPr>
          <w:rFonts w:cs="Arial"/>
          <w:szCs w:val="20"/>
        </w:rPr>
      </w:pPr>
      <w:r>
        <w:rPr>
          <w:rFonts w:cs="Arial"/>
          <w:szCs w:val="20"/>
        </w:rPr>
        <w:t>The selected approach is significantly more cost effective than alternative approaches such as heavy patching and road reconstruction.  In the long term this will save Council money and ultimately avoid ratepayers incurring higher rates in the longer term.</w:t>
      </w:r>
    </w:p>
    <w:p w14:paraId="7AA2A1F8" w14:textId="77777777" w:rsidR="00D8717A" w:rsidRDefault="00D8717A" w:rsidP="00D8717A">
      <w:pPr>
        <w:spacing w:after="0"/>
        <w:ind w:left="588" w:right="129" w:hanging="425"/>
        <w:rPr>
          <w:rFonts w:cs="Arial"/>
          <w:szCs w:val="20"/>
        </w:rPr>
      </w:pPr>
    </w:p>
    <w:p w14:paraId="4C2C9CF5" w14:textId="77777777" w:rsidR="00D8717A" w:rsidRDefault="00D8717A" w:rsidP="00D8717A">
      <w:pPr>
        <w:spacing w:after="0" w:line="259" w:lineRule="auto"/>
        <w:ind w:left="21" w:firstLine="0"/>
        <w:rPr>
          <w:rFonts w:cs="Arial"/>
          <w:szCs w:val="20"/>
        </w:rPr>
      </w:pPr>
      <w:r w:rsidRPr="00B102F6">
        <w:rPr>
          <w:rFonts w:cs="Arial"/>
          <w:b/>
          <w:bCs/>
          <w:i/>
          <w:iCs/>
          <w:szCs w:val="20"/>
        </w:rPr>
        <w:t>Appendix B:</w:t>
      </w:r>
      <w:r>
        <w:rPr>
          <w:rFonts w:cs="Arial"/>
          <w:szCs w:val="20"/>
        </w:rPr>
        <w:t xml:space="preserve"> There are however ongoing initiatives which will have benefits which have not yet been fully realised and will arise in the future.  </w:t>
      </w:r>
    </w:p>
    <w:p w14:paraId="668E3233" w14:textId="77777777" w:rsidR="00D8717A" w:rsidRDefault="00D8717A" w:rsidP="00D8717A">
      <w:pPr>
        <w:spacing w:after="0" w:line="259" w:lineRule="auto"/>
        <w:ind w:left="21" w:firstLine="0"/>
        <w:rPr>
          <w:rFonts w:cs="Arial"/>
          <w:szCs w:val="20"/>
        </w:rPr>
      </w:pPr>
    </w:p>
    <w:p w14:paraId="7828CE80" w14:textId="77777777" w:rsidR="00D8717A" w:rsidRPr="005A53EE" w:rsidRDefault="00D8717A" w:rsidP="00D8717A">
      <w:pPr>
        <w:pStyle w:val="Header"/>
        <w:numPr>
          <w:ilvl w:val="0"/>
          <w:numId w:val="22"/>
        </w:numPr>
        <w:spacing w:line="259" w:lineRule="auto"/>
        <w:ind w:left="589" w:hanging="284"/>
        <w:rPr>
          <w:rFonts w:cs="Arial"/>
          <w:szCs w:val="20"/>
        </w:rPr>
      </w:pPr>
      <w:r>
        <w:rPr>
          <w:rFonts w:cs="Arial"/>
          <w:szCs w:val="20"/>
        </w:rPr>
        <w:t>T</w:t>
      </w:r>
      <w:r w:rsidRPr="005A53EE">
        <w:rPr>
          <w:rFonts w:cs="Arial"/>
          <w:szCs w:val="20"/>
        </w:rPr>
        <w:t xml:space="preserve">he LTFP lists the impact of recently identified initiatives with annual benefits totalling approximately $2.4m.  </w:t>
      </w:r>
      <w:r>
        <w:rPr>
          <w:rFonts w:cs="Arial"/>
          <w:szCs w:val="20"/>
        </w:rPr>
        <w:t xml:space="preserve">The Long-Term Financial Plan covered these efficiencies by revenue and expense category to ensure they could be applied within the model.   </w:t>
      </w:r>
      <w:r w:rsidRPr="005A53EE">
        <w:rPr>
          <w:rFonts w:cs="Arial"/>
          <w:szCs w:val="20"/>
        </w:rPr>
        <w:t>This document will provide a more detailed list of those initiatives</w:t>
      </w:r>
      <w:r>
        <w:rPr>
          <w:rFonts w:cs="Arial"/>
          <w:szCs w:val="20"/>
        </w:rPr>
        <w:t xml:space="preserve"> later in this section</w:t>
      </w:r>
      <w:r w:rsidRPr="005A53EE">
        <w:rPr>
          <w:rFonts w:cs="Arial"/>
          <w:szCs w:val="20"/>
        </w:rPr>
        <w:t>.</w:t>
      </w:r>
    </w:p>
    <w:p w14:paraId="50870DFE" w14:textId="77777777" w:rsidR="00D8717A" w:rsidRDefault="00D8717A" w:rsidP="00D8717A">
      <w:pPr>
        <w:spacing w:after="0" w:line="259" w:lineRule="auto"/>
        <w:ind w:left="326" w:firstLine="0"/>
        <w:rPr>
          <w:rFonts w:cs="Arial"/>
          <w:szCs w:val="20"/>
        </w:rPr>
      </w:pPr>
    </w:p>
    <w:p w14:paraId="6830AF19" w14:textId="77777777" w:rsidR="00D8717A" w:rsidRPr="005A53EE" w:rsidRDefault="00D8717A" w:rsidP="00D8717A">
      <w:pPr>
        <w:pStyle w:val="Header"/>
        <w:numPr>
          <w:ilvl w:val="0"/>
          <w:numId w:val="22"/>
        </w:numPr>
        <w:spacing w:line="259" w:lineRule="auto"/>
        <w:ind w:left="589" w:hanging="284"/>
        <w:rPr>
          <w:rFonts w:cs="Arial"/>
          <w:szCs w:val="20"/>
        </w:rPr>
      </w:pPr>
      <w:r>
        <w:rPr>
          <w:rFonts w:cs="Arial"/>
          <w:szCs w:val="20"/>
        </w:rPr>
        <w:t>In addition, t</w:t>
      </w:r>
      <w:r w:rsidRPr="005A53EE">
        <w:rPr>
          <w:rFonts w:cs="Arial"/>
          <w:szCs w:val="20"/>
        </w:rPr>
        <w:t>he</w:t>
      </w:r>
      <w:r>
        <w:rPr>
          <w:rFonts w:cs="Arial"/>
          <w:szCs w:val="20"/>
        </w:rPr>
        <w:t xml:space="preserve"> LTFP also includes an annual 6% increases over the first 3 years to Fees and Charges.  This recognises that Cessnock has lower Fees and Charges compared to its peers.  The discussion on Revenue Initiatives (1a) provides an in-depth analysis of the comparison, highlights how Cessnock actually compares on a like-for-like basis and includes some further initiatives which will assist Council to increase the contribution from Fees and Charges.</w:t>
      </w:r>
    </w:p>
    <w:p w14:paraId="2EBA4C84" w14:textId="77777777" w:rsidR="00D8717A" w:rsidRDefault="00D8717A" w:rsidP="00D8717A">
      <w:pPr>
        <w:spacing w:after="0"/>
        <w:ind w:left="893" w:right="129" w:hanging="425"/>
        <w:rPr>
          <w:rFonts w:cs="Arial"/>
          <w:szCs w:val="20"/>
        </w:rPr>
      </w:pPr>
    </w:p>
    <w:p w14:paraId="3C163626" w14:textId="77777777" w:rsidR="00D8717A" w:rsidRDefault="00D8717A" w:rsidP="00D8717A">
      <w:pPr>
        <w:pStyle w:val="Header"/>
        <w:numPr>
          <w:ilvl w:val="0"/>
          <w:numId w:val="21"/>
        </w:numPr>
        <w:ind w:left="589" w:right="129" w:hanging="284"/>
        <w:rPr>
          <w:rFonts w:cs="Arial"/>
          <w:szCs w:val="20"/>
        </w:rPr>
      </w:pPr>
      <w:r>
        <w:rPr>
          <w:rFonts w:cs="Arial"/>
          <w:szCs w:val="20"/>
        </w:rPr>
        <w:t>To further support a strong focus on cost management Council is placing a freeze on operational headcount for 5 years.  Council will need to rely on future productivity initiatives to help contain operational headcount.  This freeze does not apply to staff associated with capital works programs as programs will need to increase to help ensure council supports a sustainable level of maintenance and renewal of Council assets.</w:t>
      </w:r>
    </w:p>
    <w:p w14:paraId="3B28339C" w14:textId="77777777" w:rsidR="00D8717A" w:rsidRDefault="00D8717A" w:rsidP="00D8717A">
      <w:pPr>
        <w:spacing w:after="0"/>
        <w:ind w:right="129"/>
        <w:rPr>
          <w:rFonts w:cs="Arial"/>
          <w:szCs w:val="20"/>
        </w:rPr>
      </w:pPr>
    </w:p>
    <w:p w14:paraId="1050BF6B" w14:textId="77777777" w:rsidR="00D8717A" w:rsidRPr="00AA59AA" w:rsidRDefault="00D8717A" w:rsidP="00D8717A">
      <w:pPr>
        <w:spacing w:after="0"/>
        <w:ind w:right="129"/>
        <w:rPr>
          <w:rFonts w:cs="Arial"/>
          <w:szCs w:val="20"/>
        </w:rPr>
      </w:pPr>
      <w:r>
        <w:rPr>
          <w:rFonts w:cs="Arial"/>
          <w:szCs w:val="20"/>
        </w:rPr>
        <w:lastRenderedPageBreak/>
        <w:t>As noted, this section includes more detail on current initiatives associated with the $2.4m annual savings below.</w:t>
      </w:r>
    </w:p>
    <w:p w14:paraId="04CC13E3" w14:textId="77777777" w:rsidR="00D8717A" w:rsidRDefault="00D8717A" w:rsidP="00D8717A">
      <w:pPr>
        <w:spacing w:after="0"/>
        <w:ind w:right="129"/>
        <w:rPr>
          <w:rFonts w:cs="Arial"/>
          <w:szCs w:val="20"/>
        </w:rPr>
      </w:pPr>
    </w:p>
    <w:p w14:paraId="24239ECB" w14:textId="77777777" w:rsidR="00D8717A" w:rsidRDefault="00D8717A" w:rsidP="00D8717A">
      <w:pPr>
        <w:spacing w:after="0"/>
        <w:ind w:right="129"/>
        <w:rPr>
          <w:rFonts w:cs="Arial"/>
          <w:szCs w:val="20"/>
        </w:rPr>
      </w:pPr>
      <w:r w:rsidRPr="00E245E8">
        <w:rPr>
          <w:rFonts w:cs="Arial"/>
          <w:b/>
          <w:bCs/>
          <w:i/>
          <w:iCs/>
          <w:szCs w:val="20"/>
        </w:rPr>
        <w:t>Appendix C</w:t>
      </w:r>
      <w:r>
        <w:rPr>
          <w:rFonts w:cs="Arial"/>
          <w:szCs w:val="20"/>
        </w:rPr>
        <w:t>: This appendix replicates a section in the LTFP covering a high-level assessment of the potential efficiency opportunities by revenue and expense category.  In summary:</w:t>
      </w:r>
    </w:p>
    <w:p w14:paraId="058F957C" w14:textId="77777777" w:rsidR="00D8717A" w:rsidRDefault="00D8717A" w:rsidP="00D8717A">
      <w:pPr>
        <w:spacing w:after="0"/>
        <w:ind w:right="129"/>
        <w:rPr>
          <w:rFonts w:cs="Arial"/>
          <w:szCs w:val="20"/>
        </w:rPr>
      </w:pPr>
    </w:p>
    <w:p w14:paraId="70667150" w14:textId="77777777" w:rsidR="00D8717A" w:rsidRDefault="00D8717A" w:rsidP="00D8717A">
      <w:pPr>
        <w:spacing w:after="0"/>
        <w:ind w:right="129"/>
        <w:rPr>
          <w:rFonts w:cs="Arial"/>
          <w:szCs w:val="20"/>
        </w:rPr>
      </w:pPr>
      <w:r>
        <w:rPr>
          <w:rFonts w:cs="Arial"/>
          <w:szCs w:val="20"/>
        </w:rPr>
        <w:t>Within the revenue categories:</w:t>
      </w:r>
    </w:p>
    <w:p w14:paraId="2515FDE7" w14:textId="77777777" w:rsidR="00D8717A" w:rsidRDefault="00D8717A" w:rsidP="00D8717A">
      <w:pPr>
        <w:spacing w:after="0"/>
        <w:ind w:right="129"/>
        <w:rPr>
          <w:rFonts w:cs="Arial"/>
          <w:szCs w:val="20"/>
        </w:rPr>
      </w:pPr>
    </w:p>
    <w:p w14:paraId="57BA59DD" w14:textId="77777777" w:rsidR="00D8717A" w:rsidRDefault="00D8717A" w:rsidP="00D8717A">
      <w:pPr>
        <w:pStyle w:val="Header"/>
        <w:numPr>
          <w:ilvl w:val="0"/>
          <w:numId w:val="21"/>
        </w:numPr>
        <w:ind w:left="426" w:right="129" w:hanging="284"/>
        <w:rPr>
          <w:rFonts w:cs="Arial"/>
          <w:szCs w:val="20"/>
        </w:rPr>
      </w:pPr>
      <w:r w:rsidRPr="0080003F">
        <w:rPr>
          <w:rFonts w:cs="Arial"/>
          <w:b/>
          <w:bCs/>
          <w:i/>
          <w:iCs/>
          <w:szCs w:val="20"/>
        </w:rPr>
        <w:t>Rates and Annual Charges</w:t>
      </w:r>
      <w:r>
        <w:rPr>
          <w:rFonts w:cs="Arial"/>
          <w:szCs w:val="20"/>
        </w:rPr>
        <w:t>: The two primary sources of revenue are Council Rates and the Annual Waste Charge:</w:t>
      </w:r>
    </w:p>
    <w:p w14:paraId="2316500C" w14:textId="77777777" w:rsidR="00D8717A" w:rsidRPr="00651BEE" w:rsidRDefault="00D8717A" w:rsidP="00D8717A">
      <w:pPr>
        <w:spacing w:after="0"/>
        <w:ind w:left="142" w:right="129" w:firstLine="0"/>
        <w:rPr>
          <w:rFonts w:cs="Arial"/>
          <w:szCs w:val="20"/>
        </w:rPr>
      </w:pPr>
    </w:p>
    <w:p w14:paraId="2A09B141" w14:textId="77777777" w:rsidR="00D8717A" w:rsidRDefault="00D8717A" w:rsidP="00D8717A">
      <w:pPr>
        <w:pStyle w:val="Header"/>
        <w:numPr>
          <w:ilvl w:val="1"/>
          <w:numId w:val="21"/>
        </w:numPr>
        <w:ind w:left="851" w:right="129" w:hanging="307"/>
        <w:rPr>
          <w:rFonts w:cs="Arial"/>
          <w:szCs w:val="20"/>
        </w:rPr>
      </w:pPr>
      <w:r>
        <w:rPr>
          <w:rFonts w:cs="Arial"/>
          <w:szCs w:val="20"/>
        </w:rPr>
        <w:t xml:space="preserve">Rates are capped and therefore the opportunities are associated with peripheral initiatives, which have already been identified and acted upon. These include earlier inclusion of newly rated parcels of land and initiatives to improve recovery of outstanding rates. </w:t>
      </w:r>
    </w:p>
    <w:p w14:paraId="50E1DCBC" w14:textId="77777777" w:rsidR="00D8717A" w:rsidRDefault="00D8717A" w:rsidP="00D8717A">
      <w:pPr>
        <w:pStyle w:val="Header"/>
        <w:numPr>
          <w:ilvl w:val="1"/>
          <w:numId w:val="21"/>
        </w:numPr>
        <w:ind w:left="851" w:right="129" w:hanging="307"/>
        <w:rPr>
          <w:rFonts w:cs="Arial"/>
          <w:szCs w:val="20"/>
        </w:rPr>
      </w:pPr>
      <w:r>
        <w:rPr>
          <w:rFonts w:cs="Arial"/>
          <w:szCs w:val="20"/>
        </w:rPr>
        <w:t>Annual Charges are predominantly associated with the annual waste charge.  Waste Management as will be covered below has undertaken significant efficiency initiatives which moderates the increases in the annual charge to ratepayers.  This does not generate additional funds for Council as the Waste Management Service can only recover the cost of providing the service.  This does however reduce the cost to ratepayers and as a consequence improve the capacity to pay for ratepayers (versus if these initiatives were not undertaken).  Council has increased the annual waste charge significantly less than the average for other councils over the last decade.</w:t>
      </w:r>
    </w:p>
    <w:p w14:paraId="03DDF523" w14:textId="77777777" w:rsidR="00D8717A" w:rsidRPr="00651BEE" w:rsidRDefault="00D8717A" w:rsidP="00D8717A">
      <w:pPr>
        <w:spacing w:after="0"/>
        <w:ind w:left="544" w:right="129" w:firstLine="0"/>
        <w:rPr>
          <w:rFonts w:cs="Arial"/>
          <w:szCs w:val="20"/>
        </w:rPr>
      </w:pPr>
    </w:p>
    <w:p w14:paraId="7511F536" w14:textId="77777777" w:rsidR="00D8717A" w:rsidRDefault="00D8717A" w:rsidP="00D8717A">
      <w:pPr>
        <w:pStyle w:val="Header"/>
        <w:numPr>
          <w:ilvl w:val="0"/>
          <w:numId w:val="21"/>
        </w:numPr>
        <w:ind w:left="426" w:right="129" w:hanging="284"/>
        <w:rPr>
          <w:rFonts w:cs="Arial"/>
          <w:szCs w:val="20"/>
        </w:rPr>
      </w:pPr>
      <w:r w:rsidRPr="00651BEE">
        <w:rPr>
          <w:rFonts w:cs="Arial"/>
          <w:b/>
          <w:bCs/>
          <w:i/>
          <w:iCs/>
          <w:szCs w:val="20"/>
        </w:rPr>
        <w:t>User Fees &amp; Charges, Other Revenues and Other Income</w:t>
      </w:r>
      <w:r>
        <w:rPr>
          <w:rFonts w:cs="Arial"/>
          <w:szCs w:val="20"/>
        </w:rPr>
        <w:t>: These 3 categories in the income statement all provided some opportunity for additional revenue.  This is covered extensively in 1a below (including benchmarking against Cessnock’s peers).</w:t>
      </w:r>
    </w:p>
    <w:p w14:paraId="4CF90CFB" w14:textId="77777777" w:rsidR="00D8717A" w:rsidRPr="00590D54" w:rsidRDefault="00D8717A" w:rsidP="00D8717A">
      <w:pPr>
        <w:spacing w:after="0"/>
        <w:ind w:left="142" w:right="129" w:firstLine="0"/>
        <w:rPr>
          <w:rFonts w:cs="Arial"/>
          <w:szCs w:val="20"/>
        </w:rPr>
      </w:pPr>
      <w:r w:rsidRPr="00590D54">
        <w:rPr>
          <w:rFonts w:cs="Arial"/>
          <w:szCs w:val="20"/>
        </w:rPr>
        <w:t xml:space="preserve">   </w:t>
      </w:r>
    </w:p>
    <w:p w14:paraId="0973D679" w14:textId="77777777" w:rsidR="00D8717A" w:rsidRDefault="00D8717A" w:rsidP="00D8717A">
      <w:pPr>
        <w:pStyle w:val="Header"/>
        <w:numPr>
          <w:ilvl w:val="0"/>
          <w:numId w:val="21"/>
        </w:numPr>
        <w:ind w:left="426" w:right="129" w:hanging="284"/>
        <w:rPr>
          <w:rFonts w:cs="Arial"/>
          <w:szCs w:val="20"/>
        </w:rPr>
      </w:pPr>
      <w:r>
        <w:rPr>
          <w:rFonts w:cs="Arial"/>
          <w:b/>
          <w:bCs/>
          <w:i/>
          <w:iCs/>
          <w:szCs w:val="20"/>
        </w:rPr>
        <w:t>Grants and Contributions</w:t>
      </w:r>
      <w:r w:rsidRPr="00590D54">
        <w:rPr>
          <w:rFonts w:cs="Arial"/>
          <w:szCs w:val="20"/>
        </w:rPr>
        <w:t>:</w:t>
      </w:r>
      <w:r>
        <w:rPr>
          <w:rFonts w:cs="Arial"/>
          <w:szCs w:val="20"/>
        </w:rPr>
        <w:t xml:space="preserve"> These sources of revenue are beyond the control of Council.  The Financial Assistance Grant is allocated to councils based on a methodology, typically do not exceed the cost increments experienced by councils and at times increases have been frozen.  Capital Grants can definitely assist councils and Cessnock has benefited from road remediation grants.  Grants are not always aligned to our priorities and successful application is not certain. </w:t>
      </w:r>
    </w:p>
    <w:p w14:paraId="3BF798E7" w14:textId="77777777" w:rsidR="00D8717A" w:rsidRPr="00590D54" w:rsidRDefault="00D8717A" w:rsidP="00D8717A">
      <w:pPr>
        <w:pStyle w:val="Header"/>
        <w:rPr>
          <w:rFonts w:cs="Arial"/>
          <w:szCs w:val="20"/>
        </w:rPr>
      </w:pPr>
    </w:p>
    <w:p w14:paraId="24B1B18F" w14:textId="77777777" w:rsidR="00D8717A" w:rsidRPr="0080003F" w:rsidRDefault="00D8717A" w:rsidP="00D8717A">
      <w:pPr>
        <w:pStyle w:val="Header"/>
        <w:numPr>
          <w:ilvl w:val="0"/>
          <w:numId w:val="21"/>
        </w:numPr>
        <w:ind w:left="426" w:right="129" w:hanging="284"/>
        <w:rPr>
          <w:rFonts w:cs="Arial"/>
          <w:szCs w:val="20"/>
        </w:rPr>
      </w:pPr>
      <w:r w:rsidRPr="00590D54">
        <w:rPr>
          <w:rFonts w:cs="Arial"/>
          <w:b/>
          <w:bCs/>
          <w:i/>
          <w:iCs/>
          <w:szCs w:val="20"/>
        </w:rPr>
        <w:t>Investment Income</w:t>
      </w:r>
      <w:r>
        <w:rPr>
          <w:rFonts w:cs="Arial"/>
          <w:szCs w:val="20"/>
        </w:rPr>
        <w:t>: Council undertook efficiency initiatives in this area however the benefits are limited due to low investment balances of unrestricted funds.</w:t>
      </w:r>
    </w:p>
    <w:p w14:paraId="4FF5740B" w14:textId="77777777" w:rsidR="00D8717A" w:rsidRDefault="00D8717A" w:rsidP="00D8717A">
      <w:pPr>
        <w:spacing w:after="0"/>
        <w:ind w:right="129"/>
        <w:rPr>
          <w:rFonts w:cs="Arial"/>
          <w:szCs w:val="20"/>
        </w:rPr>
      </w:pPr>
    </w:p>
    <w:p w14:paraId="1671B393" w14:textId="77777777" w:rsidR="00D8717A" w:rsidRDefault="00D8717A" w:rsidP="00D8717A">
      <w:pPr>
        <w:spacing w:after="0"/>
        <w:ind w:right="129"/>
        <w:rPr>
          <w:rFonts w:cs="Arial"/>
          <w:szCs w:val="20"/>
        </w:rPr>
      </w:pPr>
      <w:r>
        <w:rPr>
          <w:rFonts w:cs="Arial"/>
          <w:szCs w:val="20"/>
        </w:rPr>
        <w:t>Within the expense categories:</w:t>
      </w:r>
    </w:p>
    <w:p w14:paraId="2302BF42" w14:textId="77777777" w:rsidR="00D8717A" w:rsidRDefault="00D8717A" w:rsidP="00D8717A">
      <w:pPr>
        <w:spacing w:after="0"/>
        <w:ind w:right="129"/>
        <w:rPr>
          <w:rFonts w:cs="Arial"/>
          <w:szCs w:val="20"/>
        </w:rPr>
      </w:pPr>
    </w:p>
    <w:p w14:paraId="3B700AF0" w14:textId="77777777" w:rsidR="00D8717A" w:rsidRDefault="00D8717A" w:rsidP="00D8717A">
      <w:pPr>
        <w:pStyle w:val="Header"/>
        <w:numPr>
          <w:ilvl w:val="0"/>
          <w:numId w:val="21"/>
        </w:numPr>
        <w:ind w:left="426" w:right="129" w:hanging="284"/>
        <w:rPr>
          <w:rFonts w:cs="Arial"/>
          <w:szCs w:val="20"/>
        </w:rPr>
      </w:pPr>
      <w:r>
        <w:rPr>
          <w:rFonts w:cs="Arial"/>
          <w:b/>
          <w:bCs/>
          <w:i/>
          <w:iCs/>
          <w:szCs w:val="20"/>
        </w:rPr>
        <w:t>Employee Benefits</w:t>
      </w:r>
      <w:r>
        <w:rPr>
          <w:rFonts w:cs="Arial"/>
          <w:szCs w:val="20"/>
        </w:rPr>
        <w:t xml:space="preserve">: As noted, staffing levels have been contained for extended periods in the past and an operational staffing freeze is built into the LTFP for the next 5 years.  Given past restraint (confirmed by benchmarking) and a fast-growing </w:t>
      </w:r>
      <w:r>
        <w:rPr>
          <w:rFonts w:cs="Arial"/>
          <w:szCs w:val="20"/>
        </w:rPr>
        <w:t>council there is limited capacity to reduce staff headcount.  Some efficiencies have been built into the LTFP (part of the $2.4m efficiency program).</w:t>
      </w:r>
    </w:p>
    <w:p w14:paraId="5460695C" w14:textId="77777777" w:rsidR="00D8717A" w:rsidRPr="00590D54" w:rsidRDefault="00D8717A" w:rsidP="00D8717A">
      <w:pPr>
        <w:spacing w:after="0"/>
        <w:ind w:left="142" w:right="129" w:firstLine="0"/>
        <w:rPr>
          <w:rFonts w:cs="Arial"/>
          <w:szCs w:val="20"/>
        </w:rPr>
      </w:pPr>
      <w:r w:rsidRPr="00590D54">
        <w:rPr>
          <w:rFonts w:cs="Arial"/>
          <w:szCs w:val="20"/>
        </w:rPr>
        <w:t xml:space="preserve">   </w:t>
      </w:r>
    </w:p>
    <w:p w14:paraId="11B6D5E7" w14:textId="77777777" w:rsidR="00D8717A" w:rsidRDefault="00D8717A" w:rsidP="00D8717A">
      <w:pPr>
        <w:pStyle w:val="Header"/>
        <w:numPr>
          <w:ilvl w:val="0"/>
          <w:numId w:val="21"/>
        </w:numPr>
        <w:ind w:left="426" w:right="129" w:hanging="284"/>
        <w:rPr>
          <w:rFonts w:cs="Arial"/>
          <w:szCs w:val="20"/>
        </w:rPr>
      </w:pPr>
      <w:r>
        <w:rPr>
          <w:rFonts w:cs="Arial"/>
          <w:b/>
          <w:bCs/>
          <w:i/>
          <w:iCs/>
          <w:szCs w:val="20"/>
        </w:rPr>
        <w:t>Materials &amp; Services</w:t>
      </w:r>
      <w:r w:rsidRPr="00590D54">
        <w:rPr>
          <w:rFonts w:cs="Arial"/>
          <w:szCs w:val="20"/>
        </w:rPr>
        <w:t>:</w:t>
      </w:r>
      <w:r>
        <w:rPr>
          <w:rFonts w:cs="Arial"/>
          <w:szCs w:val="20"/>
        </w:rPr>
        <w:t xml:space="preserve"> A large proportion of this cost is associated with the maintenance of infrastructure.  It is very important that sufficient funds are applied to maintenance to avoid premature deterioration of Council assets.  As covered below Council will constantly evaluate decisions of internal v contracted services and pursue best practice procurement practices.</w:t>
      </w:r>
    </w:p>
    <w:p w14:paraId="2E38AC7A" w14:textId="77777777" w:rsidR="00D8717A" w:rsidRPr="00590D54" w:rsidRDefault="00D8717A" w:rsidP="00D8717A">
      <w:pPr>
        <w:pStyle w:val="Header"/>
        <w:rPr>
          <w:rFonts w:cs="Arial"/>
          <w:szCs w:val="20"/>
        </w:rPr>
      </w:pPr>
    </w:p>
    <w:p w14:paraId="4F3D8894" w14:textId="77777777" w:rsidR="00D8717A" w:rsidRDefault="00D8717A" w:rsidP="00D8717A">
      <w:pPr>
        <w:pStyle w:val="Header"/>
        <w:numPr>
          <w:ilvl w:val="0"/>
          <w:numId w:val="21"/>
        </w:numPr>
        <w:ind w:left="426" w:right="129" w:hanging="284"/>
        <w:rPr>
          <w:rFonts w:cs="Arial"/>
          <w:szCs w:val="20"/>
        </w:rPr>
      </w:pPr>
      <w:r>
        <w:rPr>
          <w:rFonts w:cs="Arial"/>
          <w:b/>
          <w:bCs/>
          <w:i/>
          <w:iCs/>
          <w:szCs w:val="20"/>
        </w:rPr>
        <w:t>Depreciation</w:t>
      </w:r>
      <w:r>
        <w:rPr>
          <w:rFonts w:cs="Arial"/>
          <w:szCs w:val="20"/>
        </w:rPr>
        <w:t xml:space="preserve">: Depreciation is a function of asset mix, useful lives and valuations for the components of assets. Valuation and useful life calculations are based upon Council optimally managing its assets in line with best practices.  This assumes Council maintains assets appropriately and undertakes renewal and remediation that is most cost effective.  There is no opportunity to reduce depreciation in any significant manner based on this.  There is a risk however that if Council deviates from best practice (for example due to funding constraints) that these costs will actually be higher than projected. If this occurs the longer-term, average costs of renewal and remediation might be higher than depreciation might infer.   </w:t>
      </w:r>
    </w:p>
    <w:p w14:paraId="06AD81D1" w14:textId="77777777" w:rsidR="00D8717A" w:rsidRPr="00963389" w:rsidRDefault="00D8717A" w:rsidP="00D8717A">
      <w:pPr>
        <w:ind w:left="0" w:firstLine="0"/>
        <w:rPr>
          <w:rFonts w:cs="Arial"/>
          <w:szCs w:val="20"/>
        </w:rPr>
      </w:pPr>
    </w:p>
    <w:p w14:paraId="4959DF8E" w14:textId="77777777" w:rsidR="00D8717A" w:rsidRDefault="00D8717A" w:rsidP="00D8717A">
      <w:pPr>
        <w:pStyle w:val="Header"/>
        <w:numPr>
          <w:ilvl w:val="0"/>
          <w:numId w:val="21"/>
        </w:numPr>
        <w:ind w:left="426" w:right="129" w:hanging="284"/>
        <w:rPr>
          <w:rFonts w:cs="Arial"/>
          <w:szCs w:val="20"/>
        </w:rPr>
      </w:pPr>
      <w:r w:rsidRPr="00963389">
        <w:rPr>
          <w:rFonts w:cs="Arial"/>
          <w:b/>
          <w:bCs/>
          <w:i/>
          <w:iCs/>
          <w:szCs w:val="20"/>
        </w:rPr>
        <w:t>Borrowing Costs, Other expenses and Net Loss on Disposals</w:t>
      </w:r>
      <w:r>
        <w:rPr>
          <w:rFonts w:cs="Arial"/>
          <w:szCs w:val="20"/>
        </w:rPr>
        <w:t>: Limited opportunities:</w:t>
      </w:r>
    </w:p>
    <w:p w14:paraId="17E22002" w14:textId="77777777" w:rsidR="00D8717A" w:rsidRPr="000B428F" w:rsidRDefault="00D8717A" w:rsidP="00D8717A">
      <w:pPr>
        <w:pStyle w:val="Header"/>
        <w:rPr>
          <w:rFonts w:cs="Arial"/>
          <w:szCs w:val="20"/>
        </w:rPr>
      </w:pPr>
    </w:p>
    <w:p w14:paraId="58F2A2E6" w14:textId="77777777" w:rsidR="00D8717A" w:rsidRDefault="00D8717A" w:rsidP="00D8717A">
      <w:pPr>
        <w:pStyle w:val="Header"/>
        <w:numPr>
          <w:ilvl w:val="1"/>
          <w:numId w:val="21"/>
        </w:numPr>
        <w:ind w:left="851" w:right="129" w:hanging="284"/>
        <w:rPr>
          <w:rFonts w:cs="Arial"/>
          <w:szCs w:val="20"/>
        </w:rPr>
      </w:pPr>
      <w:r>
        <w:rPr>
          <w:rFonts w:cs="Arial"/>
          <w:szCs w:val="20"/>
        </w:rPr>
        <w:t xml:space="preserve">Council will seek the most cost effective borrowing possible however if Council’s finances are weak Council will not be able to obtain the most cost-effective borrowing arrangements. </w:t>
      </w:r>
    </w:p>
    <w:p w14:paraId="6F6037E7" w14:textId="77777777" w:rsidR="00D8717A" w:rsidRDefault="00D8717A" w:rsidP="00D8717A">
      <w:pPr>
        <w:pStyle w:val="Header"/>
        <w:numPr>
          <w:ilvl w:val="1"/>
          <w:numId w:val="21"/>
        </w:numPr>
        <w:ind w:left="851" w:right="129" w:hanging="284"/>
        <w:rPr>
          <w:rFonts w:cs="Arial"/>
          <w:szCs w:val="20"/>
        </w:rPr>
      </w:pPr>
      <w:r>
        <w:rPr>
          <w:rFonts w:cs="Arial"/>
          <w:szCs w:val="20"/>
        </w:rPr>
        <w:t xml:space="preserve">Other Expenses are associated with the waste levy.  Council has achieved substantial savings in this area already due to recycling.  Future gains are probably limited and might not fully counteract growth through the high growth of the LGA.  </w:t>
      </w:r>
    </w:p>
    <w:p w14:paraId="594D9DC4" w14:textId="77777777" w:rsidR="00D8717A" w:rsidRPr="002C2527" w:rsidRDefault="00D8717A" w:rsidP="00D8717A">
      <w:pPr>
        <w:pStyle w:val="Header"/>
        <w:numPr>
          <w:ilvl w:val="1"/>
          <w:numId w:val="21"/>
        </w:numPr>
        <w:ind w:left="851" w:right="129" w:hanging="284"/>
        <w:rPr>
          <w:rFonts w:cs="Arial"/>
          <w:szCs w:val="20"/>
        </w:rPr>
      </w:pPr>
      <w:r w:rsidRPr="002C2527">
        <w:rPr>
          <w:rFonts w:cs="Arial"/>
          <w:szCs w:val="20"/>
        </w:rPr>
        <w:t>Disposals are largely driven by the write-off of the residual value of assets (or components) being renewed and remediated.  Lower disposals might be an indicator that Council is not undertaking sufficient replacement of assets.  This can be seen in the base scenario of the LTFP where due to insufficient funds the renewal ratio is approximately 40% (100% is the benchmark sought) and as a consequence the Loss on Disposals is low.</w:t>
      </w:r>
      <w:r>
        <w:rPr>
          <w:rFonts w:cs="Arial"/>
          <w:szCs w:val="20"/>
        </w:rPr>
        <w:t xml:space="preserve">  Cessnock is in all likelihood going to have high disposal rates (if funding is available) due to the need to improve asset condition and therefore undertake a higher level of renewal projects.  In addition, Cessnock will need to upgrade assets (such as high usage roads) to support the growing demands on the road network. This might result in some assets (or components) being renewed / upgraded which have higher residual values and therefore higher disposal costs. </w:t>
      </w:r>
    </w:p>
    <w:p w14:paraId="11AA43FE" w14:textId="77777777" w:rsidR="00D8717A" w:rsidRPr="00B102F6" w:rsidRDefault="00D8717A" w:rsidP="00D8717A">
      <w:pPr>
        <w:spacing w:after="0"/>
        <w:ind w:right="129"/>
        <w:rPr>
          <w:rFonts w:cs="Arial"/>
          <w:szCs w:val="20"/>
        </w:rPr>
      </w:pPr>
    </w:p>
    <w:p w14:paraId="4BFF2E4E" w14:textId="77777777" w:rsidR="00D8717A" w:rsidRPr="00B102F6" w:rsidRDefault="00D8717A" w:rsidP="00D8717A">
      <w:pPr>
        <w:spacing w:after="0"/>
        <w:ind w:left="0" w:right="129" w:firstLine="0"/>
        <w:rPr>
          <w:rFonts w:cs="Arial"/>
          <w:szCs w:val="20"/>
        </w:rPr>
      </w:pPr>
      <w:r w:rsidRPr="00B102F6">
        <w:rPr>
          <w:rFonts w:cs="Arial"/>
          <w:b/>
          <w:bCs/>
          <w:i/>
          <w:iCs/>
          <w:szCs w:val="20"/>
        </w:rPr>
        <w:t>Appendix D</w:t>
      </w:r>
      <w:r>
        <w:rPr>
          <w:rFonts w:cs="Arial"/>
          <w:szCs w:val="20"/>
        </w:rPr>
        <w:t xml:space="preserve">: </w:t>
      </w:r>
      <w:r w:rsidRPr="00B102F6">
        <w:rPr>
          <w:rFonts w:cs="Arial"/>
          <w:szCs w:val="20"/>
        </w:rPr>
        <w:t xml:space="preserve">The section on commitments </w:t>
      </w:r>
      <w:r>
        <w:rPr>
          <w:rFonts w:cs="Arial"/>
          <w:szCs w:val="20"/>
        </w:rPr>
        <w:t>covers how Cessnock has reduced the financial impact and commitments of Council as part of the growth in new estates or subdivisions within the Cessnock LGA.  Key elements are:</w:t>
      </w:r>
    </w:p>
    <w:p w14:paraId="17A047AC" w14:textId="77777777" w:rsidR="00D8717A" w:rsidRPr="005A53EE" w:rsidRDefault="00D8717A" w:rsidP="00D8717A">
      <w:pPr>
        <w:spacing w:after="0"/>
        <w:ind w:left="0" w:right="129" w:firstLine="0"/>
        <w:rPr>
          <w:rFonts w:cs="Arial"/>
          <w:szCs w:val="20"/>
        </w:rPr>
      </w:pPr>
    </w:p>
    <w:p w14:paraId="7AEA4315" w14:textId="77777777" w:rsidR="00D8717A" w:rsidRDefault="00D8717A" w:rsidP="00D8717A">
      <w:pPr>
        <w:pStyle w:val="Header"/>
        <w:numPr>
          <w:ilvl w:val="0"/>
          <w:numId w:val="21"/>
        </w:numPr>
        <w:ind w:left="426" w:right="129" w:hanging="296"/>
        <w:rPr>
          <w:rFonts w:cs="Arial"/>
          <w:szCs w:val="20"/>
        </w:rPr>
      </w:pPr>
      <w:r>
        <w:rPr>
          <w:rFonts w:cs="Arial"/>
          <w:szCs w:val="20"/>
        </w:rPr>
        <w:lastRenderedPageBreak/>
        <w:t>The s7.11 plans have been scoped down from $537m to $337m.  In effect less infrastructure will be built associated with these subdivisions.  This reduces Council’s funding commitment (now reduced by approximately $44m to $130m).  This also reduces Councils future commitments as there will be $200m less infrastructure for Council to maintain and ultimately renew or upgrade.  This is also a fairer outcome for all Cessnock ratepayers as the distribution of assets for the community as a whole is more evenly distributed.</w:t>
      </w:r>
    </w:p>
    <w:p w14:paraId="081C8647" w14:textId="77777777" w:rsidR="00D8717A" w:rsidRPr="00CF462C" w:rsidRDefault="00D8717A" w:rsidP="00D8717A">
      <w:pPr>
        <w:spacing w:after="0"/>
        <w:ind w:left="130" w:right="129" w:firstLine="0"/>
        <w:rPr>
          <w:rFonts w:cs="Arial"/>
          <w:szCs w:val="20"/>
        </w:rPr>
      </w:pPr>
    </w:p>
    <w:p w14:paraId="4957F8D5" w14:textId="77777777" w:rsidR="00D8717A" w:rsidRDefault="00D8717A" w:rsidP="00D8717A">
      <w:pPr>
        <w:pStyle w:val="Header"/>
        <w:numPr>
          <w:ilvl w:val="0"/>
          <w:numId w:val="21"/>
        </w:numPr>
        <w:ind w:left="426" w:right="129" w:hanging="296"/>
        <w:rPr>
          <w:rFonts w:cs="Arial"/>
          <w:szCs w:val="20"/>
        </w:rPr>
      </w:pPr>
      <w:r>
        <w:rPr>
          <w:rFonts w:cs="Arial"/>
          <w:szCs w:val="20"/>
        </w:rPr>
        <w:t>Cessnock has also sought an increase in the cap on the amount per lot that can be obtained from developer per lot.  This results in a contribution from developers more aligned to the actual cost of building the infrastructure and places lower funding demands on Council.</w:t>
      </w:r>
    </w:p>
    <w:p w14:paraId="4EF1CF35" w14:textId="77777777" w:rsidR="00D8717A" w:rsidRPr="00B57F2D" w:rsidRDefault="00D8717A" w:rsidP="00D8717A">
      <w:pPr>
        <w:spacing w:after="0"/>
        <w:ind w:left="130" w:right="129" w:firstLine="0"/>
        <w:rPr>
          <w:rFonts w:cs="Arial"/>
          <w:szCs w:val="20"/>
        </w:rPr>
      </w:pPr>
    </w:p>
    <w:p w14:paraId="2DA6F733" w14:textId="1CBD596F" w:rsidR="00D8717A" w:rsidRDefault="00D8717A" w:rsidP="00D8717A">
      <w:pPr>
        <w:pStyle w:val="Header"/>
        <w:numPr>
          <w:ilvl w:val="0"/>
          <w:numId w:val="21"/>
        </w:numPr>
        <w:ind w:left="426" w:right="129" w:hanging="296"/>
        <w:rPr>
          <w:rFonts w:cs="Arial"/>
          <w:szCs w:val="20"/>
        </w:rPr>
      </w:pPr>
      <w:r>
        <w:rPr>
          <w:rFonts w:cs="Arial"/>
          <w:szCs w:val="20"/>
        </w:rPr>
        <w:t xml:space="preserve">The LTFP has also actively addressed the funding constraints currently impacting Cessnock. As highlighted Cessnock has limited cash and is not generating </w:t>
      </w:r>
      <w:r w:rsidR="003A759B">
        <w:rPr>
          <w:rFonts w:cs="Arial"/>
          <w:szCs w:val="20"/>
        </w:rPr>
        <w:t>s</w:t>
      </w:r>
      <w:r>
        <w:rPr>
          <w:rFonts w:cs="Arial"/>
          <w:szCs w:val="20"/>
        </w:rPr>
        <w:t>ufficient funds to support the level of maintenance and renewal required to</w:t>
      </w:r>
      <w:r w:rsidR="003A759B">
        <w:rPr>
          <w:rFonts w:cs="Arial"/>
          <w:szCs w:val="20"/>
        </w:rPr>
        <w:t xml:space="preserve"> a</w:t>
      </w:r>
      <w:r>
        <w:rPr>
          <w:rFonts w:cs="Arial"/>
          <w:szCs w:val="20"/>
        </w:rPr>
        <w:t>dequately maintain Council assets.  Even with a special variation Council’s funding position will remain tight.  Within this context the LTFP prioritised projects which involve either no Councils funds or at least very limited funds.  This maximises the projects that can be delivered to the new estates whilst ensuring funding for the renewal of existing assets in prioritised.</w:t>
      </w:r>
    </w:p>
    <w:p w14:paraId="79663C49" w14:textId="77777777" w:rsidR="00D8717A" w:rsidRDefault="00D8717A" w:rsidP="00D8717A">
      <w:pPr>
        <w:spacing w:after="0"/>
        <w:ind w:right="129"/>
        <w:rPr>
          <w:rFonts w:cs="Arial"/>
          <w:szCs w:val="20"/>
        </w:rPr>
      </w:pPr>
    </w:p>
    <w:p w14:paraId="7E0ADD22" w14:textId="077074CA" w:rsidR="00317F3E" w:rsidRDefault="00D8717A" w:rsidP="00D8717A">
      <w:pPr>
        <w:spacing w:after="0"/>
        <w:ind w:left="90" w:right="129"/>
        <w:rPr>
          <w:rFonts w:cs="Arial"/>
          <w:szCs w:val="20"/>
        </w:rPr>
      </w:pPr>
      <w:r>
        <w:rPr>
          <w:rFonts w:cs="Arial"/>
          <w:szCs w:val="20"/>
        </w:rPr>
        <w:t xml:space="preserve">The summary of the appendices above assists in providing better context for the remaining content of the report.  </w:t>
      </w:r>
    </w:p>
    <w:p w14:paraId="7C5D5421" w14:textId="23716EA1" w:rsidR="00317F3E" w:rsidRDefault="00317F3E" w:rsidP="00D8717A">
      <w:pPr>
        <w:spacing w:after="0"/>
        <w:ind w:left="90" w:right="129"/>
        <w:rPr>
          <w:rFonts w:cs="Arial"/>
          <w:szCs w:val="20"/>
        </w:rPr>
      </w:pPr>
    </w:p>
    <w:p w14:paraId="51ADCB9D" w14:textId="1369178F" w:rsidR="00317F3E" w:rsidRDefault="00317F3E" w:rsidP="00D8717A">
      <w:pPr>
        <w:spacing w:after="0"/>
        <w:ind w:left="90" w:right="129"/>
        <w:rPr>
          <w:rFonts w:cs="Arial"/>
          <w:szCs w:val="20"/>
        </w:rPr>
      </w:pPr>
    </w:p>
    <w:p w14:paraId="1A540563" w14:textId="77777777" w:rsidR="00F3510F" w:rsidRPr="00892AA7" w:rsidRDefault="00F3510F" w:rsidP="00892AA7">
      <w:pPr>
        <w:spacing w:after="0"/>
        <w:ind w:left="90" w:right="129"/>
        <w:rPr>
          <w:rFonts w:cs="Arial"/>
          <w:szCs w:val="20"/>
        </w:rPr>
      </w:pPr>
    </w:p>
    <w:p w14:paraId="5135AEBE" w14:textId="163DB70D" w:rsidR="00892AA7" w:rsidRDefault="00892AA7" w:rsidP="008F42ED">
      <w:pPr>
        <w:pStyle w:val="Heading1"/>
        <w:numPr>
          <w:ilvl w:val="0"/>
          <w:numId w:val="56"/>
        </w:numPr>
        <w:ind w:left="90"/>
        <w:sectPr w:rsidR="00892AA7" w:rsidSect="0090133D">
          <w:footnotePr>
            <w:numRestart w:val="eachPage"/>
          </w:footnotePr>
          <w:type w:val="continuous"/>
          <w:pgSz w:w="16840" w:h="11904" w:orient="landscape"/>
          <w:pgMar w:top="851" w:right="567" w:bottom="567" w:left="737" w:header="720" w:footer="612" w:gutter="0"/>
          <w:cols w:num="2" w:space="1134"/>
          <w:docGrid w:linePitch="299"/>
        </w:sectPr>
      </w:pPr>
    </w:p>
    <w:p w14:paraId="29DA3A6E" w14:textId="175C765E" w:rsidR="00480BFD" w:rsidRDefault="00480BFD" w:rsidP="00892AA7">
      <w:pPr>
        <w:spacing w:after="40"/>
        <w:ind w:left="21" w:right="129" w:firstLine="1"/>
      </w:pPr>
      <w:bookmarkStart w:id="39" w:name="_Toc220313969"/>
      <w:bookmarkStart w:id="40" w:name="_Toc220313970"/>
      <w:bookmarkStart w:id="41" w:name="_Toc220313971"/>
      <w:bookmarkStart w:id="42" w:name="_Toc220313972"/>
      <w:bookmarkStart w:id="43" w:name="_Toc220314270"/>
      <w:bookmarkStart w:id="44" w:name="_Toc220314271"/>
      <w:bookmarkStart w:id="45" w:name="_Toc220314272"/>
      <w:bookmarkStart w:id="46" w:name="_Toc220314273"/>
      <w:bookmarkStart w:id="47" w:name="_Toc220314274"/>
      <w:bookmarkStart w:id="48" w:name="_Toc220314275"/>
      <w:bookmarkStart w:id="49" w:name="_Toc220314276"/>
      <w:bookmarkStart w:id="50" w:name="_Toc220314277"/>
      <w:bookmarkEnd w:id="39"/>
      <w:bookmarkEnd w:id="40"/>
      <w:bookmarkEnd w:id="41"/>
      <w:bookmarkEnd w:id="42"/>
      <w:bookmarkEnd w:id="43"/>
      <w:bookmarkEnd w:id="44"/>
      <w:bookmarkEnd w:id="45"/>
      <w:bookmarkEnd w:id="46"/>
      <w:bookmarkEnd w:id="47"/>
      <w:bookmarkEnd w:id="48"/>
      <w:bookmarkEnd w:id="49"/>
      <w:bookmarkEnd w:id="50"/>
    </w:p>
    <w:p w14:paraId="624E4A45" w14:textId="618EC34E" w:rsidR="00480BFD" w:rsidRDefault="00317F3E" w:rsidP="008F42ED">
      <w:pPr>
        <w:pStyle w:val="Heading1"/>
        <w:numPr>
          <w:ilvl w:val="0"/>
          <w:numId w:val="56"/>
        </w:numPr>
        <w:ind w:left="426" w:hanging="437"/>
      </w:pPr>
      <w:r>
        <w:br w:type="column"/>
      </w:r>
      <w:bookmarkStart w:id="51" w:name="_Toc220314278"/>
      <w:bookmarkStart w:id="52" w:name="_Toc219103089"/>
      <w:bookmarkStart w:id="53" w:name="_Toc219105464"/>
      <w:bookmarkStart w:id="54" w:name="_Toc219105583"/>
      <w:bookmarkStart w:id="55" w:name="_Toc219353528"/>
      <w:bookmarkStart w:id="56" w:name="_Toc219363807"/>
      <w:bookmarkStart w:id="57" w:name="_Toc219542486"/>
      <w:bookmarkStart w:id="58" w:name="_Toc219654040"/>
      <w:bookmarkStart w:id="59" w:name="_Toc220514957"/>
      <w:bookmarkEnd w:id="51"/>
      <w:bookmarkEnd w:id="52"/>
      <w:bookmarkEnd w:id="53"/>
      <w:bookmarkEnd w:id="54"/>
      <w:bookmarkEnd w:id="55"/>
      <w:bookmarkEnd w:id="56"/>
      <w:bookmarkEnd w:id="57"/>
      <w:bookmarkEnd w:id="58"/>
      <w:r w:rsidR="00B663B5">
        <w:lastRenderedPageBreak/>
        <w:t>Revenue</w:t>
      </w:r>
      <w:r w:rsidR="006D5FFA">
        <w:t>: Benchmarking Review</w:t>
      </w:r>
      <w:bookmarkEnd w:id="59"/>
    </w:p>
    <w:p w14:paraId="73BAD5D1" w14:textId="77777777" w:rsidR="00C365EE" w:rsidRDefault="00C365EE" w:rsidP="008E17FE">
      <w:pPr>
        <w:ind w:left="0" w:firstLine="0"/>
      </w:pPr>
    </w:p>
    <w:p w14:paraId="09332B3D" w14:textId="5B5C01B8" w:rsidR="00C365EE" w:rsidRPr="00895BBE" w:rsidRDefault="00C365EE" w:rsidP="00895BBE">
      <w:pPr>
        <w:sectPr w:rsidR="00C365EE" w:rsidRPr="00895BBE" w:rsidSect="00892AA7">
          <w:footnotePr>
            <w:numRestart w:val="eachPage"/>
          </w:footnotePr>
          <w:type w:val="continuous"/>
          <w:pgSz w:w="16840" w:h="11904" w:orient="landscape"/>
          <w:pgMar w:top="737" w:right="709" w:bottom="454" w:left="1196" w:header="720" w:footer="612" w:gutter="0"/>
          <w:cols w:space="720"/>
          <w:docGrid w:linePitch="299"/>
        </w:sectPr>
      </w:pPr>
    </w:p>
    <w:p w14:paraId="10A2DD1D" w14:textId="3C743156" w:rsidR="009235BD" w:rsidRDefault="009235BD" w:rsidP="00763900">
      <w:pPr>
        <w:pStyle w:val="Heading2"/>
        <w:ind w:left="10" w:firstLine="0"/>
      </w:pPr>
      <w:bookmarkStart w:id="60" w:name="_Toc220514958"/>
      <w:r>
        <w:t>Background</w:t>
      </w:r>
      <w:bookmarkEnd w:id="60"/>
    </w:p>
    <w:p w14:paraId="26F57270" w14:textId="77777777" w:rsidR="009235BD" w:rsidRDefault="009235BD" w:rsidP="006B07BC">
      <w:pPr>
        <w:spacing w:after="0"/>
      </w:pPr>
    </w:p>
    <w:p w14:paraId="320888CA" w14:textId="761F1E47" w:rsidR="009235BD" w:rsidRDefault="006C36AD">
      <w:pPr>
        <w:spacing w:after="0"/>
      </w:pPr>
      <w:r>
        <w:t xml:space="preserve">As per the OLG guidelines and IPART guidance Cessnock needs to view a Special Variation as a last resort in the path to achieving financial sustainability.  </w:t>
      </w:r>
    </w:p>
    <w:p w14:paraId="2ECFBA4C" w14:textId="5F656AA0" w:rsidR="009235BD" w:rsidRDefault="009235BD" w:rsidP="00D67BEB">
      <w:pPr>
        <w:spacing w:after="0"/>
      </w:pPr>
    </w:p>
    <w:p w14:paraId="2F0DEDA6" w14:textId="4558DA87" w:rsidR="00113DCD" w:rsidRDefault="00113DCD" w:rsidP="00113DCD">
      <w:pPr>
        <w:spacing w:after="0"/>
      </w:pPr>
      <w:r>
        <w:t xml:space="preserve">The </w:t>
      </w:r>
      <w:r w:rsidRPr="00B23A45">
        <w:rPr>
          <w:b/>
          <w:bCs/>
          <w:i/>
          <w:iCs/>
        </w:rPr>
        <w:t>Cessnock City Council Financial Sustainability Review (April 2025)</w:t>
      </w:r>
      <w:r>
        <w:t>, prepared by the University of Newcastle’s Institute of Regional Futures, provides an excellent starting point in evaluating Cessnock’s financial sustainability and how this compares with other councils.  There was coverage in this review which highlighted an opportunity for Cessnock to review and identify areas to increase revenue</w:t>
      </w:r>
      <w:r w:rsidR="003542C6">
        <w:t xml:space="preserve"> </w:t>
      </w:r>
      <w:r>
        <w:t>as Cessnock benchmarked lower than other councils in this area.</w:t>
      </w:r>
    </w:p>
    <w:p w14:paraId="42E52A93" w14:textId="6C9F2BEE" w:rsidR="00113DCD" w:rsidRDefault="00113DCD" w:rsidP="00113DCD">
      <w:pPr>
        <w:spacing w:after="0"/>
      </w:pPr>
    </w:p>
    <w:p w14:paraId="31654432" w14:textId="7D9121E2" w:rsidR="00113DCD" w:rsidRDefault="00113DCD" w:rsidP="00113DCD">
      <w:pPr>
        <w:spacing w:after="0"/>
      </w:pPr>
      <w:r>
        <w:t>As a consequence, an extensive analysis of non-rate Revenues has been undertaken to assess the opportunity.  This is also supported by an assessment of other revenue or funding opportunities such as property asset sales, and methods to maximise developer funding of infrastructure required as part of sub-division development.</w:t>
      </w:r>
    </w:p>
    <w:p w14:paraId="34014056" w14:textId="77777777" w:rsidR="00113DCD" w:rsidRDefault="00113DCD" w:rsidP="00D67BEB">
      <w:pPr>
        <w:spacing w:after="0"/>
      </w:pPr>
    </w:p>
    <w:p w14:paraId="1C509CE6" w14:textId="33DE604D" w:rsidR="00EE4C05" w:rsidRDefault="00EE4C05" w:rsidP="00D67BEB">
      <w:pPr>
        <w:spacing w:after="0"/>
      </w:pPr>
      <w:r>
        <w:t xml:space="preserve">The Revenue and Funding Review </w:t>
      </w:r>
      <w:r w:rsidR="00113DCD">
        <w:t>is structured as follows</w:t>
      </w:r>
      <w:r>
        <w:t>:</w:t>
      </w:r>
    </w:p>
    <w:p w14:paraId="1F8D2E1F" w14:textId="77777777" w:rsidR="00EE4C05" w:rsidRDefault="00EE4C05" w:rsidP="00D67BEB">
      <w:pPr>
        <w:spacing w:after="0"/>
      </w:pPr>
    </w:p>
    <w:p w14:paraId="237A343E" w14:textId="48737BB5" w:rsidR="00EE4C05" w:rsidRDefault="00EE4C05" w:rsidP="006B07BC">
      <w:pPr>
        <w:spacing w:after="0"/>
        <w:ind w:left="40" w:firstLine="244"/>
      </w:pPr>
      <w:r>
        <w:t>1a</w:t>
      </w:r>
      <w:r>
        <w:tab/>
        <w:t>Increasing non-Rate Revenue</w:t>
      </w:r>
    </w:p>
    <w:p w14:paraId="1A19D1DE" w14:textId="115DA84C" w:rsidR="00EE4C05" w:rsidRDefault="00EE4C05" w:rsidP="006B07BC">
      <w:pPr>
        <w:spacing w:after="0"/>
        <w:ind w:left="40" w:firstLine="244"/>
      </w:pPr>
      <w:r>
        <w:t xml:space="preserve">1b </w:t>
      </w:r>
      <w:r>
        <w:tab/>
        <w:t>Property Asset Management</w:t>
      </w:r>
    </w:p>
    <w:p w14:paraId="57A4DEB6" w14:textId="510E2168" w:rsidR="00EE4C05" w:rsidRDefault="00EE4C05" w:rsidP="006B07BC">
      <w:pPr>
        <w:spacing w:after="0"/>
        <w:ind w:left="40" w:firstLine="244"/>
      </w:pPr>
      <w:r>
        <w:t xml:space="preserve">1c </w:t>
      </w:r>
      <w:r>
        <w:tab/>
        <w:t>Optimise Contribution Plan Outcomes</w:t>
      </w:r>
    </w:p>
    <w:p w14:paraId="6F85F84F" w14:textId="26247CA8" w:rsidR="00EE4C05" w:rsidRDefault="00EE4C05" w:rsidP="006B07BC">
      <w:pPr>
        <w:spacing w:after="0"/>
        <w:ind w:left="40" w:firstLine="244"/>
      </w:pPr>
      <w:r>
        <w:t xml:space="preserve">1d </w:t>
      </w:r>
      <w:r>
        <w:tab/>
        <w:t>Increase Funds from Finance Processes</w:t>
      </w:r>
    </w:p>
    <w:p w14:paraId="6BD04621" w14:textId="60CF05C2" w:rsidR="00EE4C05" w:rsidRDefault="00EE4C05" w:rsidP="006B07BC">
      <w:pPr>
        <w:spacing w:after="0"/>
        <w:ind w:left="40" w:firstLine="244"/>
      </w:pPr>
      <w:r>
        <w:t xml:space="preserve">1e </w:t>
      </w:r>
      <w:r>
        <w:tab/>
        <w:t>Special Variation</w:t>
      </w:r>
    </w:p>
    <w:p w14:paraId="399864BA" w14:textId="6ED19DB5" w:rsidR="00EE4C05" w:rsidRDefault="00EE4C05" w:rsidP="00D67BEB">
      <w:pPr>
        <w:spacing w:after="0"/>
      </w:pPr>
    </w:p>
    <w:p w14:paraId="7A9C19BE" w14:textId="116FD74F" w:rsidR="00705736" w:rsidRDefault="00705736" w:rsidP="00D67BEB">
      <w:pPr>
        <w:spacing w:after="0"/>
      </w:pPr>
      <w:r>
        <w:t>Due to the section being quite long a conclusion has been added after this subsection to highlight the key conclusions reached.  With the outcomes documented at the beginning of this section it will be easier to follow the detailed analysis that follows.</w:t>
      </w:r>
    </w:p>
    <w:p w14:paraId="4AA29E82" w14:textId="77777777" w:rsidR="00705736" w:rsidRDefault="00705736" w:rsidP="00D67BEB">
      <w:pPr>
        <w:spacing w:after="0"/>
      </w:pPr>
    </w:p>
    <w:p w14:paraId="18197567" w14:textId="4690D827" w:rsidR="00113DCD" w:rsidRDefault="00705736" w:rsidP="00D67BEB">
      <w:pPr>
        <w:spacing w:after="0"/>
      </w:pPr>
      <w:r>
        <w:t>Also, d</w:t>
      </w:r>
      <w:r w:rsidR="00113DCD">
        <w:t xml:space="preserve">ue to the extensive focus on the first item </w:t>
      </w:r>
      <w:r w:rsidR="003542C6">
        <w:t xml:space="preserve">of </w:t>
      </w:r>
      <w:r w:rsidR="00113DCD">
        <w:t>Increasing non-Rate Revenue</w:t>
      </w:r>
      <w:r w:rsidR="003542C6">
        <w:t>,</w:t>
      </w:r>
      <w:r w:rsidR="00113DCD">
        <w:t xml:space="preserve"> there is an additional sub-section covering the approach to </w:t>
      </w:r>
      <w:r>
        <w:t>the non-Rate Revenue Review.</w:t>
      </w:r>
    </w:p>
    <w:p w14:paraId="1A08729D" w14:textId="77777777" w:rsidR="00113DCD" w:rsidRDefault="00113DCD" w:rsidP="00D67BEB">
      <w:pPr>
        <w:spacing w:after="0"/>
      </w:pPr>
    </w:p>
    <w:p w14:paraId="35074F4A" w14:textId="0316D36E" w:rsidR="00EE4C05" w:rsidRDefault="00705736" w:rsidP="00D67BEB">
      <w:pPr>
        <w:spacing w:after="0"/>
      </w:pPr>
      <w:r>
        <w:t>A summary of the initiative categories:</w:t>
      </w:r>
    </w:p>
    <w:p w14:paraId="79570434" w14:textId="77777777" w:rsidR="00EE4C05" w:rsidRDefault="00EE4C05" w:rsidP="00D67BEB">
      <w:pPr>
        <w:spacing w:after="0"/>
      </w:pPr>
    </w:p>
    <w:p w14:paraId="7FAA796E" w14:textId="1677F05A" w:rsidR="00EE4C05" w:rsidRDefault="00705736" w:rsidP="006B07BC">
      <w:pPr>
        <w:pStyle w:val="Header"/>
        <w:numPr>
          <w:ilvl w:val="0"/>
          <w:numId w:val="24"/>
        </w:numPr>
        <w:ind w:left="567" w:hanging="283"/>
      </w:pPr>
      <w:r>
        <w:t>As noted, t</w:t>
      </w:r>
      <w:r w:rsidR="00EE4C05">
        <w:t xml:space="preserve">he most extensive focus will be upon increasing non-Rate Revenue.  </w:t>
      </w:r>
      <w:r>
        <w:t>This is not the area with greatest benefit however it receives extensive attention in guidance to councils and was also the focus of the Financial Sustainability review.</w:t>
      </w:r>
      <w:r w:rsidR="00EE4C05">
        <w:t xml:space="preserve">  </w:t>
      </w:r>
    </w:p>
    <w:p w14:paraId="31E9A641" w14:textId="77777777" w:rsidR="00EE4C05" w:rsidRDefault="00EE4C05" w:rsidP="006B07BC">
      <w:pPr>
        <w:spacing w:after="0"/>
        <w:ind w:left="567" w:hanging="283"/>
      </w:pPr>
    </w:p>
    <w:p w14:paraId="53F2A504" w14:textId="77777777" w:rsidR="00EE4C05" w:rsidRDefault="00EE4C05" w:rsidP="006B07BC">
      <w:pPr>
        <w:pStyle w:val="Header"/>
        <w:numPr>
          <w:ilvl w:val="0"/>
          <w:numId w:val="24"/>
        </w:numPr>
        <w:ind w:left="567" w:hanging="283"/>
      </w:pPr>
      <w:r>
        <w:t xml:space="preserve">The Property Management category focuses on how to either maximise ongoing revenue from property assets or prepare and sell surplus assets to generate additional funds.  </w:t>
      </w:r>
    </w:p>
    <w:p w14:paraId="14E03440" w14:textId="77777777" w:rsidR="00EE4C05" w:rsidRDefault="00EE4C05" w:rsidP="006B07BC">
      <w:pPr>
        <w:spacing w:after="0"/>
        <w:ind w:left="567" w:hanging="283"/>
      </w:pPr>
    </w:p>
    <w:p w14:paraId="46979E19" w14:textId="3DC12BA8" w:rsidR="00EE4C05" w:rsidRDefault="00705736" w:rsidP="006B07BC">
      <w:pPr>
        <w:pStyle w:val="Header"/>
        <w:numPr>
          <w:ilvl w:val="0"/>
          <w:numId w:val="24"/>
        </w:numPr>
        <w:ind w:left="567" w:hanging="283"/>
      </w:pPr>
      <w:r>
        <w:t>Optimising Contribution Plan outcomes is a very important and strategic area.  A focus on this area as the plan</w:t>
      </w:r>
      <w:r w:rsidR="003542C6">
        <w:t>s</w:t>
      </w:r>
      <w:r>
        <w:t xml:space="preserve"> proceed is essential to avoid funding or financial sustainability issues for Council in the future.  The s7.11 plan covers $370m of land and infrastructure.  This is a considerable investment which needs to be maintained and ultimately renewed or upgraded.</w:t>
      </w:r>
    </w:p>
    <w:p w14:paraId="57A50BAC" w14:textId="78413D69" w:rsidR="00EE4C05" w:rsidRDefault="00EE4C05" w:rsidP="006B07BC">
      <w:pPr>
        <w:spacing w:after="0"/>
        <w:ind w:left="567" w:hanging="283"/>
      </w:pPr>
    </w:p>
    <w:p w14:paraId="79DDCDE4" w14:textId="3CEF1D26" w:rsidR="00EE4C05" w:rsidRDefault="00EE4C05" w:rsidP="00EE4C05">
      <w:pPr>
        <w:pStyle w:val="Header"/>
        <w:numPr>
          <w:ilvl w:val="0"/>
          <w:numId w:val="24"/>
        </w:numPr>
        <w:ind w:left="567" w:hanging="283"/>
      </w:pPr>
      <w:r>
        <w:t xml:space="preserve">Increase funds from Finance Processes is predominantly </w:t>
      </w:r>
      <w:r w:rsidR="00705736">
        <w:t>a process</w:t>
      </w:r>
      <w:r w:rsidR="00A26BCB">
        <w:t>-</w:t>
      </w:r>
      <w:r w:rsidR="00705736">
        <w:t xml:space="preserve">oriented focus. As will be seen by focusing on some large opportunity areas there can be significant benefit </w:t>
      </w:r>
      <w:r w:rsidR="00A26BCB">
        <w:t>without a substantial investment.</w:t>
      </w:r>
    </w:p>
    <w:p w14:paraId="0B9ABD54" w14:textId="77777777" w:rsidR="00A26BCB" w:rsidRDefault="00A26BCB" w:rsidP="006B07BC">
      <w:pPr>
        <w:pStyle w:val="Header"/>
      </w:pPr>
    </w:p>
    <w:p w14:paraId="538E0D22" w14:textId="3C3E1B8A" w:rsidR="00A26BCB" w:rsidRDefault="00A26BCB" w:rsidP="006B07BC">
      <w:pPr>
        <w:pStyle w:val="Header"/>
        <w:numPr>
          <w:ilvl w:val="0"/>
          <w:numId w:val="24"/>
        </w:numPr>
        <w:ind w:left="567" w:hanging="283"/>
      </w:pPr>
      <w:r>
        <w:t>The final category is Special Variation.  The inclusion of this initiative is merely to demonstrate this has been a long-standing consideration reflected in IP&amp;R documentation.  As noted, it is recognised that this is only an option after all other options of closing the financial sustainability gap have been considered.</w:t>
      </w:r>
    </w:p>
    <w:p w14:paraId="57DDB0AA" w14:textId="5E064AFE" w:rsidR="004866D2" w:rsidRDefault="004866D2" w:rsidP="00D67BEB">
      <w:pPr>
        <w:spacing w:after="0"/>
      </w:pPr>
    </w:p>
    <w:p w14:paraId="4A03BD24" w14:textId="67D0658C" w:rsidR="008A2652" w:rsidRDefault="003F42F5" w:rsidP="006B07BC">
      <w:pPr>
        <w:spacing w:after="0"/>
        <w:rPr>
          <w:rFonts w:cs="Arial"/>
          <w:szCs w:val="20"/>
        </w:rPr>
      </w:pPr>
      <w:r>
        <w:t xml:space="preserve">The </w:t>
      </w:r>
      <w:r w:rsidR="008A2652" w:rsidRPr="00C35EC2">
        <w:rPr>
          <w:rFonts w:cs="Arial"/>
          <w:b/>
          <w:bCs/>
          <w:i/>
          <w:iCs/>
          <w:szCs w:val="20"/>
        </w:rPr>
        <w:t>“Inquiry into the Ability of local governments to fund infrastructure and services”</w:t>
      </w:r>
      <w:r>
        <w:rPr>
          <w:rFonts w:cs="Arial"/>
          <w:szCs w:val="20"/>
        </w:rPr>
        <w:t xml:space="preserve"> has already been referenced earlier in this report.  There is another recommendation that is relevant this section.  Recommendation 4 cover statutory fees but also makes reference to other revenue sources.  The extract of that recommendation and the NSW Government response is extracted below:</w:t>
      </w:r>
    </w:p>
    <w:p w14:paraId="0C7BEF90" w14:textId="77777777" w:rsidR="008A2652" w:rsidRDefault="008A2652" w:rsidP="008A2652">
      <w:pPr>
        <w:spacing w:after="0"/>
        <w:ind w:left="0" w:firstLine="0"/>
        <w:rPr>
          <w:rFonts w:cs="Arial"/>
          <w:szCs w:val="20"/>
        </w:rPr>
      </w:pPr>
    </w:p>
    <w:p w14:paraId="09A226DB" w14:textId="77777777" w:rsidR="008A2652" w:rsidRPr="00B23A45" w:rsidRDefault="008A2652" w:rsidP="008A2652">
      <w:pPr>
        <w:spacing w:after="0"/>
        <w:ind w:left="284" w:right="586" w:firstLine="0"/>
        <w:rPr>
          <w:rFonts w:cs="Arial"/>
          <w:b/>
          <w:bCs/>
          <w:i/>
          <w:iCs/>
          <w:szCs w:val="20"/>
        </w:rPr>
      </w:pPr>
      <w:r w:rsidRPr="00B23A45">
        <w:rPr>
          <w:rFonts w:cs="Arial"/>
          <w:b/>
          <w:bCs/>
          <w:i/>
          <w:iCs/>
          <w:szCs w:val="20"/>
        </w:rPr>
        <w:t xml:space="preserve">Recommendation 4: </w:t>
      </w:r>
    </w:p>
    <w:p w14:paraId="2CB9543C" w14:textId="77777777" w:rsidR="008A2652" w:rsidRPr="00E00F4D" w:rsidRDefault="008A2652" w:rsidP="008A2652">
      <w:pPr>
        <w:spacing w:after="0"/>
        <w:ind w:left="284" w:right="586" w:firstLine="0"/>
        <w:rPr>
          <w:rFonts w:cs="Arial"/>
          <w:i/>
          <w:iCs/>
          <w:szCs w:val="20"/>
        </w:rPr>
      </w:pPr>
    </w:p>
    <w:p w14:paraId="5CE14FDF" w14:textId="77777777" w:rsidR="008A2652" w:rsidRPr="00E00F4D" w:rsidRDefault="008A2652" w:rsidP="008A2652">
      <w:pPr>
        <w:spacing w:after="0"/>
        <w:ind w:left="284" w:right="586" w:firstLine="0"/>
        <w:rPr>
          <w:rFonts w:cs="Arial"/>
          <w:i/>
          <w:iCs/>
          <w:szCs w:val="20"/>
        </w:rPr>
      </w:pPr>
      <w:r w:rsidRPr="00E00F4D">
        <w:rPr>
          <w:rFonts w:cs="Arial"/>
          <w:i/>
          <w:iCs/>
          <w:szCs w:val="20"/>
        </w:rPr>
        <w:t xml:space="preserve">That the NSW Government conduct an audit of, and seek to update, the statutory fees and limits that apply to local government annual charges and user fees and charges to better reflect and account for increases in market costs and pressures, including inflation. </w:t>
      </w:r>
    </w:p>
    <w:p w14:paraId="4AC20231" w14:textId="77777777" w:rsidR="008A2652" w:rsidRPr="00E00F4D" w:rsidRDefault="008A2652" w:rsidP="008A2652">
      <w:pPr>
        <w:spacing w:after="0"/>
        <w:ind w:left="284" w:right="586" w:firstLine="0"/>
        <w:rPr>
          <w:rFonts w:cs="Arial"/>
          <w:i/>
          <w:iCs/>
          <w:szCs w:val="20"/>
        </w:rPr>
      </w:pPr>
    </w:p>
    <w:p w14:paraId="0FDAE606" w14:textId="77777777" w:rsidR="008A2652" w:rsidRPr="00E00F4D" w:rsidRDefault="008A2652" w:rsidP="008A2652">
      <w:pPr>
        <w:spacing w:after="0"/>
        <w:ind w:left="284" w:right="586" w:firstLine="0"/>
        <w:rPr>
          <w:rFonts w:cs="Arial"/>
          <w:i/>
          <w:iCs/>
          <w:szCs w:val="20"/>
        </w:rPr>
      </w:pPr>
      <w:r w:rsidRPr="00E00F4D">
        <w:rPr>
          <w:rFonts w:cs="Arial"/>
          <w:i/>
          <w:iCs/>
          <w:szCs w:val="20"/>
        </w:rPr>
        <w:t xml:space="preserve">Government Response: Support </w:t>
      </w:r>
    </w:p>
    <w:p w14:paraId="5BB72DF3" w14:textId="77777777" w:rsidR="008A2652" w:rsidRPr="00E00F4D" w:rsidRDefault="008A2652" w:rsidP="008A2652">
      <w:pPr>
        <w:spacing w:after="0"/>
        <w:ind w:left="284" w:right="586" w:firstLine="0"/>
        <w:rPr>
          <w:rFonts w:cs="Arial"/>
          <w:i/>
          <w:iCs/>
          <w:szCs w:val="20"/>
        </w:rPr>
      </w:pPr>
    </w:p>
    <w:p w14:paraId="1D6A9ED8" w14:textId="77777777" w:rsidR="008A2652" w:rsidRPr="00E00F4D" w:rsidRDefault="008A2652" w:rsidP="008A2652">
      <w:pPr>
        <w:spacing w:after="0"/>
        <w:ind w:left="284" w:right="586" w:firstLine="0"/>
        <w:rPr>
          <w:rFonts w:cs="Arial"/>
          <w:i/>
          <w:iCs/>
          <w:szCs w:val="20"/>
        </w:rPr>
      </w:pPr>
      <w:r w:rsidRPr="00E00F4D">
        <w:rPr>
          <w:rFonts w:cs="Arial"/>
          <w:i/>
          <w:iCs/>
          <w:szCs w:val="20"/>
        </w:rPr>
        <w:t xml:space="preserve">The Government accepts the evidence received from the Inquiry that many annual charges and user fees, such as the Stormwater Levy, have legislated caps that have not changed in many years. The Government notes that inflation has reduced the value of these charges over time, limiting councils’ ability to use them to fund services. The Government will review these fees so that they better reflect the cost of delivering that service efficiently. </w:t>
      </w:r>
    </w:p>
    <w:p w14:paraId="1E5C7699" w14:textId="77777777" w:rsidR="008A2652" w:rsidRPr="00E00F4D" w:rsidRDefault="008A2652" w:rsidP="008A2652">
      <w:pPr>
        <w:spacing w:after="0"/>
        <w:ind w:left="284" w:right="586" w:firstLine="0"/>
        <w:rPr>
          <w:rFonts w:cs="Arial"/>
          <w:i/>
          <w:iCs/>
          <w:szCs w:val="20"/>
        </w:rPr>
      </w:pPr>
    </w:p>
    <w:p w14:paraId="5C3E92EA" w14:textId="77777777" w:rsidR="008A2652" w:rsidRPr="00E00F4D" w:rsidRDefault="008A2652" w:rsidP="008A2652">
      <w:pPr>
        <w:spacing w:after="0"/>
        <w:ind w:left="284" w:right="586" w:firstLine="0"/>
        <w:rPr>
          <w:rFonts w:cs="Arial"/>
          <w:i/>
          <w:iCs/>
          <w:szCs w:val="20"/>
        </w:rPr>
      </w:pPr>
      <w:r w:rsidRPr="00E00F4D">
        <w:rPr>
          <w:rFonts w:cs="Arial"/>
          <w:i/>
          <w:iCs/>
          <w:szCs w:val="20"/>
        </w:rPr>
        <w:t xml:space="preserve">However, the level of other statutory charges, such as the fees relating to development applications, serve important policy goals and may need to be kept low to incentivise efficiency and positive policy outcomes. </w:t>
      </w:r>
    </w:p>
    <w:p w14:paraId="6796F1D9" w14:textId="77777777" w:rsidR="008A2652" w:rsidRPr="00E00F4D" w:rsidRDefault="008A2652" w:rsidP="008A2652">
      <w:pPr>
        <w:spacing w:after="0"/>
        <w:ind w:left="284" w:right="586" w:firstLine="0"/>
        <w:rPr>
          <w:rFonts w:cs="Arial"/>
          <w:i/>
          <w:iCs/>
          <w:szCs w:val="20"/>
        </w:rPr>
      </w:pPr>
    </w:p>
    <w:p w14:paraId="24C8FFAE" w14:textId="77777777" w:rsidR="008A2652" w:rsidRPr="00E00F4D" w:rsidRDefault="008A2652" w:rsidP="008A2652">
      <w:pPr>
        <w:spacing w:after="0"/>
        <w:ind w:left="284" w:right="586" w:firstLine="0"/>
        <w:rPr>
          <w:rFonts w:cs="Arial"/>
          <w:i/>
          <w:iCs/>
          <w:szCs w:val="20"/>
        </w:rPr>
      </w:pPr>
      <w:r w:rsidRPr="00E00F4D">
        <w:rPr>
          <w:rFonts w:cs="Arial"/>
          <w:i/>
          <w:iCs/>
          <w:szCs w:val="20"/>
        </w:rPr>
        <w:t xml:space="preserve">Many fees charged by councils to ratepayers are not legally fixed and may be set by the council at its discretion. Through the Comprehensive Spending </w:t>
      </w:r>
      <w:r w:rsidRPr="00E00F4D">
        <w:rPr>
          <w:rFonts w:cs="Arial"/>
          <w:i/>
          <w:iCs/>
          <w:szCs w:val="20"/>
        </w:rPr>
        <w:lastRenderedPageBreak/>
        <w:t xml:space="preserve">Review process, the Government will encourage councils to consider whether their discretionary fees and charges reflect the cost-effective delivery of council services, so that any subsidies are deliberate and explicitly considered in the budget-setting process. </w:t>
      </w:r>
    </w:p>
    <w:p w14:paraId="4E0574A0" w14:textId="77777777" w:rsidR="008A2652" w:rsidRPr="00E00F4D" w:rsidRDefault="008A2652" w:rsidP="008A2652">
      <w:pPr>
        <w:spacing w:after="0"/>
        <w:ind w:left="284" w:right="586" w:firstLine="0"/>
        <w:rPr>
          <w:rFonts w:cs="Arial"/>
          <w:i/>
          <w:iCs/>
          <w:szCs w:val="20"/>
        </w:rPr>
      </w:pPr>
    </w:p>
    <w:p w14:paraId="425803BA" w14:textId="77777777" w:rsidR="008A2652" w:rsidRPr="00E00F4D" w:rsidRDefault="008A2652" w:rsidP="008A2652">
      <w:pPr>
        <w:spacing w:after="0"/>
        <w:ind w:left="284" w:right="586" w:firstLine="0"/>
        <w:rPr>
          <w:rFonts w:cs="Arial"/>
          <w:i/>
          <w:iCs/>
          <w:szCs w:val="20"/>
        </w:rPr>
      </w:pPr>
      <w:r w:rsidRPr="00E00F4D">
        <w:rPr>
          <w:rFonts w:cs="Arial"/>
          <w:i/>
          <w:iCs/>
          <w:szCs w:val="20"/>
        </w:rPr>
        <w:t xml:space="preserve">Action: </w:t>
      </w:r>
    </w:p>
    <w:p w14:paraId="4593DC19" w14:textId="77777777" w:rsidR="008A2652" w:rsidRPr="00E00F4D" w:rsidRDefault="008A2652" w:rsidP="008A2652">
      <w:pPr>
        <w:spacing w:after="0"/>
        <w:ind w:left="284" w:right="586" w:firstLine="0"/>
        <w:rPr>
          <w:rFonts w:cs="Arial"/>
          <w:i/>
          <w:iCs/>
          <w:szCs w:val="20"/>
        </w:rPr>
      </w:pPr>
    </w:p>
    <w:p w14:paraId="546F89A4" w14:textId="77777777" w:rsidR="008A2652" w:rsidRPr="00E00F4D" w:rsidRDefault="008A2652" w:rsidP="008A2652">
      <w:pPr>
        <w:spacing w:after="0"/>
        <w:ind w:left="284" w:right="586" w:firstLine="0"/>
        <w:rPr>
          <w:rFonts w:cs="Arial"/>
          <w:i/>
          <w:iCs/>
          <w:szCs w:val="20"/>
        </w:rPr>
      </w:pPr>
      <w:r w:rsidRPr="00E00F4D">
        <w:rPr>
          <w:rFonts w:cs="Arial"/>
          <w:i/>
          <w:iCs/>
          <w:szCs w:val="20"/>
        </w:rPr>
        <w:t>The Government will undertake an audit of statutory fees and charges and user fees to align them, where appropriate, with reasonable service costs and index these costs with CPI (Consumer Price Index) where applicable.</w:t>
      </w:r>
    </w:p>
    <w:p w14:paraId="56003B42" w14:textId="77777777" w:rsidR="008A2652" w:rsidRDefault="008A2652" w:rsidP="008A2652">
      <w:pPr>
        <w:spacing w:after="0"/>
        <w:ind w:left="0" w:firstLine="0"/>
      </w:pPr>
    </w:p>
    <w:p w14:paraId="61EE3548" w14:textId="5041506B" w:rsidR="008A2652" w:rsidRDefault="003F42F5" w:rsidP="008A2652">
      <w:pPr>
        <w:spacing w:after="0"/>
      </w:pPr>
      <w:r>
        <w:t>Based on this</w:t>
      </w:r>
      <w:r w:rsidR="00063465">
        <w:t xml:space="preserve"> extract from the inquiry </w:t>
      </w:r>
      <w:r>
        <w:t>it is recognised some annual charges need to</w:t>
      </w:r>
      <w:r w:rsidR="00063465">
        <w:t xml:space="preserve"> recalibrated to reflect actual cost recovery, some statutory fees need to be kept low for policy reasons (and councils will need to absorb these costs)</w:t>
      </w:r>
      <w:r>
        <w:t xml:space="preserve"> </w:t>
      </w:r>
      <w:r w:rsidR="00063465">
        <w:t xml:space="preserve">and </w:t>
      </w:r>
      <w:r w:rsidR="00986E32">
        <w:t xml:space="preserve">through a comprehensive spending review ensure cost effective service delivery and undertake subsidies on an exceptions basis. </w:t>
      </w:r>
    </w:p>
    <w:p w14:paraId="72E95DD6" w14:textId="7FEBC09F" w:rsidR="008A2652" w:rsidRDefault="008A2652" w:rsidP="008A2652">
      <w:pPr>
        <w:spacing w:after="0"/>
      </w:pPr>
    </w:p>
    <w:p w14:paraId="124990D2" w14:textId="2B7E20C2" w:rsidR="00986E32" w:rsidRDefault="00986E32" w:rsidP="008A2652">
      <w:pPr>
        <w:spacing w:after="0"/>
      </w:pPr>
      <w:r>
        <w:t>Council does have a number of initiatives focusing on some areas where there are subsidies</w:t>
      </w:r>
      <w:r w:rsidR="002E769F">
        <w:t xml:space="preserve">. For example, Council subsidises the rentals for some properties.  There is an initiative where these lease agreements are being reviewed as they expire and new agreements established which involve higher increments to more closely align with market rates.  This is undertaken over a number of years to avoid creating undue financial stress. As noted below fees and charges are reviewed as part of the annual Operational Planning process to determine sufficiency. </w:t>
      </w:r>
    </w:p>
    <w:p w14:paraId="24959546" w14:textId="77777777" w:rsidR="00986E32" w:rsidRDefault="00986E32" w:rsidP="008A2652">
      <w:pPr>
        <w:spacing w:after="0"/>
      </w:pPr>
    </w:p>
    <w:p w14:paraId="097C8784" w14:textId="01140786" w:rsidR="00EE4C05" w:rsidRDefault="00EE4C05" w:rsidP="006B07BC">
      <w:pPr>
        <w:pStyle w:val="Heading2"/>
        <w:ind w:left="20"/>
      </w:pPr>
      <w:bookmarkStart w:id="61" w:name="_Toc220514959"/>
      <w:r>
        <w:t>Increasing non-Rate Revenue: the approach</w:t>
      </w:r>
      <w:bookmarkEnd w:id="61"/>
    </w:p>
    <w:p w14:paraId="7EF39FF7" w14:textId="77777777" w:rsidR="00835AAA" w:rsidRDefault="00835AAA">
      <w:pPr>
        <w:spacing w:after="0"/>
      </w:pPr>
    </w:p>
    <w:p w14:paraId="43E5F66D" w14:textId="77777777" w:rsidR="006C36AD" w:rsidRDefault="004866D2">
      <w:pPr>
        <w:spacing w:after="0"/>
      </w:pPr>
      <w:r>
        <w:t>The review evaluated Cessnock against other comparable councils and in most areas. Cessnock was found to compare favourably in most efficiency metrics.  The report did however highlight that Cessnock is well within the lowest quartile for the quantum of Rates, Fees and Annual Charges.  A key reason identified for this was low User Fees and Charges and other non-rates income</w:t>
      </w:r>
      <w:r w:rsidR="006C36AD">
        <w:t xml:space="preserve">.  </w:t>
      </w:r>
    </w:p>
    <w:p w14:paraId="6828E704" w14:textId="77777777" w:rsidR="006C36AD" w:rsidRDefault="006C36AD">
      <w:pPr>
        <w:spacing w:after="0"/>
      </w:pPr>
    </w:p>
    <w:p w14:paraId="707401DF" w14:textId="4FCBAD11" w:rsidR="004866D2" w:rsidRPr="006B07BC" w:rsidRDefault="006C36AD">
      <w:pPr>
        <w:spacing w:after="0"/>
        <w:rPr>
          <w:b/>
          <w:bCs/>
          <w:i/>
          <w:iCs/>
        </w:rPr>
      </w:pPr>
      <w:r w:rsidRPr="006B07BC">
        <w:rPr>
          <w:b/>
          <w:bCs/>
          <w:i/>
          <w:iCs/>
        </w:rPr>
        <w:t>The need to consider all options for addressing financial sustainability and the outcomes of the Financial Sustainability review which highlighted an opportunity for Cessnock to increase non-rate revenues is the trigger for this detailed Revenue and Funding Review.</w:t>
      </w:r>
      <w:r w:rsidR="004866D2" w:rsidRPr="006B07BC">
        <w:rPr>
          <w:b/>
          <w:bCs/>
          <w:i/>
          <w:iCs/>
        </w:rPr>
        <w:t xml:space="preserve"> </w:t>
      </w:r>
    </w:p>
    <w:p w14:paraId="722AB2D3" w14:textId="17B22356" w:rsidR="009235BD" w:rsidRDefault="009235BD" w:rsidP="00D67BEB">
      <w:pPr>
        <w:spacing w:after="0"/>
      </w:pPr>
    </w:p>
    <w:p w14:paraId="2EA2D14D" w14:textId="6B483772" w:rsidR="00835AAA" w:rsidRDefault="00835AAA" w:rsidP="00835AAA">
      <w:pPr>
        <w:spacing w:after="0"/>
      </w:pPr>
      <w:r>
        <w:t xml:space="preserve">To ensure this review is as comprehensive as possible the analysis has been undertaken from two perspectives (1) taking the benchmarking already completed to a more detailed level and (2) undertake a detailed category and trend analysis of Council financials to identify what has been achieved to date and where opportunities might exist for further revenue growth. </w:t>
      </w:r>
    </w:p>
    <w:p w14:paraId="28025404" w14:textId="4C840A79" w:rsidR="00835AAA" w:rsidRDefault="00835AAA" w:rsidP="00D67BEB">
      <w:pPr>
        <w:spacing w:after="0"/>
      </w:pPr>
    </w:p>
    <w:p w14:paraId="009299C1" w14:textId="73F98219" w:rsidR="00835AAA" w:rsidRDefault="00835AAA" w:rsidP="00D67BEB">
      <w:pPr>
        <w:spacing w:after="0"/>
      </w:pPr>
      <w:r>
        <w:t>Council reviews its individual Fees and Charges every year and adjusts the list to include items and revise the charges listed.  There are many instances where Council has increased charges based on what other councils reflect in their Fees and Charges register.  Council also as part of the Operational Planning process review the costs of each area and identify the extent to which Council recovers costs.  Council</w:t>
      </w:r>
      <w:r w:rsidR="003542C6">
        <w:t xml:space="preserve">, </w:t>
      </w:r>
      <w:r>
        <w:t>where permitted</w:t>
      </w:r>
      <w:r w:rsidR="003542C6">
        <w:t>,</w:t>
      </w:r>
      <w:r>
        <w:t xml:space="preserve"> also adjusts fees and charges to ensure cost recovery or makes decisions to subsidise certain fees and charges.</w:t>
      </w:r>
    </w:p>
    <w:p w14:paraId="48F858CC" w14:textId="7A736718" w:rsidR="00835AAA" w:rsidRDefault="00835AAA" w:rsidP="00D67BEB">
      <w:pPr>
        <w:spacing w:after="0"/>
      </w:pPr>
    </w:p>
    <w:p w14:paraId="3846F8FB" w14:textId="6BA39401" w:rsidR="00835AAA" w:rsidRDefault="00835AAA" w:rsidP="00D67BEB">
      <w:pPr>
        <w:spacing w:after="0"/>
      </w:pPr>
      <w:r>
        <w:t xml:space="preserve">This analysis is not seeking to replicate this annual exercise but to rather </w:t>
      </w:r>
      <w:r w:rsidR="0087781E">
        <w:t>apply a different lens to the challenge and identify any opportunities compared to other councils or based on the past performance of Council.</w:t>
      </w:r>
    </w:p>
    <w:p w14:paraId="36672929" w14:textId="77777777" w:rsidR="00835AAA" w:rsidRDefault="00835AAA">
      <w:pPr>
        <w:spacing w:after="0"/>
      </w:pPr>
    </w:p>
    <w:p w14:paraId="4EEC0E91" w14:textId="3A2DA2CC" w:rsidR="006C36AD" w:rsidRDefault="0087781E">
      <w:pPr>
        <w:spacing w:after="0"/>
        <w:rPr>
          <w:rFonts w:cs="Arial"/>
          <w:szCs w:val="20"/>
        </w:rPr>
      </w:pPr>
      <w:r>
        <w:rPr>
          <w:rFonts w:cs="Arial"/>
          <w:szCs w:val="20"/>
        </w:rPr>
        <w:t>The approach being followed is broken into two key parts with those two forms of analysis being combined into a series of conclusions.  The steps are as follows:</w:t>
      </w:r>
    </w:p>
    <w:p w14:paraId="4BE1B2C2" w14:textId="77777777" w:rsidR="006C36AD" w:rsidRDefault="006C36AD">
      <w:pPr>
        <w:spacing w:after="0"/>
        <w:rPr>
          <w:rFonts w:cs="Arial"/>
          <w:szCs w:val="20"/>
        </w:rPr>
      </w:pPr>
    </w:p>
    <w:p w14:paraId="4553B92F" w14:textId="6D88C1B1" w:rsidR="006C36AD" w:rsidRPr="003542C6" w:rsidRDefault="006C36AD">
      <w:pPr>
        <w:pStyle w:val="Header"/>
        <w:numPr>
          <w:ilvl w:val="0"/>
          <w:numId w:val="24"/>
        </w:numPr>
        <w:ind w:left="426" w:hanging="284"/>
      </w:pPr>
      <w:r>
        <w:rPr>
          <w:rFonts w:cs="Arial"/>
          <w:szCs w:val="20"/>
        </w:rPr>
        <w:t>A</w:t>
      </w:r>
      <w:r w:rsidRPr="003542C6">
        <w:rPr>
          <w:rFonts w:cs="Arial"/>
          <w:szCs w:val="20"/>
        </w:rPr>
        <w:t xml:space="preserve"> comprehensive review of how Cessnock compares with its peer group</w:t>
      </w:r>
      <w:r w:rsidR="00C24AFF">
        <w:rPr>
          <w:rFonts w:cs="Arial"/>
          <w:szCs w:val="20"/>
        </w:rPr>
        <w:t>:</w:t>
      </w:r>
      <w:r>
        <w:rPr>
          <w:rFonts w:cs="Arial"/>
          <w:szCs w:val="20"/>
        </w:rPr>
        <w:t xml:space="preserve">  </w:t>
      </w:r>
    </w:p>
    <w:p w14:paraId="327BA3BB" w14:textId="4ECE9632" w:rsidR="00D67BEB" w:rsidRDefault="00D67BEB">
      <w:pPr>
        <w:spacing w:after="0"/>
      </w:pPr>
    </w:p>
    <w:p w14:paraId="6664CCEF" w14:textId="6A0F3E2F" w:rsidR="00D67BEB" w:rsidRDefault="00D67BEB" w:rsidP="006B07BC">
      <w:pPr>
        <w:pStyle w:val="Header"/>
        <w:numPr>
          <w:ilvl w:val="0"/>
          <w:numId w:val="24"/>
        </w:numPr>
        <w:ind w:left="709" w:hanging="283"/>
      </w:pPr>
      <w:r>
        <w:t xml:space="preserve">The relevant graphs have been extracted from the </w:t>
      </w:r>
      <w:r w:rsidRPr="00D67BEB">
        <w:t>Financial Sustainability Review</w:t>
      </w:r>
      <w:r>
        <w:t xml:space="preserve"> to establish the starting point for the benchmarking analysis.</w:t>
      </w:r>
    </w:p>
    <w:p w14:paraId="3D7643E4" w14:textId="77777777" w:rsidR="00D67BEB" w:rsidRPr="003542C6" w:rsidRDefault="00D67BEB" w:rsidP="006B07BC">
      <w:pPr>
        <w:spacing w:after="0"/>
      </w:pPr>
    </w:p>
    <w:p w14:paraId="2242EE73" w14:textId="578B7B5D" w:rsidR="00C24AFF" w:rsidRPr="003542C6" w:rsidRDefault="006C36AD" w:rsidP="006B07BC">
      <w:pPr>
        <w:pStyle w:val="Header"/>
        <w:numPr>
          <w:ilvl w:val="0"/>
          <w:numId w:val="24"/>
        </w:numPr>
      </w:pPr>
      <w:r>
        <w:rPr>
          <w:rFonts w:cs="Arial"/>
          <w:szCs w:val="20"/>
        </w:rPr>
        <w:t xml:space="preserve">This review is at a much more detailed level than the Financial Sustainability Review.  The </w:t>
      </w:r>
      <w:r w:rsidR="00C24AFF">
        <w:rPr>
          <w:rFonts w:cs="Arial"/>
          <w:szCs w:val="20"/>
        </w:rPr>
        <w:t>Financial Sustainability review is at a level which surfaces the differences between Cessnock and other councils and helps highlight the areas which might explain why Council is sustainable or not.</w:t>
      </w:r>
    </w:p>
    <w:p w14:paraId="6C6DFAE9" w14:textId="77777777" w:rsidR="00C24AFF" w:rsidRDefault="00C24AFF" w:rsidP="006B07BC">
      <w:pPr>
        <w:spacing w:after="0"/>
        <w:ind w:left="993" w:hanging="284"/>
      </w:pPr>
    </w:p>
    <w:p w14:paraId="51C146B5" w14:textId="77777777" w:rsidR="003542C6" w:rsidRDefault="00C24AFF" w:rsidP="003542C6">
      <w:pPr>
        <w:pStyle w:val="Header"/>
        <w:numPr>
          <w:ilvl w:val="0"/>
          <w:numId w:val="24"/>
        </w:numPr>
      </w:pPr>
      <w:r>
        <w:t>Drilling down further in the opportunity helps explain the differences between Cessnock and the councils used as comparators.  It helps answer the questions about:</w:t>
      </w:r>
    </w:p>
    <w:p w14:paraId="7EC2663E" w14:textId="77777777" w:rsidR="003542C6" w:rsidRDefault="003542C6" w:rsidP="006B07BC">
      <w:pPr>
        <w:pStyle w:val="Header"/>
      </w:pPr>
    </w:p>
    <w:p w14:paraId="7975AF25" w14:textId="2C2F10E0" w:rsidR="003542C6" w:rsidRDefault="00C24AFF" w:rsidP="003542C6">
      <w:pPr>
        <w:pStyle w:val="Header"/>
        <w:numPr>
          <w:ilvl w:val="1"/>
          <w:numId w:val="24"/>
        </w:numPr>
      </w:pPr>
      <w:r>
        <w:t xml:space="preserve">where are the differences in revenue sources?  </w:t>
      </w:r>
    </w:p>
    <w:p w14:paraId="0242CFF0" w14:textId="77777777" w:rsidR="003542C6" w:rsidRDefault="00C24AFF" w:rsidP="003542C6">
      <w:pPr>
        <w:pStyle w:val="Header"/>
        <w:numPr>
          <w:ilvl w:val="1"/>
          <w:numId w:val="24"/>
        </w:numPr>
      </w:pPr>
      <w:r>
        <w:t xml:space="preserve">Why are there these differences? </w:t>
      </w:r>
    </w:p>
    <w:p w14:paraId="3CFECF76" w14:textId="77777777" w:rsidR="003542C6" w:rsidRDefault="00C24AFF" w:rsidP="003542C6">
      <w:pPr>
        <w:pStyle w:val="Header"/>
        <w:numPr>
          <w:ilvl w:val="1"/>
          <w:numId w:val="24"/>
        </w:numPr>
      </w:pPr>
      <w:r>
        <w:t xml:space="preserve">Do these differences highlight opportunities for Cessnock to pursue? </w:t>
      </w:r>
    </w:p>
    <w:p w14:paraId="718C5DD6" w14:textId="77777777" w:rsidR="003542C6" w:rsidRDefault="00C24AFF" w:rsidP="003542C6">
      <w:pPr>
        <w:pStyle w:val="Header"/>
        <w:numPr>
          <w:ilvl w:val="1"/>
          <w:numId w:val="24"/>
        </w:numPr>
      </w:pPr>
      <w:r>
        <w:t xml:space="preserve">What scale of investment might be required for Council to pursue these opportunities and is it viable? </w:t>
      </w:r>
    </w:p>
    <w:p w14:paraId="1DD9C59D" w14:textId="1669BD35" w:rsidR="00C24AFF" w:rsidRDefault="00C24AFF" w:rsidP="006B07BC">
      <w:pPr>
        <w:pStyle w:val="Header"/>
        <w:numPr>
          <w:ilvl w:val="1"/>
          <w:numId w:val="24"/>
        </w:numPr>
      </w:pPr>
      <w:r>
        <w:t xml:space="preserve">Are there revenue sources that other councils have that reflect a natural advantage that council has? </w:t>
      </w:r>
    </w:p>
    <w:p w14:paraId="467EE2AA" w14:textId="77777777" w:rsidR="00C24AFF" w:rsidRDefault="00C24AFF" w:rsidP="006B07BC">
      <w:pPr>
        <w:pStyle w:val="Header"/>
        <w:ind w:left="993" w:hanging="284"/>
      </w:pPr>
    </w:p>
    <w:p w14:paraId="3D8C4F56" w14:textId="77777777" w:rsidR="00C24AFF" w:rsidRDefault="00C24AFF" w:rsidP="006B07BC">
      <w:pPr>
        <w:pStyle w:val="Header"/>
        <w:numPr>
          <w:ilvl w:val="0"/>
          <w:numId w:val="24"/>
        </w:numPr>
      </w:pPr>
      <w:r>
        <w:t xml:space="preserve">All these questions will be addressed as part of this analysis and the scale of opportunity identifies for Cessnock and a shortlist of opportunities to pursue.  </w:t>
      </w:r>
    </w:p>
    <w:p w14:paraId="4ACC655E" w14:textId="77777777" w:rsidR="00C24AFF" w:rsidRDefault="00C24AFF" w:rsidP="006B07BC">
      <w:pPr>
        <w:pStyle w:val="Header"/>
        <w:ind w:left="993" w:hanging="284"/>
      </w:pPr>
    </w:p>
    <w:p w14:paraId="2D41BDBE" w14:textId="77777777" w:rsidR="00C24AFF" w:rsidRDefault="00C24AFF" w:rsidP="006B07BC">
      <w:pPr>
        <w:pStyle w:val="Header"/>
        <w:numPr>
          <w:ilvl w:val="0"/>
          <w:numId w:val="24"/>
        </w:numPr>
      </w:pPr>
      <w:r>
        <w:t>The first stage of this process will be to identify revenue sources that Cessnock cannot pursue so that the focus can then be directed on viable opportunities.</w:t>
      </w:r>
    </w:p>
    <w:p w14:paraId="4E18EA8E" w14:textId="77777777" w:rsidR="00C24AFF" w:rsidRDefault="00C24AFF" w:rsidP="006B07BC">
      <w:pPr>
        <w:pStyle w:val="Header"/>
        <w:ind w:left="993" w:hanging="284"/>
      </w:pPr>
    </w:p>
    <w:p w14:paraId="79AFEC07" w14:textId="729349CD" w:rsidR="004D351B" w:rsidRDefault="004D351B">
      <w:pPr>
        <w:pStyle w:val="Header"/>
        <w:numPr>
          <w:ilvl w:val="0"/>
          <w:numId w:val="24"/>
        </w:numPr>
        <w:ind w:left="426" w:hanging="284"/>
      </w:pPr>
      <w:r>
        <w:lastRenderedPageBreak/>
        <w:t>The second key area of focus will be to drill down into Council’s financials and complete a category analysis of all non-rate revenues.  This analysis will be undertaken as follows:</w:t>
      </w:r>
    </w:p>
    <w:p w14:paraId="48C6D3D8" w14:textId="77777777" w:rsidR="004D351B" w:rsidRDefault="004D351B" w:rsidP="006B07BC">
      <w:pPr>
        <w:spacing w:after="0"/>
        <w:ind w:left="142" w:firstLine="0"/>
      </w:pPr>
    </w:p>
    <w:p w14:paraId="4538299E" w14:textId="637B717B" w:rsidR="004D351B" w:rsidRPr="003542C6" w:rsidRDefault="004D351B">
      <w:pPr>
        <w:pStyle w:val="Header"/>
        <w:numPr>
          <w:ilvl w:val="1"/>
          <w:numId w:val="24"/>
        </w:numPr>
        <w:ind w:left="709" w:hanging="283"/>
      </w:pPr>
      <w:r>
        <w:rPr>
          <w:rFonts w:cs="Arial"/>
          <w:szCs w:val="20"/>
        </w:rPr>
        <w:t xml:space="preserve">The information (as with the benchmarking) will </w:t>
      </w:r>
      <w:r w:rsidR="003542C6">
        <w:rPr>
          <w:rFonts w:cs="Arial"/>
          <w:szCs w:val="20"/>
        </w:rPr>
        <w:t>utilise</w:t>
      </w:r>
      <w:r>
        <w:rPr>
          <w:rFonts w:cs="Arial"/>
          <w:szCs w:val="20"/>
        </w:rPr>
        <w:t xml:space="preserve"> data from the LG Analyser tool (that Council subscribes to). The full range of data available in the tool has been extracted from 2015/16 to 2023/24.  The</w:t>
      </w:r>
      <w:r w:rsidR="00E3197F">
        <w:rPr>
          <w:rFonts w:cs="Arial"/>
          <w:szCs w:val="20"/>
        </w:rPr>
        <w:t>se</w:t>
      </w:r>
      <w:r>
        <w:rPr>
          <w:rFonts w:cs="Arial"/>
          <w:szCs w:val="20"/>
        </w:rPr>
        <w:t xml:space="preserve"> trends have been analysed but in the interests of space only the first year and last year and the scale of change is reflected in the report. As nine years of data is being used the trends are generally apparent over this extend time however where there are anomalies or no clear patterns in the data this is highlighted.</w:t>
      </w:r>
    </w:p>
    <w:p w14:paraId="5F57BE96" w14:textId="77777777" w:rsidR="004D351B" w:rsidRPr="003542C6" w:rsidRDefault="004D351B" w:rsidP="006B07BC">
      <w:pPr>
        <w:spacing w:after="0"/>
        <w:ind w:left="426" w:firstLine="0"/>
      </w:pPr>
    </w:p>
    <w:p w14:paraId="7DB7D89C" w14:textId="276728C7" w:rsidR="00D67BEB" w:rsidRPr="003542C6" w:rsidRDefault="004D351B" w:rsidP="00D67BEB">
      <w:pPr>
        <w:pStyle w:val="Header"/>
        <w:numPr>
          <w:ilvl w:val="1"/>
          <w:numId w:val="24"/>
        </w:numPr>
        <w:ind w:left="709" w:hanging="283"/>
      </w:pPr>
      <w:r>
        <w:rPr>
          <w:rFonts w:cs="Arial"/>
          <w:szCs w:val="20"/>
        </w:rPr>
        <w:t xml:space="preserve">The methodology for undertaking the analysis is </w:t>
      </w:r>
      <w:r w:rsidR="0070290C">
        <w:rPr>
          <w:rFonts w:cs="Arial"/>
          <w:szCs w:val="20"/>
        </w:rPr>
        <w:t>specified</w:t>
      </w:r>
      <w:r w:rsidR="00E3197F">
        <w:rPr>
          <w:rFonts w:cs="Arial"/>
          <w:szCs w:val="20"/>
        </w:rPr>
        <w:t xml:space="preserve"> below</w:t>
      </w:r>
      <w:r w:rsidR="00D67BEB">
        <w:rPr>
          <w:rFonts w:cs="Arial"/>
          <w:szCs w:val="20"/>
        </w:rPr>
        <w:t>:</w:t>
      </w:r>
    </w:p>
    <w:p w14:paraId="10FDDA4D" w14:textId="77777777" w:rsidR="00D67BEB" w:rsidRPr="003542C6" w:rsidRDefault="00D67BEB" w:rsidP="006B07BC">
      <w:pPr>
        <w:pStyle w:val="Header"/>
        <w:rPr>
          <w:rFonts w:cs="Arial"/>
          <w:szCs w:val="20"/>
        </w:rPr>
      </w:pPr>
    </w:p>
    <w:p w14:paraId="25138638" w14:textId="316C1B13" w:rsidR="0070290C" w:rsidRPr="003542C6" w:rsidRDefault="00D67BEB" w:rsidP="00D67BEB">
      <w:pPr>
        <w:pStyle w:val="Header"/>
        <w:numPr>
          <w:ilvl w:val="2"/>
          <w:numId w:val="24"/>
        </w:numPr>
        <w:ind w:left="1134" w:hanging="283"/>
      </w:pPr>
      <w:r>
        <w:rPr>
          <w:rFonts w:cs="Arial"/>
          <w:szCs w:val="20"/>
        </w:rPr>
        <w:t>Some adjustments are made</w:t>
      </w:r>
      <w:r w:rsidR="004D351B">
        <w:rPr>
          <w:rFonts w:cs="Arial"/>
          <w:szCs w:val="20"/>
        </w:rPr>
        <w:t xml:space="preserve"> </w:t>
      </w:r>
      <w:r w:rsidR="0070290C">
        <w:rPr>
          <w:rFonts w:cs="Arial"/>
          <w:szCs w:val="20"/>
        </w:rPr>
        <w:t>to recognise some</w:t>
      </w:r>
      <w:r w:rsidR="004D351B">
        <w:rPr>
          <w:rFonts w:cs="Arial"/>
          <w:szCs w:val="20"/>
        </w:rPr>
        <w:t xml:space="preserve"> items are one-off </w:t>
      </w:r>
      <w:r w:rsidR="0070290C">
        <w:rPr>
          <w:rFonts w:cs="Arial"/>
          <w:szCs w:val="20"/>
        </w:rPr>
        <w:t xml:space="preserve">revenues </w:t>
      </w:r>
      <w:r w:rsidR="004D351B">
        <w:rPr>
          <w:rFonts w:cs="Arial"/>
          <w:szCs w:val="20"/>
        </w:rPr>
        <w:t xml:space="preserve">or </w:t>
      </w:r>
      <w:r w:rsidR="0070290C">
        <w:rPr>
          <w:rFonts w:cs="Arial"/>
          <w:szCs w:val="20"/>
        </w:rPr>
        <w:t xml:space="preserve">have been </w:t>
      </w:r>
      <w:r w:rsidR="004D351B">
        <w:rPr>
          <w:rFonts w:cs="Arial"/>
          <w:szCs w:val="20"/>
        </w:rPr>
        <w:t xml:space="preserve">categorised differently over the course of the nine years. </w:t>
      </w:r>
      <w:r w:rsidR="0070290C">
        <w:rPr>
          <w:rFonts w:cs="Arial"/>
          <w:szCs w:val="20"/>
        </w:rPr>
        <w:t>This supports more accurate trend analysis.</w:t>
      </w:r>
      <w:r w:rsidR="004D351B">
        <w:rPr>
          <w:rFonts w:cs="Arial"/>
          <w:szCs w:val="20"/>
        </w:rPr>
        <w:t xml:space="preserve"> </w:t>
      </w:r>
    </w:p>
    <w:p w14:paraId="1445522B" w14:textId="77777777" w:rsidR="0070290C" w:rsidRPr="003542C6" w:rsidRDefault="00D67BEB" w:rsidP="00D67BEB">
      <w:pPr>
        <w:pStyle w:val="Header"/>
        <w:numPr>
          <w:ilvl w:val="2"/>
          <w:numId w:val="24"/>
        </w:numPr>
        <w:ind w:left="1134" w:hanging="283"/>
      </w:pPr>
      <w:r>
        <w:rPr>
          <w:rFonts w:cs="Arial"/>
          <w:szCs w:val="20"/>
        </w:rPr>
        <w:t xml:space="preserve">Revenue categories are colour coded into groupings which reflect the scale of opportunity and the degree to which council can control the amount of the revenue received. </w:t>
      </w:r>
    </w:p>
    <w:p w14:paraId="3B3E49DB" w14:textId="64F0B567" w:rsidR="004D351B" w:rsidRPr="003542C6" w:rsidRDefault="00D67BEB" w:rsidP="006B07BC">
      <w:pPr>
        <w:pStyle w:val="Header"/>
        <w:numPr>
          <w:ilvl w:val="2"/>
          <w:numId w:val="24"/>
        </w:numPr>
        <w:ind w:left="1134" w:hanging="283"/>
      </w:pPr>
      <w:r>
        <w:rPr>
          <w:rFonts w:cs="Arial"/>
          <w:szCs w:val="20"/>
        </w:rPr>
        <w:t xml:space="preserve">Finally, some basis is necessary to determine the scale of benefit council has achieved over and above what might be expected as a result of natural growth. </w:t>
      </w:r>
      <w:r w:rsidR="0070290C">
        <w:rPr>
          <w:rFonts w:cs="Arial"/>
          <w:szCs w:val="20"/>
        </w:rPr>
        <w:t>A few different approaches are proposed depending on the nature of the revenue.</w:t>
      </w:r>
    </w:p>
    <w:p w14:paraId="4BCA7A6C" w14:textId="77777777" w:rsidR="004D351B" w:rsidRPr="003542C6" w:rsidRDefault="004D351B" w:rsidP="006B07BC">
      <w:pPr>
        <w:spacing w:after="0"/>
        <w:ind w:left="426" w:firstLine="0"/>
      </w:pPr>
    </w:p>
    <w:p w14:paraId="6BB4CB35" w14:textId="5DBB1EED" w:rsidR="0070290C" w:rsidRPr="003542C6" w:rsidRDefault="004D351B" w:rsidP="00D67BEB">
      <w:pPr>
        <w:pStyle w:val="Header"/>
        <w:numPr>
          <w:ilvl w:val="1"/>
          <w:numId w:val="24"/>
        </w:numPr>
        <w:ind w:left="709" w:hanging="283"/>
      </w:pPr>
      <w:r>
        <w:rPr>
          <w:rFonts w:cs="Arial"/>
          <w:szCs w:val="20"/>
        </w:rPr>
        <w:t xml:space="preserve">This trend data is then </w:t>
      </w:r>
      <w:r w:rsidR="0070290C">
        <w:rPr>
          <w:rFonts w:cs="Arial"/>
          <w:szCs w:val="20"/>
        </w:rPr>
        <w:t>analysed based on the methodology to identify the scale of benefits realised from revenue enhancement initiatives.  In addition, other revenue categories are assessed for future possible opportunities.</w:t>
      </w:r>
    </w:p>
    <w:p w14:paraId="0ACCF753" w14:textId="77777777" w:rsidR="0070290C" w:rsidRPr="003542C6" w:rsidRDefault="0070290C" w:rsidP="006B07BC">
      <w:pPr>
        <w:spacing w:after="0"/>
        <w:ind w:left="426" w:firstLine="0"/>
      </w:pPr>
    </w:p>
    <w:p w14:paraId="748551FF" w14:textId="77777777" w:rsidR="0070290C" w:rsidRPr="003542C6" w:rsidRDefault="006C36AD" w:rsidP="00D67BEB">
      <w:pPr>
        <w:pStyle w:val="Header"/>
        <w:numPr>
          <w:ilvl w:val="0"/>
          <w:numId w:val="24"/>
        </w:numPr>
        <w:ind w:left="426" w:hanging="284"/>
      </w:pPr>
      <w:r w:rsidRPr="00BC47B7">
        <w:rPr>
          <w:rFonts w:cs="Arial"/>
          <w:szCs w:val="20"/>
        </w:rPr>
        <w:t>Th</w:t>
      </w:r>
      <w:r w:rsidR="0070290C">
        <w:rPr>
          <w:rFonts w:cs="Arial"/>
          <w:szCs w:val="20"/>
        </w:rPr>
        <w:t>ese two areas of analysis are combined to both highlight where additional revenue has been generated and also develop a list of candidates for increasing revenue in the future.</w:t>
      </w:r>
    </w:p>
    <w:p w14:paraId="6DE97093" w14:textId="77777777" w:rsidR="0070290C" w:rsidRPr="003542C6" w:rsidRDefault="0070290C" w:rsidP="006B07BC">
      <w:pPr>
        <w:spacing w:after="0"/>
        <w:ind w:left="142" w:firstLine="0"/>
      </w:pPr>
    </w:p>
    <w:p w14:paraId="316EC6F5" w14:textId="77777777" w:rsidR="0070290C" w:rsidRPr="003542C6" w:rsidRDefault="0070290C" w:rsidP="00EE44D5">
      <w:pPr>
        <w:pStyle w:val="Header"/>
        <w:numPr>
          <w:ilvl w:val="0"/>
          <w:numId w:val="24"/>
        </w:numPr>
        <w:ind w:left="426" w:hanging="284"/>
      </w:pPr>
      <w:r w:rsidRPr="0070290C">
        <w:rPr>
          <w:rFonts w:cs="Arial"/>
          <w:szCs w:val="20"/>
        </w:rPr>
        <w:t xml:space="preserve">As with all areas there is a table which documents financial sustainability initiatives and the benefits realised. </w:t>
      </w:r>
    </w:p>
    <w:p w14:paraId="01D379FA" w14:textId="77777777" w:rsidR="0070290C" w:rsidRPr="003542C6" w:rsidRDefault="0070290C" w:rsidP="006B07BC">
      <w:pPr>
        <w:pStyle w:val="Header"/>
        <w:rPr>
          <w:rFonts w:cs="Arial"/>
          <w:szCs w:val="20"/>
        </w:rPr>
      </w:pPr>
    </w:p>
    <w:p w14:paraId="1A6C0A62" w14:textId="3DD71437" w:rsidR="009235BD" w:rsidRDefault="009235BD" w:rsidP="009235BD">
      <w:pPr>
        <w:spacing w:after="0"/>
      </w:pPr>
    </w:p>
    <w:p w14:paraId="0AC10182" w14:textId="6FE6CD40" w:rsidR="00480BFD" w:rsidRDefault="00267B64" w:rsidP="00763900">
      <w:pPr>
        <w:pStyle w:val="Heading2"/>
        <w:ind w:left="10" w:firstLine="0"/>
      </w:pPr>
      <w:bookmarkStart w:id="62" w:name="_Toc220514960"/>
      <w:r>
        <w:t>Recap from the Financial Sustainability Review</w:t>
      </w:r>
      <w:bookmarkEnd w:id="62"/>
    </w:p>
    <w:p w14:paraId="36062CA7" w14:textId="77777777" w:rsidR="000D5405" w:rsidRDefault="000D5405" w:rsidP="00C365EE">
      <w:pPr>
        <w:spacing w:after="0"/>
      </w:pPr>
    </w:p>
    <w:p w14:paraId="0C08F66C" w14:textId="4A6101A1" w:rsidR="003D2FB8" w:rsidRDefault="007011F2" w:rsidP="00C365EE">
      <w:pPr>
        <w:spacing w:after="0"/>
      </w:pPr>
      <w:r>
        <w:t xml:space="preserve">The </w:t>
      </w:r>
      <w:r w:rsidR="00C4116D" w:rsidRPr="006B07BC">
        <w:rPr>
          <w:b/>
          <w:bCs/>
          <w:i/>
          <w:iCs/>
        </w:rPr>
        <w:t>Cessnock City Council Financial Sustainability Review (April 2025</w:t>
      </w:r>
      <w:r w:rsidR="00C4116D">
        <w:t xml:space="preserve">), prepared by </w:t>
      </w:r>
      <w:r w:rsidR="002D4809">
        <w:t>the University of Newcastle’s Institute of Regional Futures</w:t>
      </w:r>
      <w:r w:rsidR="00C4116D">
        <w:t>, provides an excellent starting point in evaluating Cessnock’s financial sustainability and how this compares with other councils.</w:t>
      </w:r>
      <w:r w:rsidR="003D2FB8">
        <w:t xml:space="preserve">  </w:t>
      </w:r>
      <w:r>
        <w:t>That review is the catalyst for this subsequent review.</w:t>
      </w:r>
    </w:p>
    <w:p w14:paraId="343E702B" w14:textId="77777777" w:rsidR="004866D2" w:rsidRDefault="004866D2" w:rsidP="00C365EE">
      <w:pPr>
        <w:spacing w:after="0"/>
      </w:pPr>
    </w:p>
    <w:p w14:paraId="7859B9CD" w14:textId="5C1F34EE" w:rsidR="00E04EA0" w:rsidRDefault="003D2FB8" w:rsidP="00C365EE">
      <w:pPr>
        <w:spacing w:after="0"/>
      </w:pPr>
      <w:r>
        <w:t xml:space="preserve">There are a number of benchmarks that are relevant </w:t>
      </w:r>
    </w:p>
    <w:p w14:paraId="3C742F8E" w14:textId="50512AD5" w:rsidR="00C4116D" w:rsidRDefault="00C4116D" w:rsidP="00C365EE">
      <w:pPr>
        <w:spacing w:after="0"/>
      </w:pPr>
    </w:p>
    <w:p w14:paraId="54E51BD2" w14:textId="16E4A5FA" w:rsidR="00C4116D" w:rsidRDefault="00C4116D" w:rsidP="00C365EE">
      <w:pPr>
        <w:spacing w:after="0"/>
      </w:pPr>
      <w:r>
        <w:t xml:space="preserve">This document will selectively reference relevant sections of that report and utilise some extracts for context.  If the reader would like a more detailed analysis, it is recommended the reader reference that document on the Council website. </w:t>
      </w:r>
    </w:p>
    <w:p w14:paraId="3A1DBA7F" w14:textId="77777777" w:rsidR="00E04EA0" w:rsidRDefault="00E04EA0" w:rsidP="00C365EE">
      <w:pPr>
        <w:spacing w:after="0"/>
      </w:pPr>
    </w:p>
    <w:p w14:paraId="07B9D352" w14:textId="5EE0DD86" w:rsidR="00E04EA0" w:rsidRDefault="003D2FB8" w:rsidP="00C365EE">
      <w:pPr>
        <w:spacing w:after="0"/>
      </w:pPr>
      <w:r>
        <w:t xml:space="preserve">Own Source Income </w:t>
      </w:r>
      <w:r w:rsidR="00F96EC6">
        <w:t>as noted in the LTFP is low compared to peers.  A factor has been a high level of Capital Grants and Contributions.</w:t>
      </w:r>
    </w:p>
    <w:p w14:paraId="739F45D4" w14:textId="77777777" w:rsidR="0093200A" w:rsidRDefault="0093200A" w:rsidP="00C365EE">
      <w:pPr>
        <w:spacing w:after="0"/>
      </w:pPr>
    </w:p>
    <w:p w14:paraId="55EE0751" w14:textId="48C218DF" w:rsidR="00E04EA0" w:rsidRDefault="00C4116D" w:rsidP="0093200A">
      <w:pPr>
        <w:ind w:left="20"/>
      </w:pPr>
      <w:r>
        <w:t xml:space="preserve">        </w:t>
      </w:r>
      <w:r w:rsidR="0093200A">
        <w:rPr>
          <w:noProof/>
        </w:rPr>
        <w:t xml:space="preserve">      </w:t>
      </w:r>
      <w:r w:rsidRPr="00C4116D">
        <w:rPr>
          <w:noProof/>
        </w:rPr>
        <w:drawing>
          <wp:inline distT="0" distB="0" distL="0" distR="0" wp14:anchorId="72F99A5E" wp14:editId="401BC4F6">
            <wp:extent cx="3442801" cy="308723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70555" cy="3112120"/>
                    </a:xfrm>
                    <a:prstGeom prst="rect">
                      <a:avLst/>
                    </a:prstGeom>
                  </pic:spPr>
                </pic:pic>
              </a:graphicData>
            </a:graphic>
          </wp:inline>
        </w:drawing>
      </w:r>
    </w:p>
    <w:p w14:paraId="1523663D" w14:textId="77777777" w:rsidR="00E04EA0" w:rsidRDefault="00E04EA0" w:rsidP="00E04EA0"/>
    <w:p w14:paraId="221C2C60" w14:textId="2E92D546" w:rsidR="00E04EA0" w:rsidRDefault="00E04EA0" w:rsidP="00E04EA0"/>
    <w:p w14:paraId="6C6A9DF3" w14:textId="0E71CDEE" w:rsidR="003D2FB8" w:rsidRDefault="00F96EC6" w:rsidP="00E04EA0">
      <w:r>
        <w:t xml:space="preserve">It appears Cessnock is in the bottom quartile per capita for the Financial Assistance Grant per capita.  </w:t>
      </w:r>
    </w:p>
    <w:p w14:paraId="4ADA4284" w14:textId="77777777" w:rsidR="003D2FB8" w:rsidRDefault="003D2FB8" w:rsidP="00E04EA0"/>
    <w:p w14:paraId="2471F3A7" w14:textId="57A70CF4" w:rsidR="003D2FB8" w:rsidRDefault="0093200A" w:rsidP="00E04EA0">
      <w:r>
        <w:rPr>
          <w:noProof/>
        </w:rPr>
        <w:lastRenderedPageBreak/>
        <w:t xml:space="preserve">         </w:t>
      </w:r>
      <w:r w:rsidR="003D2FB8" w:rsidRPr="003D2FB8">
        <w:rPr>
          <w:noProof/>
        </w:rPr>
        <w:drawing>
          <wp:inline distT="0" distB="0" distL="0" distR="0" wp14:anchorId="18607A5E" wp14:editId="2AB9AF01">
            <wp:extent cx="3633483" cy="312478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87218" cy="3170998"/>
                    </a:xfrm>
                    <a:prstGeom prst="rect">
                      <a:avLst/>
                    </a:prstGeom>
                  </pic:spPr>
                </pic:pic>
              </a:graphicData>
            </a:graphic>
          </wp:inline>
        </w:drawing>
      </w:r>
    </w:p>
    <w:p w14:paraId="3B8297EB" w14:textId="1C0AF534" w:rsidR="003D2FB8" w:rsidRDefault="003D2FB8" w:rsidP="00E04EA0"/>
    <w:p w14:paraId="4EBCE1F3" w14:textId="70F9083B" w:rsidR="00437BE1" w:rsidRDefault="002D4809" w:rsidP="00E04EA0">
      <w:r>
        <w:t>The university report</w:t>
      </w:r>
      <w:r w:rsidR="00F96EC6">
        <w:t xml:space="preserve"> noted (in Figure 14 of his report) that Cessnock had a very low total of rates, fees and annual charges per assessment and further concluded that the Nexus ratio (Figure 13) when analysed showed that Cessnock had the lowest Fees &amp; Charges </w:t>
      </w:r>
      <w:r w:rsidR="00437BE1">
        <w:t>amongst comparable councils.</w:t>
      </w:r>
    </w:p>
    <w:p w14:paraId="2F35A110" w14:textId="3770B4EF" w:rsidR="003D2FB8" w:rsidRDefault="003D2FB8" w:rsidP="00E04EA0"/>
    <w:p w14:paraId="79DA11A8" w14:textId="716A7E9E" w:rsidR="003D2FB8" w:rsidRDefault="003D2FB8" w:rsidP="00E04EA0">
      <w:r>
        <w:t xml:space="preserve">    </w:t>
      </w:r>
      <w:r w:rsidR="0093200A">
        <w:rPr>
          <w:noProof/>
        </w:rPr>
        <w:t xml:space="preserve">    </w:t>
      </w:r>
      <w:r w:rsidRPr="003D2FB8">
        <w:rPr>
          <w:noProof/>
        </w:rPr>
        <w:drawing>
          <wp:inline distT="0" distB="0" distL="0" distR="0" wp14:anchorId="7DE874BC" wp14:editId="0E41D237">
            <wp:extent cx="3585172" cy="300685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0127"/>
                    <a:stretch/>
                  </pic:blipFill>
                  <pic:spPr bwMode="auto">
                    <a:xfrm>
                      <a:off x="0" y="0"/>
                      <a:ext cx="3595328" cy="3015373"/>
                    </a:xfrm>
                    <a:prstGeom prst="rect">
                      <a:avLst/>
                    </a:prstGeom>
                    <a:ln>
                      <a:noFill/>
                    </a:ln>
                    <a:extLst>
                      <a:ext uri="{53640926-AAD7-44D8-BBD7-CCE9431645EC}">
                        <a14:shadowObscured xmlns:a14="http://schemas.microsoft.com/office/drawing/2010/main"/>
                      </a:ext>
                    </a:extLst>
                  </pic:spPr>
                </pic:pic>
              </a:graphicData>
            </a:graphic>
          </wp:inline>
        </w:drawing>
      </w:r>
    </w:p>
    <w:p w14:paraId="7CB41E20" w14:textId="24F49CC6" w:rsidR="003D2FB8" w:rsidRDefault="003D2FB8" w:rsidP="00E04EA0"/>
    <w:p w14:paraId="19CC125E" w14:textId="495861DE" w:rsidR="00E04EA0" w:rsidRDefault="00F96EC6" w:rsidP="00F96EC6">
      <w:pPr>
        <w:ind w:left="20"/>
      </w:pPr>
      <w:r>
        <w:t xml:space="preserve">    </w:t>
      </w:r>
      <w:r w:rsidR="0093200A">
        <w:rPr>
          <w:noProof/>
        </w:rPr>
        <w:t xml:space="preserve">    </w:t>
      </w:r>
      <w:r w:rsidR="00C4116D" w:rsidRPr="00C4116D">
        <w:rPr>
          <w:noProof/>
        </w:rPr>
        <w:drawing>
          <wp:inline distT="0" distB="0" distL="0" distR="0" wp14:anchorId="1B1D6CF8" wp14:editId="1B3BE76D">
            <wp:extent cx="3408863" cy="3023706"/>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38623" cy="3050103"/>
                    </a:xfrm>
                    <a:prstGeom prst="rect">
                      <a:avLst/>
                    </a:prstGeom>
                  </pic:spPr>
                </pic:pic>
              </a:graphicData>
            </a:graphic>
          </wp:inline>
        </w:drawing>
      </w:r>
    </w:p>
    <w:p w14:paraId="45C41819" w14:textId="77777777" w:rsidR="00E04EA0" w:rsidRDefault="00E04EA0" w:rsidP="00C365EE">
      <w:pPr>
        <w:spacing w:after="0"/>
      </w:pPr>
    </w:p>
    <w:p w14:paraId="58F936D4" w14:textId="2FCF093C" w:rsidR="00437BE1" w:rsidRDefault="00437BE1" w:rsidP="00C365EE">
      <w:pPr>
        <w:spacing w:after="0"/>
      </w:pPr>
      <w:r>
        <w:t xml:space="preserve">Given Fees and Charges is typically the largest “controllable” revenue </w:t>
      </w:r>
      <w:r w:rsidR="002D4809">
        <w:t>source after</w:t>
      </w:r>
      <w:r>
        <w:t xml:space="preserve"> Rates and Annual Charges this needs to be the primary area of focus in addressing revenue opportunities.  </w:t>
      </w:r>
    </w:p>
    <w:p w14:paraId="3BEA9489" w14:textId="77777777" w:rsidR="00437BE1" w:rsidRDefault="00437BE1" w:rsidP="00C365EE">
      <w:pPr>
        <w:spacing w:after="0"/>
      </w:pPr>
    </w:p>
    <w:p w14:paraId="0EFB48E5" w14:textId="5FE4A75D" w:rsidR="00437BE1" w:rsidRDefault="00437BE1" w:rsidP="00C365EE">
      <w:pPr>
        <w:spacing w:after="0"/>
      </w:pPr>
      <w:r>
        <w:t xml:space="preserve">Grants are not considered a revenue source that Council has control over and can rely upon.  The Financial Assistance Grant noted previously is the largest of the Operational Grants Council receives and the allocation is determined by the State Government.  Capital Grants as covered in the LTFP are dependent on a variety of factors including Government Policy.  The risk of overreliance on this revenue source is recognised by the inclusion of the Own Source </w:t>
      </w:r>
      <w:r w:rsidR="00E3197F">
        <w:t xml:space="preserve">Revenue </w:t>
      </w:r>
      <w:r>
        <w:t>Ratio and is a consideration in determining a council’s financial sustainability.</w:t>
      </w:r>
    </w:p>
    <w:p w14:paraId="5DB80569" w14:textId="77777777" w:rsidR="00E04EA0" w:rsidRDefault="00E04EA0" w:rsidP="00C365EE">
      <w:pPr>
        <w:spacing w:after="0"/>
      </w:pPr>
    </w:p>
    <w:p w14:paraId="612728F7" w14:textId="0A95C776" w:rsidR="00E04EA0" w:rsidRDefault="00437BE1" w:rsidP="00C365EE">
      <w:pPr>
        <w:spacing w:after="0"/>
      </w:pPr>
      <w:r>
        <w:t xml:space="preserve">As a result of </w:t>
      </w:r>
      <w:r w:rsidR="002D4809">
        <w:t>the university</w:t>
      </w:r>
      <w:r>
        <w:t xml:space="preserve"> analysis Council has placed particular emphasis on increas</w:t>
      </w:r>
      <w:r w:rsidR="002D4809">
        <w:t>ing</w:t>
      </w:r>
      <w:r>
        <w:t xml:space="preserve"> revenue from Fees and Charges.</w:t>
      </w:r>
      <w:r w:rsidR="00AF7C84">
        <w:t xml:space="preserve">  Other revenue sources have also been considered as a broader revenue base as a focus will make the task easier. The following increases have been built into the LTFP:</w:t>
      </w:r>
    </w:p>
    <w:p w14:paraId="5712BBBA" w14:textId="04B8AA49" w:rsidR="00AF7C84" w:rsidRDefault="00AF7C84" w:rsidP="00C365EE">
      <w:pPr>
        <w:spacing w:after="0"/>
      </w:pPr>
    </w:p>
    <w:p w14:paraId="3B697295" w14:textId="1CBDABC8" w:rsidR="00AF7C84" w:rsidRDefault="00AF7C84" w:rsidP="00BC0808">
      <w:pPr>
        <w:pStyle w:val="Header"/>
        <w:numPr>
          <w:ilvl w:val="0"/>
          <w:numId w:val="24"/>
        </w:numPr>
        <w:ind w:left="426" w:hanging="426"/>
      </w:pPr>
      <w:r>
        <w:t>Additional recurring revenue has been added to the LTFP (a combination of both Fees and Charges and Other Revenue) of $929k has been included from 2026/27.  This is indexed each year.</w:t>
      </w:r>
    </w:p>
    <w:p w14:paraId="29E5B07D" w14:textId="764299D8" w:rsidR="00AF7C84" w:rsidRDefault="00AF7C84" w:rsidP="00C365EE">
      <w:pPr>
        <w:spacing w:after="0"/>
      </w:pPr>
    </w:p>
    <w:p w14:paraId="44D1072D" w14:textId="77777777" w:rsidR="002F414C" w:rsidRDefault="00AF7C84" w:rsidP="00BC0808">
      <w:pPr>
        <w:pStyle w:val="Header"/>
        <w:numPr>
          <w:ilvl w:val="0"/>
          <w:numId w:val="24"/>
        </w:numPr>
        <w:ind w:left="426" w:hanging="426"/>
      </w:pPr>
      <w:r>
        <w:t xml:space="preserve">In addition, Fees and Charges have been increased by 6% a year (over and above inflation) for 3 years.  In aggregate this will result in approximately a further </w:t>
      </w:r>
      <w:r w:rsidR="002F414C">
        <w:t>$1.9m in additional annual revenue from 2028/29.  This is also indexed in the LTFP for inflation.</w:t>
      </w:r>
    </w:p>
    <w:p w14:paraId="220D17BA" w14:textId="77777777" w:rsidR="002F414C" w:rsidRDefault="002F414C" w:rsidP="00C365EE">
      <w:pPr>
        <w:pStyle w:val="Header"/>
      </w:pPr>
    </w:p>
    <w:p w14:paraId="3F04CDE5" w14:textId="2F11B224" w:rsidR="002F414C" w:rsidRDefault="002F414C" w:rsidP="00C365EE">
      <w:pPr>
        <w:spacing w:after="0"/>
        <w:ind w:left="0" w:firstLine="0"/>
      </w:pPr>
      <w:r>
        <w:t xml:space="preserve">Given the significant disparity between Cessnock and its peers in the Fees and Charges category </w:t>
      </w:r>
      <w:r w:rsidR="002D4809">
        <w:t>a</w:t>
      </w:r>
      <w:r>
        <w:t xml:space="preserve"> deeper analysis has been undertaken to understand the factors or drivers of this variation.  </w:t>
      </w:r>
    </w:p>
    <w:p w14:paraId="42B7D302" w14:textId="2126C939" w:rsidR="002F414C" w:rsidRDefault="002F414C" w:rsidP="00C365EE">
      <w:pPr>
        <w:spacing w:after="0"/>
        <w:ind w:left="0" w:firstLine="0"/>
      </w:pPr>
    </w:p>
    <w:p w14:paraId="6C62978D" w14:textId="23C6B7DA" w:rsidR="00E04EA0" w:rsidRDefault="002F414C" w:rsidP="00C365EE">
      <w:pPr>
        <w:spacing w:after="0"/>
      </w:pPr>
      <w:r>
        <w:t>In addition, analysis has been undertaken (as with all other categories) on what Cessnock has done historically.  Cessnock has increase</w:t>
      </w:r>
      <w:r w:rsidR="00DB0F7F">
        <w:t>d</w:t>
      </w:r>
      <w:r>
        <w:t xml:space="preserve"> Fees and Charges revenue in a number of areas significantly.  This analysis has also identified some categories </w:t>
      </w:r>
      <w:r w:rsidR="00E77931">
        <w:t>which can be a focus to realise the additional $1.9m required.</w:t>
      </w:r>
    </w:p>
    <w:p w14:paraId="010E972F" w14:textId="77777777" w:rsidR="00E04EA0" w:rsidRDefault="00E04EA0" w:rsidP="00C365EE">
      <w:pPr>
        <w:spacing w:after="0"/>
      </w:pPr>
    </w:p>
    <w:p w14:paraId="456F02F1" w14:textId="1DDB75A0" w:rsidR="00E77931" w:rsidRDefault="00267B64" w:rsidP="00D5626C">
      <w:pPr>
        <w:pStyle w:val="Heading2"/>
        <w:ind w:left="0" w:firstLine="0"/>
      </w:pPr>
      <w:bookmarkStart w:id="63" w:name="_Toc220514961"/>
      <w:r>
        <w:t xml:space="preserve">Further Benchmarking: Drill Down on </w:t>
      </w:r>
      <w:r w:rsidR="00E77931">
        <w:t xml:space="preserve">Fees </w:t>
      </w:r>
      <w:r>
        <w:t>&amp;</w:t>
      </w:r>
      <w:r w:rsidR="00E77931">
        <w:t xml:space="preserve"> Charges</w:t>
      </w:r>
      <w:bookmarkEnd w:id="63"/>
    </w:p>
    <w:p w14:paraId="38D5C81F" w14:textId="7C6B0C6C" w:rsidR="00E77931" w:rsidRDefault="00E77931" w:rsidP="00355BCB">
      <w:pPr>
        <w:spacing w:after="0"/>
      </w:pPr>
    </w:p>
    <w:p w14:paraId="0AE0A7C5" w14:textId="77777777" w:rsidR="00A46771" w:rsidRDefault="00A46771" w:rsidP="00355BCB">
      <w:pPr>
        <w:spacing w:after="0"/>
      </w:pPr>
      <w:r>
        <w:t>As noted above Fees and Charges (and other revenue sources) will be analysed and evaluated against other peer councils.</w:t>
      </w:r>
    </w:p>
    <w:p w14:paraId="3BABF5A0" w14:textId="77777777" w:rsidR="00A46771" w:rsidRDefault="00A46771" w:rsidP="00355BCB">
      <w:pPr>
        <w:spacing w:after="0"/>
      </w:pPr>
    </w:p>
    <w:p w14:paraId="76B1EACB" w14:textId="5B50E3D5" w:rsidR="00E77931" w:rsidRDefault="00A46771" w:rsidP="00355BCB">
      <w:pPr>
        <w:spacing w:after="0"/>
      </w:pPr>
      <w:r>
        <w:t xml:space="preserve">The OLG utilises metrics to evaluate the proportion of revenue generated from different sources to evaluate the mix the revenue and whether this is sustainable. An example is the Own Source Revenue ratio.  By using a ratio an analysis be undertaken where councils of different scale can be compared. </w:t>
      </w:r>
    </w:p>
    <w:p w14:paraId="4941510C" w14:textId="2F13C516" w:rsidR="00A46771" w:rsidRDefault="00A46771" w:rsidP="00355BCB">
      <w:pPr>
        <w:spacing w:after="0"/>
      </w:pPr>
    </w:p>
    <w:p w14:paraId="247CB1F6" w14:textId="5B9BE5AB" w:rsidR="00B3504C" w:rsidRDefault="00571107" w:rsidP="00355BCB">
      <w:pPr>
        <w:spacing w:after="0"/>
      </w:pPr>
      <w:r>
        <w:t>There are a number of options for benchmarking non-Rate Revenue (and in particular Fees and Charges). These are:</w:t>
      </w:r>
    </w:p>
    <w:p w14:paraId="177E5E3B" w14:textId="65F1BE65" w:rsidR="00571107" w:rsidRDefault="00571107" w:rsidP="00355BCB">
      <w:pPr>
        <w:spacing w:after="0"/>
      </w:pPr>
    </w:p>
    <w:p w14:paraId="5BECC0BA" w14:textId="50FE4970" w:rsidR="00140883" w:rsidRDefault="00571107" w:rsidP="00571107">
      <w:pPr>
        <w:pStyle w:val="ListParagraph"/>
        <w:numPr>
          <w:ilvl w:val="0"/>
          <w:numId w:val="131"/>
        </w:numPr>
        <w:spacing w:after="0"/>
        <w:ind w:left="426" w:hanging="284"/>
      </w:pPr>
      <w:r w:rsidRPr="00EF0EC9">
        <w:rPr>
          <w:b/>
          <w:bCs/>
          <w:i/>
          <w:iCs/>
        </w:rPr>
        <w:t>A per capita or per assessment view</w:t>
      </w:r>
      <w:r>
        <w:t>.  This is the most common method and the per assessment view was used for the Financial Sustainability Review.  This approach is very transparent as the revenue generated across councils and in effect an assessment made of how a change in the revenue per capita or per assessment</w:t>
      </w:r>
      <w:r w:rsidR="00140883">
        <w:t xml:space="preserve">. </w:t>
      </w:r>
    </w:p>
    <w:p w14:paraId="46542CC5" w14:textId="0B84F307" w:rsidR="00140883" w:rsidRDefault="00140883" w:rsidP="00140883">
      <w:pPr>
        <w:spacing w:after="0"/>
        <w:ind w:left="426" w:firstLine="0"/>
      </w:pPr>
    </w:p>
    <w:p w14:paraId="066BFD82" w14:textId="2D2FAF3B" w:rsidR="00140883" w:rsidRDefault="00140883" w:rsidP="00EF0EC9">
      <w:pPr>
        <w:spacing w:after="0"/>
        <w:ind w:left="426" w:firstLine="0"/>
      </w:pPr>
      <w:r>
        <w:t xml:space="preserve">A per capita analysis will be undertaken however the revenue per capita can converted to a per assessment view. In 2023/24 Cessnock’s population was 56.6k people and there were 30.0k assessments (including all residential, business, mining and farmland assessments).  This corresponds to a population per assessment of 2.25. This is reasonably similar to the median for Regional Towns/Cities (2.19) and average (2.15). There is some variation across councils in this group with the </w:t>
      </w:r>
      <w:r w:rsidR="007712D6">
        <w:t>larger councils typically having higher ratios.</w:t>
      </w:r>
    </w:p>
    <w:p w14:paraId="3CF465C5" w14:textId="77777777" w:rsidR="00140883" w:rsidRDefault="00140883" w:rsidP="00EF0EC9">
      <w:pPr>
        <w:spacing w:after="0"/>
        <w:ind w:left="0" w:firstLine="0"/>
      </w:pPr>
    </w:p>
    <w:p w14:paraId="7B024EE8" w14:textId="1242D461" w:rsidR="00140883" w:rsidRDefault="00140883" w:rsidP="00571107">
      <w:pPr>
        <w:pStyle w:val="ListParagraph"/>
        <w:numPr>
          <w:ilvl w:val="0"/>
          <w:numId w:val="131"/>
        </w:numPr>
        <w:spacing w:after="0"/>
        <w:ind w:left="426" w:hanging="284"/>
      </w:pPr>
      <w:r w:rsidRPr="00140883">
        <w:rPr>
          <w:b/>
          <w:bCs/>
          <w:i/>
          <w:iCs/>
        </w:rPr>
        <w:t>Non-</w:t>
      </w:r>
      <w:r w:rsidRPr="00EF0EC9">
        <w:rPr>
          <w:b/>
          <w:bCs/>
          <w:i/>
          <w:iCs/>
        </w:rPr>
        <w:t>Rate Revenue as a % of Total Revenue (excl capital grants)</w:t>
      </w:r>
      <w:r w:rsidR="007712D6">
        <w:rPr>
          <w:b/>
          <w:bCs/>
          <w:i/>
          <w:iCs/>
        </w:rPr>
        <w:t xml:space="preserve">: </w:t>
      </w:r>
      <w:r w:rsidR="007712D6" w:rsidRPr="00EF0EC9">
        <w:t>This view also has some merit as own</w:t>
      </w:r>
      <w:r w:rsidR="007712D6">
        <w:t>-sourced revenue is a key metric used in evaluating the extent a Council is sustainable. This metric helps determine to what extent non-rate revenue is contributing to the own-sourced revenue sustainability metrics.</w:t>
      </w:r>
    </w:p>
    <w:p w14:paraId="28DA4669" w14:textId="7AF415DA" w:rsidR="007712D6" w:rsidRDefault="007712D6" w:rsidP="007712D6">
      <w:pPr>
        <w:spacing w:after="0"/>
      </w:pPr>
    </w:p>
    <w:p w14:paraId="00F74B94" w14:textId="7FEB13A1" w:rsidR="007712D6" w:rsidRPr="007712D6" w:rsidRDefault="007712D6" w:rsidP="00EF0EC9">
      <w:pPr>
        <w:spacing w:after="0"/>
        <w:ind w:left="436"/>
      </w:pPr>
      <w:r>
        <w:t xml:space="preserve">In addition, as will be seen many councils generate revenue that is not correlated to the local population, such as holiday parks and other commercial activities where they are a provider of the service </w:t>
      </w:r>
      <w:r w:rsidR="00BD7ED2">
        <w:t xml:space="preserve">possibly competing </w:t>
      </w:r>
      <w:r>
        <w:t xml:space="preserve">with private businesses. </w:t>
      </w:r>
    </w:p>
    <w:p w14:paraId="69F24D3C" w14:textId="77777777" w:rsidR="00140883" w:rsidRPr="00EF0EC9" w:rsidRDefault="00140883" w:rsidP="00EF0EC9">
      <w:pPr>
        <w:spacing w:after="0"/>
        <w:ind w:left="0" w:firstLine="0"/>
        <w:rPr>
          <w:b/>
          <w:bCs/>
        </w:rPr>
      </w:pPr>
    </w:p>
    <w:p w14:paraId="0622150B" w14:textId="6DB86DA9" w:rsidR="00571107" w:rsidRPr="007712D6" w:rsidRDefault="00140883" w:rsidP="00EF0EC9">
      <w:pPr>
        <w:pStyle w:val="ListParagraph"/>
        <w:numPr>
          <w:ilvl w:val="0"/>
          <w:numId w:val="131"/>
        </w:numPr>
        <w:spacing w:after="0"/>
        <w:ind w:left="426" w:hanging="284"/>
      </w:pPr>
      <w:r w:rsidRPr="00140883">
        <w:rPr>
          <w:b/>
          <w:bCs/>
          <w:i/>
          <w:iCs/>
        </w:rPr>
        <w:t>Non</w:t>
      </w:r>
      <w:r w:rsidRPr="00EF0EC9">
        <w:rPr>
          <w:b/>
          <w:bCs/>
        </w:rPr>
        <w:t>-Rate Revenue as a % of Operating Expenditure</w:t>
      </w:r>
      <w:r w:rsidR="007712D6">
        <w:rPr>
          <w:b/>
          <w:bCs/>
        </w:rPr>
        <w:t xml:space="preserve">: </w:t>
      </w:r>
      <w:r w:rsidR="007712D6" w:rsidRPr="00EF0EC9">
        <w:t>As has been discussed and will be covered under the expenditure benchm</w:t>
      </w:r>
      <w:r w:rsidR="007712D6">
        <w:t>a</w:t>
      </w:r>
      <w:r w:rsidR="007712D6" w:rsidRPr="00EF0EC9">
        <w:t>rking</w:t>
      </w:r>
      <w:r w:rsidR="007712D6">
        <w:t xml:space="preserve"> Cessnock has the lowest operating expenditure per capita in its peer group</w:t>
      </w:r>
      <w:r w:rsidR="00F64447">
        <w:t>. A least part of the reason is likely to be that Cessnock does not have some services (or business activities) that add to the operating costs. A measure of non-rate revenue against operating expenditure is recognising that these revenues are not generated at no cost but typically add to a council</w:t>
      </w:r>
      <w:r w:rsidR="00A642B7">
        <w:t>’</w:t>
      </w:r>
      <w:r w:rsidR="00F64447">
        <w:t>s cost base.</w:t>
      </w:r>
      <w:r w:rsidR="007712D6">
        <w:t xml:space="preserve"> </w:t>
      </w:r>
      <w:r w:rsidR="00571107" w:rsidRPr="007712D6">
        <w:t xml:space="preserve"> </w:t>
      </w:r>
    </w:p>
    <w:p w14:paraId="25FE969C" w14:textId="32E4A747" w:rsidR="00B3504C" w:rsidRDefault="00B3504C" w:rsidP="00355BCB">
      <w:pPr>
        <w:spacing w:after="0"/>
      </w:pPr>
    </w:p>
    <w:p w14:paraId="49C12A72" w14:textId="1963BAC4" w:rsidR="00A46771" w:rsidRDefault="007712D6" w:rsidP="00355BCB">
      <w:pPr>
        <w:spacing w:after="0"/>
      </w:pPr>
      <w:r>
        <w:t xml:space="preserve">The primary focus will be on the per capita view but as will be seen these other views do result in some significant differences and help raise some considerations. </w:t>
      </w:r>
    </w:p>
    <w:p w14:paraId="0B9F885F" w14:textId="023F65B4" w:rsidR="00E77931" w:rsidRDefault="00E77931" w:rsidP="00355BCB">
      <w:pPr>
        <w:spacing w:after="0"/>
      </w:pPr>
    </w:p>
    <w:p w14:paraId="33E05B5F" w14:textId="411E1F52" w:rsidR="00E77931" w:rsidRDefault="00E77931" w:rsidP="00EF0EC9">
      <w:pPr>
        <w:spacing w:after="0"/>
        <w:ind w:left="0" w:firstLine="0"/>
      </w:pPr>
    </w:p>
    <w:p w14:paraId="3BA459C7" w14:textId="290E9088" w:rsidR="00E77931" w:rsidRDefault="0032028F" w:rsidP="00355BCB">
      <w:pPr>
        <w:spacing w:after="0"/>
      </w:pPr>
      <w:r w:rsidRPr="0032028F">
        <w:rPr>
          <w:noProof/>
        </w:rPr>
        <w:lastRenderedPageBreak/>
        <w:drawing>
          <wp:inline distT="0" distB="0" distL="0" distR="0" wp14:anchorId="26638189" wp14:editId="558F7EED">
            <wp:extent cx="3950563" cy="520107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9321" cy="5212601"/>
                    </a:xfrm>
                    <a:prstGeom prst="rect">
                      <a:avLst/>
                    </a:prstGeom>
                    <a:noFill/>
                    <a:ln>
                      <a:noFill/>
                    </a:ln>
                  </pic:spPr>
                </pic:pic>
              </a:graphicData>
            </a:graphic>
          </wp:inline>
        </w:drawing>
      </w:r>
    </w:p>
    <w:p w14:paraId="4B516810" w14:textId="77777777" w:rsidR="0032028F" w:rsidRDefault="0032028F" w:rsidP="00355BCB">
      <w:pPr>
        <w:spacing w:after="0"/>
      </w:pPr>
    </w:p>
    <w:p w14:paraId="5E4E40B2" w14:textId="77777777" w:rsidR="00F64447" w:rsidRDefault="00F64447" w:rsidP="00355BCB">
      <w:pPr>
        <w:spacing w:after="0"/>
      </w:pPr>
    </w:p>
    <w:p w14:paraId="609F9E19" w14:textId="326D3B29" w:rsidR="00E77931" w:rsidRDefault="009E5D01" w:rsidP="00355BCB">
      <w:pPr>
        <w:spacing w:after="0"/>
      </w:pPr>
      <w:r>
        <w:t xml:space="preserve">As can be seen in the graph </w:t>
      </w:r>
      <w:r w:rsidR="00F64447">
        <w:t>above</w:t>
      </w:r>
      <w:r>
        <w:t xml:space="preserve"> Cessnock Fees and Charges is substantially less </w:t>
      </w:r>
      <w:r w:rsidR="00F64447">
        <w:t xml:space="preserve">per capita </w:t>
      </w:r>
      <w:r>
        <w:t>than effectively every other council.   This corroborates with the conclusions reached within the Financial Sustainability Review Report.</w:t>
      </w:r>
    </w:p>
    <w:p w14:paraId="01106F42" w14:textId="7826E504" w:rsidR="00E77931" w:rsidRDefault="00E77931" w:rsidP="00355BCB">
      <w:pPr>
        <w:spacing w:after="0"/>
      </w:pPr>
    </w:p>
    <w:p w14:paraId="072CB95A" w14:textId="49F3BFC6" w:rsidR="00E77931" w:rsidRDefault="004B5A2D" w:rsidP="00355BCB">
      <w:pPr>
        <w:spacing w:after="0"/>
      </w:pPr>
      <w:r>
        <w:t>One of the factors in this becomes very apparent when the fees and charges are broken down into their high</w:t>
      </w:r>
      <w:r w:rsidR="00B47AC0">
        <w:t>-</w:t>
      </w:r>
      <w:r>
        <w:t xml:space="preserve">level categories (as reflected in the 2023/24 Financial Statements).   </w:t>
      </w:r>
      <w:r>
        <w:t xml:space="preserve">All other councils have specific user charges included </w:t>
      </w:r>
      <w:r w:rsidR="00F64447">
        <w:t xml:space="preserve">(in blue) </w:t>
      </w:r>
      <w:r>
        <w:t xml:space="preserve">and Cessnock does not have </w:t>
      </w:r>
      <w:r w:rsidR="00B47AC0">
        <w:t>the specific user charges</w:t>
      </w:r>
      <w:r>
        <w:t xml:space="preserve"> category.</w:t>
      </w:r>
      <w:r w:rsidR="00F64447">
        <w:t xml:space="preserve">  These charges are associated with the provision of water and sewerage services. In the Hunter Region there is a separate authority (Hunter Water) that provides this service. Each of these councils also have considerable operating costs with providing these services.  For a like-to-like comparison it is best to exclude both the revenue and operating costs associated with these services. </w:t>
      </w:r>
    </w:p>
    <w:p w14:paraId="036C260A" w14:textId="66FC120A" w:rsidR="00E77931" w:rsidRDefault="00E77931" w:rsidP="00355BCB">
      <w:pPr>
        <w:spacing w:after="0"/>
      </w:pPr>
    </w:p>
    <w:p w14:paraId="6F4D039D" w14:textId="1C9019FE" w:rsidR="00E77931" w:rsidRDefault="00D568AF" w:rsidP="00355BCB">
      <w:pPr>
        <w:spacing w:after="0"/>
      </w:pPr>
      <w:r>
        <w:t xml:space="preserve">In the interests of </w:t>
      </w:r>
      <w:r w:rsidR="00F96577">
        <w:t>brevity,</w:t>
      </w:r>
      <w:r>
        <w:t xml:space="preserve"> </w:t>
      </w:r>
      <w:r w:rsidR="00F64447">
        <w:t>the graph below shows only the average per council however as can be seen the charges are significant.</w:t>
      </w:r>
    </w:p>
    <w:p w14:paraId="5F312624" w14:textId="7330C2EE" w:rsidR="00D568AF" w:rsidRDefault="00D568AF" w:rsidP="00355BCB">
      <w:pPr>
        <w:spacing w:after="0"/>
      </w:pPr>
    </w:p>
    <w:p w14:paraId="30B30AAA" w14:textId="2F3E68A9" w:rsidR="00D568AF" w:rsidRPr="00D568AF" w:rsidRDefault="00D568AF" w:rsidP="00355BCB">
      <w:pPr>
        <w:spacing w:after="0"/>
        <w:ind w:left="730"/>
        <w:rPr>
          <w:b/>
          <w:bCs/>
        </w:rPr>
      </w:pPr>
      <w:r w:rsidRPr="00D568AF">
        <w:rPr>
          <w:b/>
          <w:bCs/>
        </w:rPr>
        <w:t xml:space="preserve">Average Specific User Charges (across </w:t>
      </w:r>
      <w:r w:rsidR="000D3C0E">
        <w:rPr>
          <w:b/>
          <w:bCs/>
        </w:rPr>
        <w:t>peer</w:t>
      </w:r>
      <w:r w:rsidRPr="00D568AF">
        <w:rPr>
          <w:b/>
          <w:bCs/>
        </w:rPr>
        <w:t xml:space="preserve"> councils)</w:t>
      </w:r>
    </w:p>
    <w:p w14:paraId="0B7D6D70" w14:textId="4FB1CDCB" w:rsidR="00D568AF" w:rsidRDefault="00D568AF" w:rsidP="00355BCB">
      <w:pPr>
        <w:spacing w:after="0"/>
        <w:ind w:left="730"/>
      </w:pPr>
      <w:r w:rsidRPr="00D568AF">
        <w:rPr>
          <w:noProof/>
        </w:rPr>
        <w:drawing>
          <wp:inline distT="0" distB="0" distL="0" distR="0" wp14:anchorId="3B2F08BC" wp14:editId="783C194A">
            <wp:extent cx="3163462" cy="119585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1288" cy="1213931"/>
                    </a:xfrm>
                    <a:prstGeom prst="rect">
                      <a:avLst/>
                    </a:prstGeom>
                    <a:noFill/>
                    <a:ln>
                      <a:noFill/>
                    </a:ln>
                  </pic:spPr>
                </pic:pic>
              </a:graphicData>
            </a:graphic>
          </wp:inline>
        </w:drawing>
      </w:r>
    </w:p>
    <w:p w14:paraId="5D69EF0C" w14:textId="44047BE5" w:rsidR="00E77931" w:rsidRDefault="00E77931" w:rsidP="00355BCB">
      <w:pPr>
        <w:spacing w:after="0"/>
      </w:pPr>
    </w:p>
    <w:p w14:paraId="1C5615CC" w14:textId="3887F1C5" w:rsidR="00172101" w:rsidRDefault="00172101" w:rsidP="00355BCB">
      <w:pPr>
        <w:spacing w:after="0"/>
      </w:pPr>
      <w:r>
        <w:t>These services are treated as a separate operation with a separate fund and are managed as a cost recovery model (rather than making any surplus returns).</w:t>
      </w:r>
      <w:r w:rsidR="00A642B7">
        <w:t xml:space="preserve"> </w:t>
      </w:r>
      <w:r w:rsidR="00B923C3">
        <w:t>Therefore,</w:t>
      </w:r>
      <w:r w:rsidR="00A642B7">
        <w:t xml:space="preserve"> these charges do not assist in reducing council rates (except to the extent that overheads and be spread across these services as well as other services reducing the allocation to other services). </w:t>
      </w:r>
      <w:r>
        <w:t xml:space="preserve">  </w:t>
      </w:r>
    </w:p>
    <w:p w14:paraId="5E6D3772" w14:textId="77777777" w:rsidR="00172101" w:rsidRDefault="00172101" w:rsidP="00355BCB">
      <w:pPr>
        <w:spacing w:after="0"/>
      </w:pPr>
    </w:p>
    <w:p w14:paraId="5D7F0A2C" w14:textId="3B1722F1" w:rsidR="00237864" w:rsidRDefault="00A642B7" w:rsidP="00355BCB">
      <w:pPr>
        <w:spacing w:after="0"/>
      </w:pPr>
      <w:r>
        <w:t xml:space="preserve">In addition, some councils have different accounting practices. </w:t>
      </w:r>
      <w:r w:rsidR="00172101">
        <w:t xml:space="preserve">The waste management services (non-domestic) </w:t>
      </w:r>
      <w:r w:rsidR="00237864">
        <w:t xml:space="preserve">appears to </w:t>
      </w:r>
      <w:r>
        <w:t>be treated differently to Cessnock in some cases.</w:t>
      </w:r>
      <w:r w:rsidR="00237864">
        <w:t xml:space="preserve">  Albury City Council is one of the councils with this revenue and on viewing the Financial Statements for that council there is no waste management (non-domestic) waste charge under Rates and Charges.  This is a different classification to Cessnock which includes the non-domestic charge under Rates and Charges.  </w:t>
      </w:r>
    </w:p>
    <w:p w14:paraId="7F9BBADE" w14:textId="77777777" w:rsidR="00237864" w:rsidRDefault="00237864" w:rsidP="00355BCB">
      <w:pPr>
        <w:spacing w:after="0"/>
      </w:pPr>
    </w:p>
    <w:p w14:paraId="699FEAF7" w14:textId="06B707FF" w:rsidR="00237864" w:rsidRDefault="00237864" w:rsidP="00355BCB">
      <w:pPr>
        <w:spacing w:after="0"/>
      </w:pPr>
      <w:r>
        <w:t xml:space="preserve">Based on this assessment the specific user charges will be excluded from the benchmarking analysis.  This category is for services that are either provided by Hunter Water (not Cessnock </w:t>
      </w:r>
      <w:r w:rsidR="00C75FD7">
        <w:t>Council</w:t>
      </w:r>
      <w:r>
        <w:t>) or are captured in a different category within the financial statements.</w:t>
      </w:r>
      <w:r w:rsidR="00D51B45">
        <w:t xml:space="preserve">  The expenditure associated with these services will also be excluded from the benchmarking on Operational Expenditure.</w:t>
      </w:r>
    </w:p>
    <w:p w14:paraId="79C01A4A" w14:textId="77777777" w:rsidR="00237864" w:rsidRDefault="00237864" w:rsidP="00355BCB">
      <w:pPr>
        <w:spacing w:after="0"/>
      </w:pPr>
    </w:p>
    <w:p w14:paraId="2A3E57EB" w14:textId="22AB839A" w:rsidR="000D3C0E" w:rsidRDefault="000D3C0E" w:rsidP="00355BCB">
      <w:pPr>
        <w:spacing w:after="0"/>
      </w:pPr>
      <w:r>
        <w:t xml:space="preserve">Another category that will not require further analysis is Statutory Fees and Charges.  These fees and charges typically have the fee or charge stipulated under legislation and therefore there is no opportunity to charge more for these services.  Council could </w:t>
      </w:r>
      <w:r w:rsidR="002D4809">
        <w:t>seek</w:t>
      </w:r>
      <w:r>
        <w:t xml:space="preserve"> some marginal increase in revenue by ensuring all regulatory services are undertaken however this is likely to be marginal at best and generally these services if anything cost </w:t>
      </w:r>
      <w:r>
        <w:lastRenderedPageBreak/>
        <w:t>more to provide than is recovered from the fee.</w:t>
      </w:r>
      <w:r w:rsidR="00D51B45">
        <w:t xml:space="preserve"> These services therefore (like the water and sewerage charges) do not assist councils to reduce the burden on ratepayers.</w:t>
      </w:r>
    </w:p>
    <w:p w14:paraId="34D48C9B" w14:textId="77777777" w:rsidR="000D3C0E" w:rsidRDefault="000D3C0E" w:rsidP="00355BCB">
      <w:pPr>
        <w:spacing w:after="0"/>
      </w:pPr>
    </w:p>
    <w:p w14:paraId="4A313017" w14:textId="5F795305" w:rsidR="000D3C0E" w:rsidRDefault="000D3C0E" w:rsidP="00355BCB">
      <w:pPr>
        <w:spacing w:after="0"/>
      </w:pPr>
      <w:r>
        <w:t>In addition</w:t>
      </w:r>
      <w:r w:rsidR="00A642B7">
        <w:t>,</w:t>
      </w:r>
      <w:r>
        <w:t xml:space="preserve"> </w:t>
      </w:r>
      <w:r w:rsidR="00C75FD7">
        <w:t xml:space="preserve">as </w:t>
      </w:r>
      <w:r>
        <w:t>can be seen that the revenue from statutory is limited across all councils (with the exception of Singleton) and Cessnock is comparable in this category.</w:t>
      </w:r>
    </w:p>
    <w:p w14:paraId="39F25762" w14:textId="77777777" w:rsidR="000D3C0E" w:rsidRDefault="000D3C0E" w:rsidP="00355BCB">
      <w:pPr>
        <w:spacing w:after="0"/>
      </w:pPr>
    </w:p>
    <w:p w14:paraId="57CE571A" w14:textId="77777777" w:rsidR="001762C3" w:rsidRDefault="000D3C0E" w:rsidP="00355BCB">
      <w:pPr>
        <w:spacing w:after="0"/>
      </w:pPr>
      <w:r>
        <w:t>Therefore</w:t>
      </w:r>
      <w:r w:rsidR="001762C3">
        <w:t>,</w:t>
      </w:r>
      <w:r>
        <w:t xml:space="preserve"> based on this analysis the benchmarking will now focus solely on </w:t>
      </w:r>
      <w:r w:rsidR="001762C3">
        <w:t xml:space="preserve">non-statutory Fees and Charges (within the Fees and Charges Category).  </w:t>
      </w:r>
    </w:p>
    <w:p w14:paraId="1F70956A" w14:textId="77777777" w:rsidR="001762C3" w:rsidRDefault="001762C3" w:rsidP="00355BCB">
      <w:pPr>
        <w:spacing w:after="0"/>
      </w:pPr>
    </w:p>
    <w:p w14:paraId="291E368B" w14:textId="69B71328" w:rsidR="001762C3" w:rsidRDefault="001762C3" w:rsidP="00355BCB">
      <w:pPr>
        <w:spacing w:after="0"/>
      </w:pPr>
      <w:r>
        <w:t xml:space="preserve">Other revenue categories (specifically Other Revenue and Other Income) will be reviewed after </w:t>
      </w:r>
      <w:r w:rsidR="002D4809">
        <w:t>Fees</w:t>
      </w:r>
      <w:r>
        <w:t xml:space="preserve"> and Charges has been evaluated.</w:t>
      </w:r>
    </w:p>
    <w:p w14:paraId="53595819" w14:textId="77777777" w:rsidR="001762C3" w:rsidRDefault="001762C3" w:rsidP="00355BCB">
      <w:pPr>
        <w:spacing w:after="0"/>
      </w:pPr>
    </w:p>
    <w:p w14:paraId="7B11E68A" w14:textId="05B3DEE5" w:rsidR="00E77931" w:rsidRDefault="001762C3" w:rsidP="00355BCB">
      <w:pPr>
        <w:spacing w:after="0"/>
      </w:pPr>
      <w:r>
        <w:t>The exclusion of Specific Fees and Charges from the comparison does improve Cessnock in the benchmarking however as can be seen (with the green bars) Cessnock is still generating a significantly smaller percentage of revenue from non-statutory fees than other councils.  This will be addressed below in the next section.</w:t>
      </w:r>
    </w:p>
    <w:p w14:paraId="3A2C4544" w14:textId="4F6A1EC3" w:rsidR="00E77931" w:rsidRDefault="00E77931" w:rsidP="00355BCB">
      <w:pPr>
        <w:spacing w:after="0"/>
      </w:pPr>
    </w:p>
    <w:p w14:paraId="435B9587" w14:textId="77777777" w:rsidR="00E77931" w:rsidRDefault="00E77931" w:rsidP="00355BCB">
      <w:pPr>
        <w:spacing w:after="0"/>
      </w:pPr>
    </w:p>
    <w:p w14:paraId="7A5E30EE" w14:textId="06A6FE2B" w:rsidR="00B47430" w:rsidRDefault="00267B64" w:rsidP="00355BCB">
      <w:pPr>
        <w:pStyle w:val="Heading3"/>
      </w:pPr>
      <w:r>
        <w:t>Focus on</w:t>
      </w:r>
      <w:r w:rsidR="00763900">
        <w:t xml:space="preserve"> </w:t>
      </w:r>
      <w:r w:rsidR="00E015CF">
        <w:t xml:space="preserve">Non-Statutory </w:t>
      </w:r>
      <w:r w:rsidR="00E04EA0">
        <w:t>Fees &amp; Charges</w:t>
      </w:r>
      <w:r w:rsidR="00763900">
        <w:t xml:space="preserve"> </w:t>
      </w:r>
    </w:p>
    <w:p w14:paraId="220C422A" w14:textId="5120E5B9" w:rsidR="00B47430" w:rsidRDefault="00B47430" w:rsidP="00355BCB">
      <w:pPr>
        <w:spacing w:after="0"/>
      </w:pPr>
    </w:p>
    <w:p w14:paraId="7619C5FE" w14:textId="4D48F9B3" w:rsidR="00763900" w:rsidRDefault="00763900" w:rsidP="00355BCB">
      <w:pPr>
        <w:spacing w:after="0"/>
      </w:pPr>
      <w:r>
        <w:t xml:space="preserve">The </w:t>
      </w:r>
      <w:r w:rsidR="005710C9">
        <w:t>graph</w:t>
      </w:r>
      <w:r>
        <w:t xml:space="preserve"> </w:t>
      </w:r>
      <w:r w:rsidR="00267B64">
        <w:t>below</w:t>
      </w:r>
      <w:r>
        <w:t xml:space="preserve"> compares the total Fees and Charges for Cessnock City Council against other comparable councils.  The other councils reflect the full list of Regional Cities and Towns of a similar scale LGA to Cessnock.</w:t>
      </w:r>
    </w:p>
    <w:p w14:paraId="217C1E0E" w14:textId="3199D5DB" w:rsidR="00763900" w:rsidRDefault="00763900" w:rsidP="00355BCB">
      <w:pPr>
        <w:spacing w:after="0"/>
      </w:pPr>
    </w:p>
    <w:p w14:paraId="75ADF312" w14:textId="21C60445" w:rsidR="00763900" w:rsidRDefault="00763900" w:rsidP="00355BCB">
      <w:pPr>
        <w:spacing w:after="0"/>
      </w:pPr>
      <w:r>
        <w:t>As can be seen there is significant variation in the Fees and Charges revenue.  This is to some degree due to there being some variation in the scale of different councils despite them being in the same grouping.</w:t>
      </w:r>
    </w:p>
    <w:p w14:paraId="449E922C" w14:textId="125A8A4A" w:rsidR="00763900" w:rsidRDefault="00763900" w:rsidP="00355BCB">
      <w:pPr>
        <w:spacing w:after="0"/>
      </w:pPr>
    </w:p>
    <w:p w14:paraId="0788FE25" w14:textId="0390664C" w:rsidR="005710C9" w:rsidRDefault="00B3504C" w:rsidP="00355BCB">
      <w:pPr>
        <w:spacing w:after="0"/>
      </w:pPr>
      <w:r>
        <w:t xml:space="preserve">The graph of Total Fees and Charges to right has been included so that the actual dollar amounts are available and the considerable difference in Fees and Charges across councils can be recognised.  </w:t>
      </w:r>
    </w:p>
    <w:p w14:paraId="55B120AA" w14:textId="073F0D4B" w:rsidR="006B024A" w:rsidRDefault="006B024A" w:rsidP="00355BCB">
      <w:pPr>
        <w:spacing w:after="0"/>
      </w:pPr>
    </w:p>
    <w:p w14:paraId="61B520A5" w14:textId="441AF482" w:rsidR="006B024A" w:rsidRDefault="006B024A" w:rsidP="00355BCB">
      <w:pPr>
        <w:spacing w:after="0"/>
      </w:pPr>
      <w:r>
        <w:t xml:space="preserve">Port Stephens for example is generating over $50m in non-statutory Fees and Charges.  This is substantially more than Cessnock generates (just over $6m) and is in fact more than Cessnock receives from all ratepayers (in 2023/24).   </w:t>
      </w:r>
    </w:p>
    <w:p w14:paraId="42149E37" w14:textId="77777777" w:rsidR="00F96577" w:rsidRDefault="00F96577" w:rsidP="00355BCB">
      <w:pPr>
        <w:spacing w:after="0"/>
      </w:pPr>
    </w:p>
    <w:p w14:paraId="18ED9DE3" w14:textId="03841284" w:rsidR="006B024A" w:rsidRDefault="006B024A" w:rsidP="00355BCB">
      <w:pPr>
        <w:spacing w:after="0"/>
      </w:pPr>
      <w:r>
        <w:t xml:space="preserve">As will be seen when the subsequent analysis the differential between Cessnock and some other councils remains substantial. </w:t>
      </w:r>
    </w:p>
    <w:p w14:paraId="7CC71131" w14:textId="7BEB8152" w:rsidR="006B024A" w:rsidRDefault="006B024A" w:rsidP="00355BCB">
      <w:pPr>
        <w:spacing w:after="0"/>
      </w:pPr>
    </w:p>
    <w:p w14:paraId="14CD1383" w14:textId="32D9A17E" w:rsidR="006B024A" w:rsidRDefault="006B024A" w:rsidP="00355BCB">
      <w:pPr>
        <w:spacing w:after="0"/>
      </w:pPr>
      <w:r>
        <w:t xml:space="preserve">Port Stephens is a larger council than Cessnock so some of the differential will moderate when the analysis is viewed in the form of a ratio.  </w:t>
      </w:r>
    </w:p>
    <w:p w14:paraId="621530E5" w14:textId="6201A987" w:rsidR="000404AD" w:rsidRDefault="000404AD" w:rsidP="00355BCB">
      <w:pPr>
        <w:spacing w:after="0"/>
      </w:pPr>
    </w:p>
    <w:p w14:paraId="4B0B4C94" w14:textId="77777777" w:rsidR="005710C9" w:rsidRDefault="005710C9" w:rsidP="00355BCB">
      <w:pPr>
        <w:spacing w:after="0"/>
      </w:pPr>
    </w:p>
    <w:p w14:paraId="54B454A1" w14:textId="26863655" w:rsidR="00B47430" w:rsidRDefault="00B272B9" w:rsidP="00355BCB">
      <w:pPr>
        <w:spacing w:after="0"/>
      </w:pPr>
      <w:r w:rsidRPr="00B272B9">
        <w:rPr>
          <w:noProof/>
        </w:rPr>
        <w:drawing>
          <wp:inline distT="0" distB="0" distL="0" distR="0" wp14:anchorId="5A96B6DA" wp14:editId="470293F7">
            <wp:extent cx="4211515" cy="5080247"/>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5623" cy="5085202"/>
                    </a:xfrm>
                    <a:prstGeom prst="rect">
                      <a:avLst/>
                    </a:prstGeom>
                    <a:noFill/>
                    <a:ln>
                      <a:noFill/>
                    </a:ln>
                  </pic:spPr>
                </pic:pic>
              </a:graphicData>
            </a:graphic>
          </wp:inline>
        </w:drawing>
      </w:r>
    </w:p>
    <w:p w14:paraId="67DBCF1A" w14:textId="526B3988" w:rsidR="00B47430" w:rsidRDefault="00B47430" w:rsidP="00355BCB">
      <w:pPr>
        <w:spacing w:after="0"/>
      </w:pPr>
    </w:p>
    <w:p w14:paraId="4809695A" w14:textId="4BA0AD7E" w:rsidR="005710C9" w:rsidRDefault="005710C9" w:rsidP="00355BCB">
      <w:pPr>
        <w:spacing w:after="0"/>
      </w:pPr>
      <w:r>
        <w:t xml:space="preserve">The graph above has involved the segregation of Fees and Charges into different categories.  </w:t>
      </w:r>
    </w:p>
    <w:p w14:paraId="6E2C90B7" w14:textId="3EB8A36F" w:rsidR="003C707F" w:rsidRDefault="003C707F" w:rsidP="00355BCB">
      <w:pPr>
        <w:spacing w:after="0"/>
      </w:pPr>
    </w:p>
    <w:p w14:paraId="7F133FDC" w14:textId="77777777" w:rsidR="003C707F" w:rsidRDefault="003C707F" w:rsidP="003C707F">
      <w:pPr>
        <w:spacing w:after="0"/>
      </w:pPr>
      <w:r>
        <w:t>As will be seen there will be some reduction in variation by standardising the analysis there is however significant variation across councils.</w:t>
      </w:r>
    </w:p>
    <w:p w14:paraId="2085E278" w14:textId="77777777" w:rsidR="003C707F" w:rsidRDefault="003C707F" w:rsidP="003C707F">
      <w:pPr>
        <w:spacing w:after="0"/>
      </w:pPr>
    </w:p>
    <w:p w14:paraId="4B4DDFB3" w14:textId="77777777" w:rsidR="003C707F" w:rsidRDefault="003C707F" w:rsidP="003C707F">
      <w:pPr>
        <w:spacing w:after="0"/>
      </w:pPr>
      <w:r>
        <w:lastRenderedPageBreak/>
        <w:t>As the sustainability report notes understanding the variation across the peer group greatly assists actually understanding how Cessnock compares and helps minimise distortions arising from skewed datasets.</w:t>
      </w:r>
    </w:p>
    <w:p w14:paraId="058BA229" w14:textId="77777777" w:rsidR="003C707F" w:rsidRDefault="003C707F" w:rsidP="003C707F">
      <w:pPr>
        <w:spacing w:after="0"/>
      </w:pPr>
    </w:p>
    <w:p w14:paraId="0D485D2C" w14:textId="77777777" w:rsidR="00E04EA0" w:rsidRDefault="005710C9" w:rsidP="00355BCB">
      <w:pPr>
        <w:spacing w:after="0"/>
      </w:pPr>
      <w:r>
        <w:t>T</w:t>
      </w:r>
      <w:r w:rsidR="00E04EA0">
        <w:t>o</w:t>
      </w:r>
      <w:r>
        <w:t xml:space="preserve"> make the analysis easier to assess the categories </w:t>
      </w:r>
      <w:r w:rsidR="00E04EA0">
        <w:t xml:space="preserve">have been aggregated.  Core Services includes Fees &amp; Charges for services supported by most of the councils this includes the following: </w:t>
      </w:r>
    </w:p>
    <w:p w14:paraId="0F34FC95" w14:textId="77777777" w:rsidR="00E04EA0" w:rsidRDefault="00E04EA0" w:rsidP="00355BCB">
      <w:pPr>
        <w:spacing w:after="0"/>
      </w:pPr>
    </w:p>
    <w:p w14:paraId="030FD499" w14:textId="77777777" w:rsidR="00E04EA0" w:rsidRDefault="00E04EA0" w:rsidP="00355BCB">
      <w:pPr>
        <w:pStyle w:val="Header"/>
        <w:numPr>
          <w:ilvl w:val="0"/>
          <w:numId w:val="24"/>
        </w:numPr>
        <w:ind w:left="567" w:hanging="283"/>
      </w:pPr>
      <w:r>
        <w:t>Waste</w:t>
      </w:r>
    </w:p>
    <w:p w14:paraId="115B946D" w14:textId="77777777" w:rsidR="00E04EA0" w:rsidRDefault="00E04EA0" w:rsidP="00355BCB">
      <w:pPr>
        <w:pStyle w:val="Header"/>
        <w:numPr>
          <w:ilvl w:val="0"/>
          <w:numId w:val="24"/>
        </w:numPr>
        <w:ind w:left="567" w:hanging="283"/>
      </w:pPr>
      <w:r>
        <w:t>Transport NSW</w:t>
      </w:r>
    </w:p>
    <w:p w14:paraId="3BE55D13" w14:textId="77777777" w:rsidR="00E04EA0" w:rsidRDefault="00E04EA0" w:rsidP="00355BCB">
      <w:pPr>
        <w:pStyle w:val="Header"/>
        <w:numPr>
          <w:ilvl w:val="0"/>
          <w:numId w:val="24"/>
        </w:numPr>
        <w:ind w:left="567" w:hanging="283"/>
      </w:pPr>
      <w:r>
        <w:t>Rec Facilities</w:t>
      </w:r>
    </w:p>
    <w:p w14:paraId="69307CDD" w14:textId="77777777" w:rsidR="00E04EA0" w:rsidRDefault="00E04EA0" w:rsidP="00355BCB">
      <w:pPr>
        <w:pStyle w:val="Header"/>
        <w:numPr>
          <w:ilvl w:val="0"/>
          <w:numId w:val="24"/>
        </w:numPr>
        <w:ind w:left="567" w:hanging="283"/>
      </w:pPr>
      <w:r>
        <w:t>Swimming</w:t>
      </w:r>
    </w:p>
    <w:p w14:paraId="043317C2" w14:textId="77777777" w:rsidR="00E04EA0" w:rsidRDefault="00E04EA0" w:rsidP="00355BCB">
      <w:pPr>
        <w:pStyle w:val="Header"/>
        <w:numPr>
          <w:ilvl w:val="0"/>
          <w:numId w:val="24"/>
        </w:numPr>
        <w:ind w:left="567" w:hanging="283"/>
      </w:pPr>
      <w:r>
        <w:t>Cemeteries</w:t>
      </w:r>
    </w:p>
    <w:p w14:paraId="5BDEC95A" w14:textId="77777777" w:rsidR="00E04EA0" w:rsidRDefault="00E04EA0" w:rsidP="00355BCB">
      <w:pPr>
        <w:pStyle w:val="Header"/>
        <w:numPr>
          <w:ilvl w:val="0"/>
          <w:numId w:val="24"/>
        </w:numPr>
        <w:ind w:left="567" w:hanging="283"/>
      </w:pPr>
      <w:r>
        <w:t>Community service</w:t>
      </w:r>
    </w:p>
    <w:p w14:paraId="240517D7" w14:textId="77777777" w:rsidR="00E04EA0" w:rsidRDefault="00E04EA0" w:rsidP="00355BCB">
      <w:pPr>
        <w:pStyle w:val="Header"/>
        <w:numPr>
          <w:ilvl w:val="0"/>
          <w:numId w:val="24"/>
        </w:numPr>
        <w:ind w:left="567" w:hanging="283"/>
      </w:pPr>
      <w:r>
        <w:t>Sewerage</w:t>
      </w:r>
    </w:p>
    <w:p w14:paraId="72705DE2" w14:textId="77777777" w:rsidR="00E04EA0" w:rsidRDefault="00E04EA0" w:rsidP="00355BCB">
      <w:pPr>
        <w:pStyle w:val="Header"/>
        <w:numPr>
          <w:ilvl w:val="0"/>
          <w:numId w:val="24"/>
        </w:numPr>
        <w:ind w:left="567" w:hanging="283"/>
      </w:pPr>
      <w:r>
        <w:t>Cultural Facilities</w:t>
      </w:r>
    </w:p>
    <w:p w14:paraId="1DCD9CF0" w14:textId="77777777" w:rsidR="00E04EA0" w:rsidRDefault="00E04EA0" w:rsidP="00355BCB">
      <w:pPr>
        <w:pStyle w:val="Header"/>
        <w:numPr>
          <w:ilvl w:val="0"/>
          <w:numId w:val="24"/>
        </w:numPr>
        <w:ind w:left="567" w:hanging="283"/>
      </w:pPr>
      <w:r>
        <w:t>Sporting facilities</w:t>
      </w:r>
    </w:p>
    <w:p w14:paraId="4B2FEEFE" w14:textId="1E2008A0" w:rsidR="00E04EA0" w:rsidRDefault="00E04EA0" w:rsidP="00355BCB">
      <w:pPr>
        <w:pStyle w:val="Header"/>
        <w:numPr>
          <w:ilvl w:val="0"/>
          <w:numId w:val="24"/>
        </w:numPr>
        <w:ind w:left="567" w:hanging="283"/>
      </w:pPr>
      <w:r>
        <w:t>Development Services</w:t>
      </w:r>
    </w:p>
    <w:p w14:paraId="5CA579B4" w14:textId="77777777" w:rsidR="00E04EA0" w:rsidRDefault="00E04EA0" w:rsidP="00355BCB">
      <w:pPr>
        <w:pStyle w:val="Header"/>
        <w:numPr>
          <w:ilvl w:val="0"/>
          <w:numId w:val="24"/>
        </w:numPr>
        <w:ind w:left="567" w:hanging="283"/>
      </w:pPr>
      <w:r>
        <w:t>Some other or miscellaneous services (smaller categories)</w:t>
      </w:r>
    </w:p>
    <w:p w14:paraId="25EA3036" w14:textId="77777777" w:rsidR="00E04EA0" w:rsidRDefault="00E04EA0" w:rsidP="00355BCB">
      <w:pPr>
        <w:spacing w:after="0"/>
      </w:pPr>
    </w:p>
    <w:p w14:paraId="4CBAB0E7" w14:textId="35815DA5" w:rsidR="00B063D1" w:rsidRDefault="00E04EA0" w:rsidP="00355BCB">
      <w:pPr>
        <w:spacing w:after="0"/>
      </w:pPr>
      <w:r>
        <w:t xml:space="preserve">There are a number of services that </w:t>
      </w:r>
      <w:r w:rsidR="00B063D1">
        <w:t xml:space="preserve">help </w:t>
      </w:r>
      <w:r w:rsidR="00F96577">
        <w:t xml:space="preserve">explain </w:t>
      </w:r>
      <w:r w:rsidR="00B063D1">
        <w:t xml:space="preserve">why 8 of the 25 councils </w:t>
      </w:r>
      <w:r w:rsidR="003C707F">
        <w:t xml:space="preserve">appear to </w:t>
      </w:r>
      <w:r w:rsidR="00B063D1">
        <w:t>have significant</w:t>
      </w:r>
      <w:r w:rsidR="003C707F">
        <w:t>ly higher</w:t>
      </w:r>
      <w:r w:rsidR="00B063D1">
        <w:t xml:space="preserve"> Fees and Charges</w:t>
      </w:r>
      <w:r w:rsidR="003C707F">
        <w:t xml:space="preserve"> per capita than some of the other councils</w:t>
      </w:r>
      <w:r w:rsidR="00B063D1">
        <w:t xml:space="preserve">. </w:t>
      </w:r>
      <w:r w:rsidR="003C707F">
        <w:t xml:space="preserve">A number of councils benefit from fees on specific services which are typically not supported by all councils. These are being treated as additional to “core services” and displayed separately in the graph below. </w:t>
      </w:r>
      <w:r w:rsidR="00B063D1">
        <w:t xml:space="preserve"> These include:</w:t>
      </w:r>
    </w:p>
    <w:p w14:paraId="4DEDD1DB" w14:textId="37989421" w:rsidR="00B063D1" w:rsidRDefault="00B063D1" w:rsidP="00355BCB">
      <w:pPr>
        <w:spacing w:after="0"/>
      </w:pPr>
    </w:p>
    <w:p w14:paraId="749ABE69" w14:textId="102E7C66" w:rsidR="003C707F" w:rsidRDefault="003C707F" w:rsidP="00EF0EC9">
      <w:pPr>
        <w:pStyle w:val="Header"/>
        <w:numPr>
          <w:ilvl w:val="0"/>
          <w:numId w:val="26"/>
        </w:numPr>
        <w:ind w:left="426" w:hanging="284"/>
      </w:pPr>
      <w:r>
        <w:t>Kiama generates substantial revenue from these other activities. Holiday parks and Aged Care services contribute approximately $700 per capita in revenue. (</w:t>
      </w:r>
      <w:r w:rsidR="00B923C3">
        <w:t>This</w:t>
      </w:r>
      <w:r>
        <w:t xml:space="preserve"> equates to nearly $1,500 per assessment</w:t>
      </w:r>
      <w:r w:rsidR="00BB2A75">
        <w:t xml:space="preserve"> as Kiama has a population to assessment ratio of 2.1</w:t>
      </w:r>
      <w:r>
        <w:t xml:space="preserve"> – </w:t>
      </w:r>
      <w:r w:rsidR="00BB2A75">
        <w:t>this means Kiama is generating a similar quantum of revenue per ratepayer as Cessnock is from rates. In fact</w:t>
      </w:r>
      <w:r w:rsidR="002D4974">
        <w:t>,</w:t>
      </w:r>
      <w:r w:rsidR="00BB2A75">
        <w:t xml:space="preserve"> if fees from core services were included total revenue is approximately $1,900 per assessment.</w:t>
      </w:r>
      <w:r>
        <w:t xml:space="preserve"> As will be seen Kiama also has the highest Operating Expenditure per capita</w:t>
      </w:r>
      <w:r w:rsidR="00BB2A75">
        <w:t xml:space="preserve"> with expenses per capital more than double that of Cessnock</w:t>
      </w:r>
      <w:r>
        <w:t>).</w:t>
      </w:r>
    </w:p>
    <w:p w14:paraId="2AA9493E" w14:textId="77777777" w:rsidR="007D5516" w:rsidRDefault="007D5516" w:rsidP="00EF0EC9">
      <w:pPr>
        <w:pStyle w:val="Header"/>
        <w:ind w:left="426" w:hanging="284"/>
      </w:pPr>
    </w:p>
    <w:p w14:paraId="73777A18" w14:textId="1C2CB959" w:rsidR="00B063D1" w:rsidRDefault="00B063D1" w:rsidP="00EF0EC9">
      <w:pPr>
        <w:pStyle w:val="Header"/>
        <w:numPr>
          <w:ilvl w:val="0"/>
          <w:numId w:val="26"/>
        </w:numPr>
        <w:ind w:left="426" w:hanging="284"/>
      </w:pPr>
      <w:r>
        <w:t xml:space="preserve">Port Stephens </w:t>
      </w:r>
      <w:r w:rsidR="003C707F">
        <w:t>also has significant revenue per capita from non-core services. Airports are being treated as non-core as not all airports are equal</w:t>
      </w:r>
      <w:r w:rsidR="00BF771C">
        <w:t xml:space="preserve"> -</w:t>
      </w:r>
      <w:r>
        <w:t xml:space="preserve"> Newcastle airport</w:t>
      </w:r>
      <w:r w:rsidR="00BF771C">
        <w:t xml:space="preserve"> supports the entire Hunter region and possibly the Central Coast. </w:t>
      </w:r>
      <w:r>
        <w:t>Holiday Parks and child care</w:t>
      </w:r>
      <w:r w:rsidR="00BF771C">
        <w:t xml:space="preserve"> are also significant revenue contributors.</w:t>
      </w:r>
    </w:p>
    <w:p w14:paraId="15D7D2D3" w14:textId="77777777" w:rsidR="007D5516" w:rsidDel="003C707F" w:rsidRDefault="007D5516" w:rsidP="00EF0EC9">
      <w:pPr>
        <w:pStyle w:val="Header"/>
        <w:ind w:left="426" w:hanging="284"/>
      </w:pPr>
    </w:p>
    <w:p w14:paraId="655CBB57" w14:textId="2FBE6DE6" w:rsidR="00B063D1" w:rsidRDefault="00B063D1" w:rsidP="00EF0EC9">
      <w:pPr>
        <w:pStyle w:val="Header"/>
        <w:numPr>
          <w:ilvl w:val="0"/>
          <w:numId w:val="132"/>
        </w:numPr>
        <w:ind w:left="426" w:hanging="284"/>
      </w:pPr>
      <w:r>
        <w:t xml:space="preserve">A number of </w:t>
      </w:r>
      <w:r w:rsidR="00BB2A75">
        <w:t xml:space="preserve">other </w:t>
      </w:r>
      <w:r>
        <w:t>councils have significant revenue from their airports (Albury, Ballina, Tamworth and Wagga).</w:t>
      </w:r>
      <w:r w:rsidR="00BB2A75">
        <w:t xml:space="preserve"> These are major hubs and need </w:t>
      </w:r>
      <w:r w:rsidR="00BF771C">
        <w:t>these airports to support their communities.  The Cessnock community as part of the Hunter relies mainly on Newcastle Airport.</w:t>
      </w:r>
    </w:p>
    <w:p w14:paraId="1201DAD2" w14:textId="77777777" w:rsidR="007D5516" w:rsidRDefault="007D5516" w:rsidP="00EF0EC9">
      <w:pPr>
        <w:pStyle w:val="Header"/>
        <w:ind w:left="426" w:hanging="284"/>
      </w:pPr>
    </w:p>
    <w:p w14:paraId="77318967" w14:textId="557617F8" w:rsidR="00B063D1" w:rsidRDefault="00B063D1" w:rsidP="00EF0EC9">
      <w:pPr>
        <w:pStyle w:val="Header"/>
        <w:numPr>
          <w:ilvl w:val="0"/>
          <w:numId w:val="26"/>
        </w:numPr>
        <w:ind w:left="426" w:hanging="284"/>
      </w:pPr>
      <w:r>
        <w:t xml:space="preserve">Orange and Singleton </w:t>
      </w:r>
      <w:r w:rsidR="00CD4D62">
        <w:t xml:space="preserve">obtain </w:t>
      </w:r>
      <w:r w:rsidR="00BF771C">
        <w:t xml:space="preserve">significant </w:t>
      </w:r>
      <w:r w:rsidR="00CD4D62">
        <w:t>revenue from child care services.</w:t>
      </w:r>
    </w:p>
    <w:p w14:paraId="336AB26F" w14:textId="77777777" w:rsidR="007D5516" w:rsidRDefault="007D5516" w:rsidP="00EF0EC9">
      <w:pPr>
        <w:pStyle w:val="Header"/>
        <w:ind w:left="426" w:hanging="284"/>
      </w:pPr>
    </w:p>
    <w:p w14:paraId="7B32419B" w14:textId="6C34749E" w:rsidR="00CD4D62" w:rsidRDefault="00CD4D62" w:rsidP="00EF0EC9">
      <w:pPr>
        <w:pStyle w:val="Header"/>
        <w:numPr>
          <w:ilvl w:val="0"/>
          <w:numId w:val="26"/>
        </w:numPr>
        <w:ind w:left="426" w:hanging="284"/>
      </w:pPr>
      <w:r>
        <w:t>Other significant services include caravan parks, golf courses and Wagga makes revenue from livestock operations.</w:t>
      </w:r>
    </w:p>
    <w:p w14:paraId="6BBB5672" w14:textId="77777777" w:rsidR="00B063D1" w:rsidRDefault="00B063D1" w:rsidP="00355BCB">
      <w:pPr>
        <w:spacing w:after="0"/>
      </w:pPr>
    </w:p>
    <w:p w14:paraId="4AFDBACD" w14:textId="37DA32C7" w:rsidR="00763900" w:rsidRDefault="0032028F" w:rsidP="00355BCB">
      <w:pPr>
        <w:spacing w:after="0"/>
      </w:pPr>
      <w:r w:rsidRPr="0032028F">
        <w:t xml:space="preserve"> </w:t>
      </w:r>
      <w:r w:rsidR="00B272B9" w:rsidRPr="00B272B9">
        <w:rPr>
          <w:noProof/>
        </w:rPr>
        <w:drawing>
          <wp:inline distT="0" distB="0" distL="0" distR="0" wp14:anchorId="5192BEB4" wp14:editId="61416B40">
            <wp:extent cx="4123592" cy="479824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1609" cy="4819204"/>
                    </a:xfrm>
                    <a:prstGeom prst="rect">
                      <a:avLst/>
                    </a:prstGeom>
                    <a:noFill/>
                    <a:ln>
                      <a:noFill/>
                    </a:ln>
                  </pic:spPr>
                </pic:pic>
              </a:graphicData>
            </a:graphic>
          </wp:inline>
        </w:drawing>
      </w:r>
    </w:p>
    <w:p w14:paraId="33B2CC61" w14:textId="3EF5CBB3" w:rsidR="00B47430" w:rsidRDefault="00B47430" w:rsidP="00355BCB">
      <w:pPr>
        <w:spacing w:after="0"/>
      </w:pPr>
    </w:p>
    <w:p w14:paraId="262652CC" w14:textId="77777777" w:rsidR="00913ACB" w:rsidRDefault="007D5516" w:rsidP="007D5516">
      <w:pPr>
        <w:spacing w:after="0"/>
      </w:pPr>
      <w:r>
        <w:t xml:space="preserve">As will be seen on the next page when only core services are considered Cessnock is </w:t>
      </w:r>
      <w:r w:rsidR="00BF771C">
        <w:t>no longer the council with the lowest fees and Charges per capita and closer to the 25</w:t>
      </w:r>
      <w:r w:rsidR="00BF771C" w:rsidRPr="00EF0EC9">
        <w:rPr>
          <w:vertAlign w:val="superscript"/>
        </w:rPr>
        <w:t>th</w:t>
      </w:r>
      <w:r w:rsidR="00BF771C">
        <w:t xml:space="preserve"> percentile. </w:t>
      </w:r>
      <w:r w:rsidR="002D4974">
        <w:t xml:space="preserve">For Cessnock to increase Fees and Charges to meet the median will still require a significant increase in </w:t>
      </w:r>
      <w:r w:rsidR="00913ACB">
        <w:t xml:space="preserve">Fees &amp; Charges. </w:t>
      </w:r>
      <w:r w:rsidR="002D4974">
        <w:t xml:space="preserve">non-rate revenue. </w:t>
      </w:r>
    </w:p>
    <w:p w14:paraId="56B63141" w14:textId="77777777" w:rsidR="00913ACB" w:rsidRDefault="00913ACB" w:rsidP="007D5516">
      <w:pPr>
        <w:spacing w:after="0"/>
      </w:pPr>
    </w:p>
    <w:p w14:paraId="721EF182" w14:textId="79D56C89" w:rsidR="00913ACB" w:rsidRDefault="00B272B9" w:rsidP="009520E7">
      <w:pPr>
        <w:spacing w:after="0"/>
        <w:ind w:left="20"/>
      </w:pPr>
      <w:r>
        <w:lastRenderedPageBreak/>
        <w:t xml:space="preserve">      </w:t>
      </w:r>
      <w:r w:rsidRPr="00B272B9">
        <w:rPr>
          <w:noProof/>
        </w:rPr>
        <w:drawing>
          <wp:inline distT="0" distB="0" distL="0" distR="0" wp14:anchorId="128F7643" wp14:editId="2566259D">
            <wp:extent cx="3850394" cy="4361131"/>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2809" cy="4375193"/>
                    </a:xfrm>
                    <a:prstGeom prst="rect">
                      <a:avLst/>
                    </a:prstGeom>
                    <a:noFill/>
                    <a:ln>
                      <a:noFill/>
                    </a:ln>
                  </pic:spPr>
                </pic:pic>
              </a:graphicData>
            </a:graphic>
          </wp:inline>
        </w:drawing>
      </w:r>
    </w:p>
    <w:p w14:paraId="09A652D0" w14:textId="77777777" w:rsidR="00913ACB" w:rsidRDefault="00913ACB" w:rsidP="007D5516">
      <w:pPr>
        <w:spacing w:after="0"/>
      </w:pPr>
    </w:p>
    <w:p w14:paraId="204403F5" w14:textId="77777777" w:rsidR="000B573B" w:rsidRDefault="00913ACB" w:rsidP="007D5516">
      <w:pPr>
        <w:spacing w:after="0"/>
      </w:pPr>
      <w:r>
        <w:t xml:space="preserve">The analysis has now excluded all fees and charges that realistically Cessnock cannot seek to provide. The Water and Sewerage Charges have been excluded as Cessnock does not provide those services and a number of services such as holiday parks, aged care facilities </w:t>
      </w:r>
      <w:r w:rsidR="000B573B">
        <w:t xml:space="preserve">etc have also been excluded. Cessnock however is still significantly below the median. </w:t>
      </w:r>
    </w:p>
    <w:p w14:paraId="1D601B58" w14:textId="77777777" w:rsidR="000B573B" w:rsidRDefault="000B573B" w:rsidP="007D5516">
      <w:pPr>
        <w:spacing w:after="0"/>
      </w:pPr>
    </w:p>
    <w:p w14:paraId="25CB2FB3" w14:textId="31D0E293" w:rsidR="000B573B" w:rsidRDefault="000B573B" w:rsidP="007D5516">
      <w:pPr>
        <w:spacing w:after="0"/>
      </w:pPr>
      <w:r>
        <w:t xml:space="preserve">The graph below now reflects the composition of the core services provided by Group 4 councils. This graph drills down into services that are largely provided by Cessnock and the other Group 4 councils. </w:t>
      </w:r>
    </w:p>
    <w:p w14:paraId="3590EAC2" w14:textId="138AE7A6" w:rsidR="000B573B" w:rsidRDefault="000B573B" w:rsidP="007D5516">
      <w:pPr>
        <w:spacing w:after="0"/>
      </w:pPr>
    </w:p>
    <w:p w14:paraId="1B9E162B" w14:textId="77777777" w:rsidR="00342925" w:rsidRDefault="000B573B" w:rsidP="007D5516">
      <w:pPr>
        <w:spacing w:after="0"/>
      </w:pPr>
      <w:r>
        <w:t xml:space="preserve">There are again a number of revenue categories which also dominate these core services and are the basis for a clear group of </w:t>
      </w:r>
      <w:r w:rsidR="00342925">
        <w:t xml:space="preserve">services that provide most of the income.  </w:t>
      </w:r>
      <w:r w:rsidR="00342925">
        <w:t>There is not a broad range of services (portfolio of services) that all contribute to significant fees and charges. The three main areas are:</w:t>
      </w:r>
    </w:p>
    <w:p w14:paraId="1C9A714F" w14:textId="77777777" w:rsidR="00342925" w:rsidRDefault="00342925" w:rsidP="007D5516">
      <w:pPr>
        <w:spacing w:after="0"/>
      </w:pPr>
    </w:p>
    <w:p w14:paraId="23707D4E" w14:textId="158DEFC2" w:rsidR="004D16BF" w:rsidRDefault="00342925" w:rsidP="00342925">
      <w:pPr>
        <w:pStyle w:val="ListParagraph"/>
        <w:numPr>
          <w:ilvl w:val="0"/>
          <w:numId w:val="133"/>
        </w:numPr>
        <w:spacing w:after="0"/>
        <w:ind w:left="426" w:hanging="284"/>
      </w:pPr>
      <w:r w:rsidRPr="00EF0EC9">
        <w:rPr>
          <w:b/>
          <w:bCs/>
          <w:i/>
          <w:iCs/>
        </w:rPr>
        <w:t>Waste and Recycling</w:t>
      </w:r>
      <w:r>
        <w:t xml:space="preserve">: A number of councils receive significant revenue from this category.  </w:t>
      </w:r>
      <w:r w:rsidR="004C7E01">
        <w:t>Clarence Valley approximately $300 per capita (</w:t>
      </w:r>
      <w:r w:rsidR="00B4157B">
        <w:t xml:space="preserve">Byron and Mid-Western Regional Councils have fees in the </w:t>
      </w:r>
      <w:r w:rsidR="00B923C3">
        <w:t>mid-$200</w:t>
      </w:r>
      <w:r w:rsidR="004D16BF">
        <w:t xml:space="preserve"> range).  These are fees that Cessnock simply cannot match. This would amount to $500 to $700 per assessment.  </w:t>
      </w:r>
    </w:p>
    <w:p w14:paraId="35B6A954" w14:textId="77777777" w:rsidR="004D16BF" w:rsidRDefault="004D16BF" w:rsidP="00EF0EC9">
      <w:pPr>
        <w:spacing w:after="0"/>
        <w:ind w:left="142" w:firstLine="0"/>
      </w:pPr>
    </w:p>
    <w:p w14:paraId="08232DA5" w14:textId="77777777" w:rsidR="004D16BF" w:rsidRDefault="004D16BF" w:rsidP="004D16BF">
      <w:pPr>
        <w:spacing w:after="0"/>
        <w:ind w:left="426" w:firstLine="0"/>
      </w:pPr>
      <w:r>
        <w:t xml:space="preserve">This is the amount Cessnock charges for the annual waste charge let alone receive as ancillary charges for waste. All councils in Group 4 charge and Annual Waste Charge so these are ancillary fees.  </w:t>
      </w:r>
    </w:p>
    <w:p w14:paraId="75F3627A" w14:textId="77777777" w:rsidR="004D16BF" w:rsidRDefault="004D16BF" w:rsidP="004D16BF">
      <w:pPr>
        <w:spacing w:after="0"/>
        <w:ind w:left="426" w:firstLine="0"/>
      </w:pPr>
    </w:p>
    <w:p w14:paraId="1246576D" w14:textId="7CEF4168" w:rsidR="004D16BF" w:rsidRDefault="004D16BF" w:rsidP="004D16BF">
      <w:pPr>
        <w:spacing w:after="0"/>
        <w:ind w:left="426" w:firstLine="0"/>
      </w:pPr>
      <w:r>
        <w:t xml:space="preserve">As will be seen later there is an initiative to reduce the amount of waste vouchers provided.  If the entire voucher program was eliminated and all waste was processed via the gate the amount of revenue per assessment would be only $70 per assessment. </w:t>
      </w:r>
      <w:r w:rsidR="004D003D">
        <w:t>These assumptions are unlikely as not all waste would be brought to the gate if there was now a charge.</w:t>
      </w:r>
    </w:p>
    <w:p w14:paraId="777DBB02" w14:textId="77777777" w:rsidR="004D16BF" w:rsidRDefault="004D16BF" w:rsidP="004D16BF">
      <w:pPr>
        <w:spacing w:after="0"/>
        <w:ind w:left="426" w:firstLine="0"/>
      </w:pPr>
    </w:p>
    <w:p w14:paraId="52E5969B" w14:textId="0700B9E6" w:rsidR="000B573B" w:rsidRDefault="004D16BF" w:rsidP="004D16BF">
      <w:pPr>
        <w:spacing w:after="0"/>
        <w:ind w:left="426" w:firstLine="0"/>
      </w:pPr>
      <w:r>
        <w:t xml:space="preserve">In addition, </w:t>
      </w:r>
      <w:r w:rsidR="004D003D">
        <w:t>Cessnock gate fees are reasonably aligned to the gate fees of neighbouring councils with Cessnock’s mixed waste fee being slightly higher and the organics gate fee being significantly less. The charges are aligned to processing costs (as is likely with Maitland and Singleton). There appears to be limited opportunity for a significant increase in volume of waste.</w:t>
      </w:r>
    </w:p>
    <w:p w14:paraId="41E85A7C" w14:textId="09E42E27" w:rsidR="004D003D" w:rsidRDefault="004D003D" w:rsidP="004D16BF">
      <w:pPr>
        <w:spacing w:after="0"/>
        <w:ind w:left="426" w:firstLine="0"/>
      </w:pPr>
    </w:p>
    <w:p w14:paraId="11CB3F40" w14:textId="2DCC378D" w:rsidR="004D003D" w:rsidRDefault="004D003D" w:rsidP="004D16BF">
      <w:pPr>
        <w:spacing w:after="0"/>
        <w:ind w:left="426" w:firstLine="0"/>
      </w:pPr>
      <w:r>
        <w:t>Lastly, the Waste Management Service is a standalone service that works of a cost recovery model therefore fees from this service might moderate the waste charge but won’t contribute to reducing the burden on rates.</w:t>
      </w:r>
    </w:p>
    <w:p w14:paraId="0E7BF457" w14:textId="44597875" w:rsidR="004D003D" w:rsidRDefault="004D003D" w:rsidP="004D16BF">
      <w:pPr>
        <w:spacing w:after="0"/>
        <w:ind w:left="426" w:firstLine="0"/>
      </w:pPr>
    </w:p>
    <w:p w14:paraId="376F0BF4" w14:textId="004D0329" w:rsidR="004D003D" w:rsidRDefault="004D003D" w:rsidP="004D16BF">
      <w:pPr>
        <w:spacing w:after="0"/>
        <w:ind w:left="426" w:firstLine="0"/>
      </w:pPr>
      <w:r>
        <w:t>More research would be required to determine how these councils have such substantial waste charges but there appears little opportunity for Cessnock to replicate their fees per capita.</w:t>
      </w:r>
    </w:p>
    <w:p w14:paraId="257EF2BE" w14:textId="12333B5E" w:rsidR="009B2715" w:rsidRDefault="009B2715" w:rsidP="004D16BF">
      <w:pPr>
        <w:spacing w:after="0"/>
        <w:ind w:left="426" w:firstLine="0"/>
      </w:pPr>
    </w:p>
    <w:p w14:paraId="52794CEE" w14:textId="0C6BA02E" w:rsidR="009B2715" w:rsidRDefault="009B2715" w:rsidP="00EF0EC9">
      <w:pPr>
        <w:spacing w:after="0"/>
        <w:ind w:left="426" w:firstLine="0"/>
      </w:pPr>
      <w:r>
        <w:t>The reduction of the voucher program has been identified as an opportunity to either reduce costs or generate revenue through the gate. This benefit would assist to in the calculation of the annual waste charge and not contribute to reducing the funding gap.</w:t>
      </w:r>
    </w:p>
    <w:p w14:paraId="3FB66502" w14:textId="77777777" w:rsidR="00342925" w:rsidRDefault="00342925" w:rsidP="00EF0EC9">
      <w:pPr>
        <w:spacing w:after="0"/>
        <w:ind w:left="0" w:firstLine="0"/>
      </w:pPr>
    </w:p>
    <w:p w14:paraId="6CFBB2C5" w14:textId="36FD8045" w:rsidR="004D003D" w:rsidRDefault="00342925" w:rsidP="00342925">
      <w:pPr>
        <w:pStyle w:val="ListParagraph"/>
        <w:numPr>
          <w:ilvl w:val="0"/>
          <w:numId w:val="133"/>
        </w:numPr>
        <w:spacing w:after="0"/>
        <w:ind w:left="426" w:hanging="284"/>
      </w:pPr>
      <w:r w:rsidRPr="00EF0EC9">
        <w:rPr>
          <w:b/>
          <w:bCs/>
          <w:i/>
          <w:iCs/>
        </w:rPr>
        <w:t>Transport of NSW</w:t>
      </w:r>
      <w:r>
        <w:t xml:space="preserve">:  </w:t>
      </w:r>
      <w:r w:rsidR="004D003D">
        <w:t xml:space="preserve">These fees are included as part of the core fees because most councils receive these fees from Transport NSW to maintain state roads or undertake capital works. These fees are highly volatile. Cessnock received relatively low fees in 2023/24 </w:t>
      </w:r>
      <w:r>
        <w:t xml:space="preserve">fees </w:t>
      </w:r>
      <w:r w:rsidR="004D003D">
        <w:t xml:space="preserve">and has received up to triple of the amount in prior years. On average however Cessnock </w:t>
      </w:r>
      <w:r w:rsidR="00A46B98">
        <w:t>typically receives substantially less than a number of its peers in this category.</w:t>
      </w:r>
    </w:p>
    <w:p w14:paraId="7B8E8872" w14:textId="77777777" w:rsidR="004D003D" w:rsidRDefault="004D003D" w:rsidP="00EF0EC9">
      <w:pPr>
        <w:spacing w:after="0"/>
        <w:ind w:left="142" w:firstLine="0"/>
      </w:pPr>
    </w:p>
    <w:p w14:paraId="1417CE65" w14:textId="77777777" w:rsidR="00A46B98" w:rsidRDefault="00A46B98" w:rsidP="004D003D">
      <w:pPr>
        <w:spacing w:after="0"/>
        <w:ind w:left="426" w:firstLine="0"/>
      </w:pPr>
      <w:r>
        <w:lastRenderedPageBreak/>
        <w:t>This category is beyond the control of Cessnock. The fees are totally at the discretion of Transport NSW and based on work that the department wants completed for its roads within the LGA.</w:t>
      </w:r>
    </w:p>
    <w:p w14:paraId="252777DA" w14:textId="77777777" w:rsidR="00A46B98" w:rsidRDefault="00A46B98" w:rsidP="004D003D">
      <w:pPr>
        <w:spacing w:after="0"/>
        <w:ind w:left="426" w:firstLine="0"/>
      </w:pPr>
    </w:p>
    <w:p w14:paraId="677E82C4" w14:textId="6926F92D" w:rsidR="00342925" w:rsidRDefault="00A46B98" w:rsidP="00EF0EC9">
      <w:pPr>
        <w:spacing w:after="0"/>
        <w:ind w:left="426" w:firstLine="0"/>
      </w:pPr>
      <w:r>
        <w:t>It is highly unlikely Cessnock will receive funding of the scale per capita as a number of these councils. A third of the councils received fees in this category which is a multiple of what Cessnock received.</w:t>
      </w:r>
    </w:p>
    <w:p w14:paraId="1742CD50" w14:textId="77777777" w:rsidR="00342925" w:rsidRDefault="00342925" w:rsidP="00EF0EC9">
      <w:pPr>
        <w:spacing w:after="0"/>
        <w:ind w:left="0" w:firstLine="0"/>
      </w:pPr>
    </w:p>
    <w:p w14:paraId="35079F34" w14:textId="173231F1" w:rsidR="00342925" w:rsidRDefault="00342925">
      <w:pPr>
        <w:pStyle w:val="ListParagraph"/>
        <w:numPr>
          <w:ilvl w:val="0"/>
          <w:numId w:val="133"/>
        </w:numPr>
        <w:spacing w:after="0"/>
        <w:ind w:left="426" w:hanging="284"/>
      </w:pPr>
      <w:r w:rsidRPr="00EF0EC9">
        <w:rPr>
          <w:b/>
          <w:bCs/>
          <w:i/>
          <w:iCs/>
        </w:rPr>
        <w:t>Community Service Programs</w:t>
      </w:r>
      <w:r>
        <w:t xml:space="preserve">: This item could have possibly been excluded from core services as it is specific to Eurobodalla. This is a service under the Commonwealth Home support Program and is a fee-based service to help seniors maintain independence at home. It could possibly be grouped with Aged Care Services although it is a different service. </w:t>
      </w:r>
    </w:p>
    <w:p w14:paraId="7BB2ACA2" w14:textId="55BC5C6B" w:rsidR="00A46B98" w:rsidRDefault="00A46B98" w:rsidP="00A46B98">
      <w:pPr>
        <w:spacing w:after="0"/>
      </w:pPr>
    </w:p>
    <w:p w14:paraId="2829729D" w14:textId="77777777" w:rsidR="009B2715" w:rsidRDefault="00A46B98" w:rsidP="00A46B98">
      <w:pPr>
        <w:spacing w:after="0"/>
      </w:pPr>
      <w:r>
        <w:t>As can be seen once these three categories are excluded most councils have Fees and Charges substantially smaller for each council. Cessnock will still be in the bottom quartile</w:t>
      </w:r>
      <w:r w:rsidR="009B2715">
        <w:t>.</w:t>
      </w:r>
    </w:p>
    <w:p w14:paraId="0B825A43" w14:textId="77777777" w:rsidR="009B2715" w:rsidRDefault="009B2715" w:rsidP="00A46B98">
      <w:pPr>
        <w:spacing w:after="0"/>
      </w:pPr>
    </w:p>
    <w:p w14:paraId="363247E4" w14:textId="23CCB17A" w:rsidR="00A46B98" w:rsidRDefault="009B2715" w:rsidP="00A46B98">
      <w:pPr>
        <w:spacing w:after="0"/>
      </w:pPr>
      <w:r>
        <w:t>The remaining services such as swimming, sporting facilities, cultural facilities, recreation facilities, cemeteries and property leasing are all areas where Cessnock can review and identify additional fees or higher fees for the use of these services.  This will be in addition to seeking higher waste and recycling charges.</w:t>
      </w:r>
      <w:r w:rsidR="00A46B98">
        <w:t xml:space="preserve"> </w:t>
      </w:r>
    </w:p>
    <w:p w14:paraId="7EC14CC4" w14:textId="58AAE4ED" w:rsidR="009B2715" w:rsidRDefault="009B2715" w:rsidP="00A46B98">
      <w:pPr>
        <w:spacing w:after="0"/>
      </w:pPr>
    </w:p>
    <w:p w14:paraId="5854A64E" w14:textId="77777777" w:rsidR="009B2715" w:rsidRDefault="009B2715" w:rsidP="00A46B98">
      <w:pPr>
        <w:spacing w:after="0"/>
      </w:pPr>
      <w:r>
        <w:t>This analysis however indicates the following:</w:t>
      </w:r>
    </w:p>
    <w:p w14:paraId="4E271DDC" w14:textId="77777777" w:rsidR="009B2715" w:rsidRDefault="009B2715" w:rsidP="00A46B98">
      <w:pPr>
        <w:spacing w:after="0"/>
      </w:pPr>
    </w:p>
    <w:p w14:paraId="2F1D3D54" w14:textId="471A9261" w:rsidR="009B2715" w:rsidRDefault="009B2715" w:rsidP="009B2715">
      <w:pPr>
        <w:pStyle w:val="ListParagraph"/>
        <w:numPr>
          <w:ilvl w:val="0"/>
          <w:numId w:val="133"/>
        </w:numPr>
        <w:spacing w:after="0"/>
        <w:ind w:left="426" w:hanging="284"/>
      </w:pPr>
      <w:r>
        <w:t>A number of councils have services that would be difficult for Cessnock to replicate and possibly require significant investment if they were possible to replicate (non-core services).</w:t>
      </w:r>
    </w:p>
    <w:p w14:paraId="616E6BE0" w14:textId="5253ECBA" w:rsidR="009B2715" w:rsidRDefault="009B2715" w:rsidP="009B2715">
      <w:pPr>
        <w:spacing w:after="0"/>
      </w:pPr>
    </w:p>
    <w:p w14:paraId="78AD7D46" w14:textId="260D4385" w:rsidR="009B2715" w:rsidRDefault="009B2715" w:rsidP="009B2715">
      <w:pPr>
        <w:pStyle w:val="ListParagraph"/>
        <w:numPr>
          <w:ilvl w:val="0"/>
          <w:numId w:val="133"/>
        </w:numPr>
        <w:spacing w:after="0"/>
        <w:ind w:left="426" w:hanging="284"/>
      </w:pPr>
      <w:r>
        <w:t>Cessnock cannot realistically achieve the scale of revenue achieved for the highest categories in the core services: waste (scale of increase is too great) and Transport NSW (not within Cessnock’s control)</w:t>
      </w:r>
    </w:p>
    <w:p w14:paraId="775EC34F" w14:textId="77777777" w:rsidR="00B67B3B" w:rsidRDefault="00B67B3B" w:rsidP="00EF0EC9">
      <w:pPr>
        <w:pStyle w:val="ListParagraph"/>
      </w:pPr>
    </w:p>
    <w:p w14:paraId="65E40348" w14:textId="156B6118" w:rsidR="00B67B3B" w:rsidRDefault="00B67B3B">
      <w:pPr>
        <w:pStyle w:val="ListParagraph"/>
        <w:numPr>
          <w:ilvl w:val="0"/>
          <w:numId w:val="133"/>
        </w:numPr>
        <w:spacing w:after="0"/>
        <w:ind w:left="426" w:hanging="284"/>
      </w:pPr>
      <w:r w:rsidRPr="00B67B3B">
        <w:t>The other services are definitely services that Cessnock should seek to increase fees. A number of these have already been identified as initiatives. This is covered in the category and trend analysis. As can be seen these remaining services account for only a small proportion of the fees for all councils in Group 4. Increasing these fees in unlikely to close the gap as most councils don’t rely on these fees as their primary source.</w:t>
      </w:r>
    </w:p>
    <w:p w14:paraId="025182BC" w14:textId="77777777" w:rsidR="00B67B3B" w:rsidRDefault="00B67B3B" w:rsidP="00EF0EC9">
      <w:pPr>
        <w:pStyle w:val="ListParagraph"/>
      </w:pPr>
    </w:p>
    <w:p w14:paraId="2F245F98" w14:textId="4F99DF1D" w:rsidR="00913866" w:rsidRDefault="00B272B9" w:rsidP="00355BCB">
      <w:pPr>
        <w:spacing w:after="0"/>
      </w:pPr>
      <w:r>
        <w:t xml:space="preserve">    </w:t>
      </w:r>
      <w:r w:rsidRPr="00B272B9">
        <w:rPr>
          <w:noProof/>
        </w:rPr>
        <w:drawing>
          <wp:inline distT="0" distB="0" distL="0" distR="0" wp14:anchorId="27E7ACB7" wp14:editId="29E158A0">
            <wp:extent cx="4328865" cy="47302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0412" cy="4742879"/>
                    </a:xfrm>
                    <a:prstGeom prst="rect">
                      <a:avLst/>
                    </a:prstGeom>
                    <a:noFill/>
                    <a:ln>
                      <a:noFill/>
                    </a:ln>
                  </pic:spPr>
                </pic:pic>
              </a:graphicData>
            </a:graphic>
          </wp:inline>
        </w:drawing>
      </w:r>
    </w:p>
    <w:p w14:paraId="472E1126" w14:textId="0B5F96CB" w:rsidR="00443C3A" w:rsidRDefault="00443C3A" w:rsidP="00355BCB">
      <w:pPr>
        <w:spacing w:after="0"/>
      </w:pPr>
    </w:p>
    <w:p w14:paraId="6D288F22" w14:textId="4807FDB1" w:rsidR="002D4974" w:rsidRDefault="002D4974" w:rsidP="00355BCB">
      <w:pPr>
        <w:spacing w:after="0"/>
      </w:pPr>
    </w:p>
    <w:p w14:paraId="759C5054" w14:textId="08C2AF57" w:rsidR="002D4974" w:rsidRDefault="002D4974" w:rsidP="00355BCB">
      <w:pPr>
        <w:spacing w:after="0"/>
      </w:pPr>
    </w:p>
    <w:p w14:paraId="2FCD43CB" w14:textId="77777777" w:rsidR="002D4974" w:rsidRDefault="002D4974" w:rsidP="00355BCB">
      <w:pPr>
        <w:spacing w:after="0"/>
      </w:pPr>
    </w:p>
    <w:p w14:paraId="7F049B45" w14:textId="0F383BA7" w:rsidR="00660204" w:rsidRDefault="00B272B9" w:rsidP="00382349">
      <w:pPr>
        <w:pStyle w:val="Heading3"/>
      </w:pPr>
      <w:r>
        <w:br w:type="column"/>
      </w:r>
      <w:r w:rsidR="00660204">
        <w:lastRenderedPageBreak/>
        <w:t>Focus on Other Revenue and Other Income</w:t>
      </w:r>
    </w:p>
    <w:p w14:paraId="2C85BD76" w14:textId="23CB9BD2" w:rsidR="00660204" w:rsidRDefault="00660204" w:rsidP="00355BCB">
      <w:pPr>
        <w:spacing w:after="0"/>
      </w:pPr>
    </w:p>
    <w:p w14:paraId="55259391" w14:textId="47337EC9" w:rsidR="00B67B3B" w:rsidRDefault="00B67B3B" w:rsidP="00355BCB">
      <w:pPr>
        <w:spacing w:after="0"/>
      </w:pPr>
      <w:r>
        <w:t xml:space="preserve">There appears to be a similar pattern appearing from the analysis of Other Revenue.  </w:t>
      </w:r>
    </w:p>
    <w:p w14:paraId="5D2B8E93" w14:textId="77777777" w:rsidR="00B67B3B" w:rsidRDefault="00B67B3B" w:rsidP="00355BCB">
      <w:pPr>
        <w:spacing w:after="0"/>
      </w:pPr>
    </w:p>
    <w:p w14:paraId="316FC4A2" w14:textId="059333EE" w:rsidR="00660204" w:rsidRDefault="00BF0862" w:rsidP="00355BCB">
      <w:pPr>
        <w:spacing w:after="0"/>
      </w:pPr>
      <w:r w:rsidRPr="00BF0862">
        <w:rPr>
          <w:noProof/>
        </w:rPr>
        <w:drawing>
          <wp:inline distT="0" distB="0" distL="0" distR="0" wp14:anchorId="43F597A6" wp14:editId="10AA1F25">
            <wp:extent cx="3870938" cy="524567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2989" cy="5248454"/>
                    </a:xfrm>
                    <a:prstGeom prst="rect">
                      <a:avLst/>
                    </a:prstGeom>
                    <a:noFill/>
                    <a:ln>
                      <a:noFill/>
                    </a:ln>
                  </pic:spPr>
                </pic:pic>
              </a:graphicData>
            </a:graphic>
          </wp:inline>
        </w:drawing>
      </w:r>
    </w:p>
    <w:p w14:paraId="5969BD10" w14:textId="1D93B44C" w:rsidR="00913ACB" w:rsidRDefault="00913ACB" w:rsidP="00355BCB">
      <w:pPr>
        <w:spacing w:after="0"/>
      </w:pPr>
    </w:p>
    <w:p w14:paraId="467881D4" w14:textId="480285B3" w:rsidR="00B67B3B" w:rsidRDefault="00B67B3B" w:rsidP="00355BCB">
      <w:pPr>
        <w:spacing w:after="0"/>
      </w:pPr>
      <w:r>
        <w:t>There are a number of categories which to provide the significant revenue for a number of councils that have substantially more revenue than their peers.  These categories are:</w:t>
      </w:r>
    </w:p>
    <w:p w14:paraId="23CFF75A" w14:textId="7C510192" w:rsidR="00B67B3B" w:rsidRDefault="00B67B3B" w:rsidP="00355BCB">
      <w:pPr>
        <w:spacing w:after="0"/>
      </w:pPr>
    </w:p>
    <w:p w14:paraId="4AB641FD" w14:textId="194AA8B8" w:rsidR="00B67B3B" w:rsidRDefault="00B67B3B" w:rsidP="00B67B3B">
      <w:pPr>
        <w:pStyle w:val="ListParagraph"/>
        <w:numPr>
          <w:ilvl w:val="0"/>
          <w:numId w:val="134"/>
        </w:numPr>
        <w:spacing w:after="0"/>
      </w:pPr>
      <w:r>
        <w:t>Aged Care (Kiama has a retirement village from which it receives deferred management fees).  Orange also has aged care.</w:t>
      </w:r>
    </w:p>
    <w:p w14:paraId="60374FF7" w14:textId="77777777" w:rsidR="00B67B3B" w:rsidRDefault="00B67B3B" w:rsidP="00EF0EC9">
      <w:pPr>
        <w:spacing w:after="0"/>
        <w:ind w:left="0" w:firstLine="0"/>
      </w:pPr>
    </w:p>
    <w:p w14:paraId="5CF1F8EB" w14:textId="20DBC465" w:rsidR="00B67B3B" w:rsidRDefault="00B67B3B" w:rsidP="00B67B3B">
      <w:pPr>
        <w:pStyle w:val="ListParagraph"/>
        <w:numPr>
          <w:ilvl w:val="0"/>
          <w:numId w:val="134"/>
        </w:numPr>
        <w:spacing w:after="0"/>
      </w:pPr>
      <w:r>
        <w:t>Shellharbour has Shell cove and Retail and Marina complex from which it generates revenue. Eurobodalla also has retail facilities.</w:t>
      </w:r>
    </w:p>
    <w:p w14:paraId="1057DA1A" w14:textId="77777777" w:rsidR="00B67B3B" w:rsidRDefault="00B67B3B" w:rsidP="00EF0EC9">
      <w:pPr>
        <w:pStyle w:val="ListParagraph"/>
      </w:pPr>
    </w:p>
    <w:p w14:paraId="5DBF561F" w14:textId="355697E9" w:rsidR="00B67B3B" w:rsidRDefault="006776DE" w:rsidP="00B67B3B">
      <w:pPr>
        <w:pStyle w:val="ListParagraph"/>
        <w:numPr>
          <w:ilvl w:val="0"/>
          <w:numId w:val="134"/>
        </w:numPr>
        <w:spacing w:after="0"/>
      </w:pPr>
      <w:r>
        <w:t xml:space="preserve">A number of councils have had significant legal and other costs that have been recovered.  Given this is purely cost recovery this does not provide </w:t>
      </w:r>
    </w:p>
    <w:p w14:paraId="075468E4" w14:textId="77777777" w:rsidR="006776DE" w:rsidRDefault="006776DE" w:rsidP="00EF0EC9">
      <w:pPr>
        <w:pStyle w:val="ListParagraph"/>
      </w:pPr>
    </w:p>
    <w:p w14:paraId="6F761622" w14:textId="07EDD967" w:rsidR="006776DE" w:rsidRDefault="006776DE" w:rsidP="00B67B3B">
      <w:pPr>
        <w:pStyle w:val="ListParagraph"/>
        <w:numPr>
          <w:ilvl w:val="0"/>
          <w:numId w:val="134"/>
        </w:numPr>
        <w:spacing w:after="0"/>
      </w:pPr>
      <w:r>
        <w:t>Albury also receives significant revenue from venues (the Albury Entertainment centre).</w:t>
      </w:r>
    </w:p>
    <w:p w14:paraId="592EB778" w14:textId="77777777" w:rsidR="0063300C" w:rsidRDefault="0063300C" w:rsidP="00EF0EC9">
      <w:pPr>
        <w:pStyle w:val="ListParagraph"/>
      </w:pPr>
    </w:p>
    <w:p w14:paraId="4AB9E90F" w14:textId="3EE7534D" w:rsidR="0063300C" w:rsidRDefault="0063300C" w:rsidP="00B67B3B">
      <w:pPr>
        <w:pStyle w:val="ListParagraph"/>
        <w:numPr>
          <w:ilvl w:val="0"/>
          <w:numId w:val="134"/>
        </w:numPr>
        <w:spacing w:after="0"/>
      </w:pPr>
      <w:r>
        <w:t xml:space="preserve">Port Stephens has royalties associated with sand extraction. Definitely a service Cessnock cannot replicate. </w:t>
      </w:r>
    </w:p>
    <w:p w14:paraId="203C17FB" w14:textId="77777777" w:rsidR="006776DE" w:rsidRDefault="006776DE" w:rsidP="00EF0EC9">
      <w:pPr>
        <w:pStyle w:val="ListParagraph"/>
      </w:pPr>
    </w:p>
    <w:p w14:paraId="539B92B4" w14:textId="7CDA14A4" w:rsidR="001B50E4" w:rsidRDefault="006776DE" w:rsidP="006776DE">
      <w:pPr>
        <w:spacing w:after="0"/>
        <w:ind w:left="0" w:firstLine="0"/>
      </w:pPr>
      <w:r>
        <w:t xml:space="preserve">A number of these services </w:t>
      </w:r>
      <w:r w:rsidR="001B50E4">
        <w:t xml:space="preserve">are again services, businesses or assets that Cessnock does not have, would be difficult to replicate and/or require significant investment. </w:t>
      </w:r>
    </w:p>
    <w:p w14:paraId="2BFCF704" w14:textId="229D1F02" w:rsidR="001B50E4" w:rsidRDefault="001B50E4" w:rsidP="006776DE">
      <w:pPr>
        <w:spacing w:after="0"/>
        <w:ind w:left="0" w:firstLine="0"/>
      </w:pPr>
    </w:p>
    <w:p w14:paraId="00BB5F4E" w14:textId="5071D3D6" w:rsidR="001B50E4" w:rsidRDefault="001B50E4" w:rsidP="006776DE">
      <w:pPr>
        <w:spacing w:after="0"/>
        <w:ind w:left="0" w:firstLine="0"/>
      </w:pPr>
      <w:r>
        <w:t xml:space="preserve">Albury has an Entertainment centre which clearly is significant in scale.  The PACC for Cessnock is a highly popular venue and, unlike some performance / cultural centres run by other councils, is largely self-sustaining.  The Albury Centre is clearly an exception among most councils and is generating approximately $80 per capita. For Cessnock to achieve such as scale of return it would need to make $5.5m per annum in revenue (based on Cessnock population of 69k people).  This is clearly totally outside the capacity of what is a local performance and cultural hub for the community rather than a substantial venue. </w:t>
      </w:r>
    </w:p>
    <w:p w14:paraId="51616000" w14:textId="77777777" w:rsidR="001B50E4" w:rsidRDefault="001B50E4" w:rsidP="006776DE">
      <w:pPr>
        <w:spacing w:after="0"/>
        <w:ind w:left="0" w:firstLine="0"/>
      </w:pPr>
    </w:p>
    <w:p w14:paraId="073B03B2" w14:textId="697981D7" w:rsidR="0063300C" w:rsidRDefault="001B50E4" w:rsidP="006776DE">
      <w:pPr>
        <w:spacing w:after="0"/>
        <w:ind w:left="0" w:firstLine="0"/>
      </w:pPr>
      <w:r>
        <w:t>Again</w:t>
      </w:r>
      <w:r w:rsidR="0063300C">
        <w:t>,</w:t>
      </w:r>
      <w:r>
        <w:t xml:space="preserve"> </w:t>
      </w:r>
      <w:r w:rsidR="0063300C">
        <w:t>once these items above are excluded most councils are within a more limited band of revenue. There are clearly opportunities in these more limited revenue-generating areas and Cessnock can definitely improve revenue with some focus.</w:t>
      </w:r>
    </w:p>
    <w:p w14:paraId="7577062B" w14:textId="540C1542" w:rsidR="00BF0862" w:rsidRDefault="00BF0862" w:rsidP="006776DE">
      <w:pPr>
        <w:spacing w:after="0"/>
        <w:ind w:left="0" w:firstLine="0"/>
      </w:pPr>
    </w:p>
    <w:p w14:paraId="6E986C86" w14:textId="210D9BD7" w:rsidR="00BF0862" w:rsidRDefault="00BF0862" w:rsidP="006776DE">
      <w:pPr>
        <w:spacing w:after="0"/>
        <w:ind w:left="0" w:firstLine="0"/>
      </w:pPr>
      <w:r>
        <w:t xml:space="preserve">The graph excluding aged care, retail and marina and recoveries is provided below and provides a clearer picture of the other revenues. Venues has been retained as Cessnock has a venue. </w:t>
      </w:r>
    </w:p>
    <w:p w14:paraId="4BAB1792" w14:textId="77777777" w:rsidR="0063300C" w:rsidRDefault="0063300C" w:rsidP="006776DE">
      <w:pPr>
        <w:spacing w:after="0"/>
        <w:ind w:left="0" w:firstLine="0"/>
      </w:pPr>
    </w:p>
    <w:p w14:paraId="5DF530A8" w14:textId="1E65614F" w:rsidR="0063300C" w:rsidRDefault="0063300C" w:rsidP="006776DE">
      <w:pPr>
        <w:spacing w:after="0"/>
        <w:ind w:left="0" w:firstLine="0"/>
      </w:pPr>
      <w:r>
        <w:t>The efficiency program includes improvement in fees across a number of areas such as for sporting facilities, the PACC (albeit of more limited scale than Albury), Sales including a very successful metal sales program and sales from the PACC, and some increases in fines.  These are all covered in the efficiency programs.</w:t>
      </w:r>
    </w:p>
    <w:p w14:paraId="3252D3B0" w14:textId="2E8FE56C" w:rsidR="00AD2E79" w:rsidRDefault="00AD2E79" w:rsidP="006776DE">
      <w:pPr>
        <w:spacing w:after="0"/>
        <w:ind w:left="0" w:firstLine="0"/>
      </w:pPr>
    </w:p>
    <w:p w14:paraId="61613BF2" w14:textId="38C48D15" w:rsidR="00AD2E79" w:rsidRDefault="00AD2E79" w:rsidP="006776DE">
      <w:pPr>
        <w:spacing w:after="0"/>
        <w:ind w:left="0" w:firstLine="0"/>
      </w:pPr>
      <w:r>
        <w:t xml:space="preserve">In summary, clear areas of focus but again other revenues for some councils are substantial and cannot be realistically replicated by Cessnock. </w:t>
      </w:r>
    </w:p>
    <w:p w14:paraId="67652223" w14:textId="2DDB8BCE" w:rsidR="00AD2E79" w:rsidRDefault="00AD2E79" w:rsidP="006776DE">
      <w:pPr>
        <w:spacing w:after="0"/>
        <w:ind w:left="0" w:firstLine="0"/>
      </w:pPr>
    </w:p>
    <w:p w14:paraId="4BA79E74" w14:textId="10D5832D" w:rsidR="00BF0862" w:rsidRDefault="00BF0862" w:rsidP="006776DE">
      <w:pPr>
        <w:spacing w:after="0"/>
        <w:ind w:left="0" w:firstLine="0"/>
      </w:pPr>
      <w:r w:rsidRPr="00BF0862">
        <w:rPr>
          <w:noProof/>
        </w:rPr>
        <w:lastRenderedPageBreak/>
        <w:drawing>
          <wp:inline distT="0" distB="0" distL="0" distR="0" wp14:anchorId="1152D681" wp14:editId="29E82904">
            <wp:extent cx="3909706" cy="5351022"/>
            <wp:effectExtent l="0" t="0" r="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9424" cy="5364322"/>
                    </a:xfrm>
                    <a:prstGeom prst="rect">
                      <a:avLst/>
                    </a:prstGeom>
                    <a:noFill/>
                    <a:ln>
                      <a:noFill/>
                    </a:ln>
                  </pic:spPr>
                </pic:pic>
              </a:graphicData>
            </a:graphic>
          </wp:inline>
        </w:drawing>
      </w:r>
    </w:p>
    <w:p w14:paraId="79CF3040" w14:textId="77777777" w:rsidR="00BF0862" w:rsidRDefault="00BF0862" w:rsidP="006776DE">
      <w:pPr>
        <w:spacing w:after="0"/>
        <w:ind w:left="0" w:firstLine="0"/>
      </w:pPr>
    </w:p>
    <w:p w14:paraId="01D4B711" w14:textId="78769F6E" w:rsidR="0063300C" w:rsidRDefault="00AD2E79" w:rsidP="006776DE">
      <w:pPr>
        <w:spacing w:after="0"/>
        <w:ind w:left="0" w:firstLine="0"/>
      </w:pPr>
      <w:r>
        <w:t>The last Revenue line being reviewed is Other Income.  This includes fair value increments arising from the revaluation of assets and rental income. Revaluations were significant for some councils in 2023/24 however they do not generate cash and therefore will not assist in closing the funding gap.</w:t>
      </w:r>
    </w:p>
    <w:p w14:paraId="7D00CD69" w14:textId="22D524B7" w:rsidR="00AD2E79" w:rsidRDefault="00AD2E79" w:rsidP="006776DE">
      <w:pPr>
        <w:spacing w:after="0"/>
        <w:ind w:left="0" w:firstLine="0"/>
      </w:pPr>
    </w:p>
    <w:p w14:paraId="65EE45CA" w14:textId="4DBDC77E" w:rsidR="00AD2E79" w:rsidRDefault="00AD2E79" w:rsidP="006776DE">
      <w:pPr>
        <w:spacing w:after="0"/>
        <w:ind w:left="0" w:firstLine="0"/>
      </w:pPr>
      <w:r>
        <w:t xml:space="preserve">The graph below covers rental income. Some councils have no rental income in this category however among the remaining </w:t>
      </w:r>
      <w:r w:rsidR="00007B6B">
        <w:t>councils Cessnock clearly has the lowest rental per capita.</w:t>
      </w:r>
    </w:p>
    <w:p w14:paraId="049AFB9A" w14:textId="48B2F9B8" w:rsidR="00007B6B" w:rsidRDefault="00007B6B" w:rsidP="006776DE">
      <w:pPr>
        <w:spacing w:after="0"/>
        <w:ind w:left="0" w:firstLine="0"/>
      </w:pPr>
    </w:p>
    <w:p w14:paraId="7C10AF65" w14:textId="093B4786" w:rsidR="00913ACB" w:rsidRDefault="00913ACB" w:rsidP="00355BCB">
      <w:pPr>
        <w:spacing w:after="0"/>
      </w:pPr>
      <w:r w:rsidRPr="00913ACB">
        <w:rPr>
          <w:noProof/>
        </w:rPr>
        <w:drawing>
          <wp:inline distT="0" distB="0" distL="0" distR="0" wp14:anchorId="09D87425" wp14:editId="337F4D6F">
            <wp:extent cx="3826275" cy="4935342"/>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0622" cy="4940950"/>
                    </a:xfrm>
                    <a:prstGeom prst="rect">
                      <a:avLst/>
                    </a:prstGeom>
                    <a:noFill/>
                    <a:ln>
                      <a:noFill/>
                    </a:ln>
                  </pic:spPr>
                </pic:pic>
              </a:graphicData>
            </a:graphic>
          </wp:inline>
        </w:drawing>
      </w:r>
    </w:p>
    <w:p w14:paraId="6C44496C" w14:textId="12C1A561" w:rsidR="00913ACB" w:rsidRDefault="00913ACB" w:rsidP="00355BCB">
      <w:pPr>
        <w:spacing w:after="0"/>
      </w:pPr>
    </w:p>
    <w:p w14:paraId="29F23881" w14:textId="363A1AE3" w:rsidR="00913ACB" w:rsidRDefault="00007B6B" w:rsidP="00355BCB">
      <w:pPr>
        <w:spacing w:after="0"/>
      </w:pPr>
      <w:r>
        <w:t xml:space="preserve">The property team is undertaking an initiative to improve rental income.  This will provide incremental benefit rather than a transformative amount of revenue. Cessnock simply does not have a property portfolio </w:t>
      </w:r>
      <w:r w:rsidR="00B923C3">
        <w:t>of</w:t>
      </w:r>
      <w:r>
        <w:t xml:space="preserve"> sufficient scale to achieve the revenue outcomes of the top tier councils in this category.</w:t>
      </w:r>
    </w:p>
    <w:p w14:paraId="5960253A" w14:textId="5881153C" w:rsidR="00913ACB" w:rsidRDefault="00913ACB" w:rsidP="00355BCB">
      <w:pPr>
        <w:spacing w:after="0"/>
      </w:pPr>
    </w:p>
    <w:p w14:paraId="6B187F9A" w14:textId="2C83C838" w:rsidR="00913ACB" w:rsidRDefault="00913ACB">
      <w:pPr>
        <w:pStyle w:val="Heading3"/>
      </w:pPr>
      <w:r>
        <w:lastRenderedPageBreak/>
        <w:t xml:space="preserve">A consolidated </w:t>
      </w:r>
      <w:r w:rsidR="00D5626C">
        <w:t>v</w:t>
      </w:r>
      <w:r>
        <w:t>iew</w:t>
      </w:r>
    </w:p>
    <w:p w14:paraId="365652EB" w14:textId="28B7D3CB" w:rsidR="001B3FCD" w:rsidRDefault="001B3FCD" w:rsidP="001B3FCD"/>
    <w:p w14:paraId="2F44E518" w14:textId="33DCB820" w:rsidR="001B3FCD" w:rsidRDefault="001B3FCD" w:rsidP="001B3FCD">
      <w:r>
        <w:t>The graph below consolidates Core Fees and Charges, Other Revenue (no exclusions) and rental income.</w:t>
      </w:r>
    </w:p>
    <w:p w14:paraId="3D4D13C3" w14:textId="50FBF183" w:rsidR="00913ACB" w:rsidRDefault="00913ACB" w:rsidP="00355BCB">
      <w:pPr>
        <w:spacing w:after="0"/>
      </w:pPr>
    </w:p>
    <w:p w14:paraId="6C6D07FA" w14:textId="655CC87C" w:rsidR="00913ACB" w:rsidRDefault="00913ACB" w:rsidP="00355BCB">
      <w:pPr>
        <w:spacing w:after="0"/>
      </w:pPr>
      <w:r w:rsidRPr="00913ACB">
        <w:rPr>
          <w:noProof/>
        </w:rPr>
        <w:drawing>
          <wp:inline distT="0" distB="0" distL="0" distR="0" wp14:anchorId="7965695A" wp14:editId="7A231246">
            <wp:extent cx="3765969" cy="4884049"/>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4474" cy="4895079"/>
                    </a:xfrm>
                    <a:prstGeom prst="rect">
                      <a:avLst/>
                    </a:prstGeom>
                    <a:noFill/>
                    <a:ln>
                      <a:noFill/>
                    </a:ln>
                  </pic:spPr>
                </pic:pic>
              </a:graphicData>
            </a:graphic>
          </wp:inline>
        </w:drawing>
      </w:r>
    </w:p>
    <w:p w14:paraId="46DF1CD0" w14:textId="45852792" w:rsidR="00913ACB" w:rsidRDefault="00913ACB" w:rsidP="00355BCB">
      <w:pPr>
        <w:spacing w:after="0"/>
      </w:pPr>
    </w:p>
    <w:p w14:paraId="1AECB858" w14:textId="7F3E5EE4" w:rsidR="001B3FCD" w:rsidRDefault="001B3FCD" w:rsidP="001B3FCD">
      <w:r>
        <w:t xml:space="preserve">As can be seen Cessnock is a council with one of the lowest non-rate revenues among its peer group (Group 4).  </w:t>
      </w:r>
    </w:p>
    <w:p w14:paraId="16CB583A" w14:textId="1204653E" w:rsidR="001B3FCD" w:rsidRDefault="001B3FCD" w:rsidP="001B3FCD"/>
    <w:p w14:paraId="4DACA987" w14:textId="21415E13" w:rsidR="001B3FCD" w:rsidRDefault="001B3FCD" w:rsidP="00EF0EC9">
      <w:pPr>
        <w:spacing w:after="0"/>
      </w:pPr>
      <w:r>
        <w:t xml:space="preserve">The analysis indicates there are a number of services that are unique to certain councils for a variety of reasons: examples include they have commercial businesses that they have developed </w:t>
      </w:r>
      <w:r w:rsidR="00F44C85">
        <w:t xml:space="preserve">such as caravan or holiday parks, aged care or child care facilities, or their location requires a truly regional airport.  </w:t>
      </w:r>
    </w:p>
    <w:p w14:paraId="63C2B346" w14:textId="3F64835C" w:rsidR="00F44C85" w:rsidRDefault="00F44C85" w:rsidP="00EF0EC9">
      <w:pPr>
        <w:spacing w:after="0"/>
      </w:pPr>
    </w:p>
    <w:p w14:paraId="3B3E2A2C" w14:textId="77777777" w:rsidR="00F44C85" w:rsidRDefault="00F44C85" w:rsidP="00F44C85">
      <w:pPr>
        <w:spacing w:after="0"/>
      </w:pPr>
      <w:r>
        <w:t xml:space="preserve">A number of these services were excluded from the fees and charges to create a group of “core” services for a more like-to-like comparison. Even with this more limited grouping Cessnock still had a lower revenue per capita.  </w:t>
      </w:r>
    </w:p>
    <w:p w14:paraId="147164B4" w14:textId="77777777" w:rsidR="00F44C85" w:rsidRDefault="00F44C85" w:rsidP="00F44C85">
      <w:pPr>
        <w:spacing w:after="0"/>
      </w:pPr>
    </w:p>
    <w:p w14:paraId="7A866E68" w14:textId="77777777" w:rsidR="00F44C85" w:rsidRDefault="00F44C85" w:rsidP="00F44C85">
      <w:pPr>
        <w:spacing w:after="0"/>
      </w:pPr>
      <w:r>
        <w:t>It was determined that Cessnock will not be able generate the scale of revenues per capita some councils achieve: the capacity to grow waste and recycling fees at the gate will not be of the scale achieved by some other councils and Cessnock does not typically receive revenue for state roads maintenance at the same scale as other councils.</w:t>
      </w:r>
    </w:p>
    <w:p w14:paraId="36D41B89" w14:textId="77777777" w:rsidR="00F44C85" w:rsidRDefault="00F44C85" w:rsidP="00F44C85">
      <w:pPr>
        <w:spacing w:after="0"/>
      </w:pPr>
    </w:p>
    <w:p w14:paraId="597F7B15" w14:textId="77777777" w:rsidR="00F44C85" w:rsidRDefault="00F44C85" w:rsidP="00F44C85">
      <w:pPr>
        <w:spacing w:after="0"/>
      </w:pPr>
      <w:r>
        <w:t xml:space="preserve">Reviewing the remaining services there are clear opportunities for Cessnock to pursue.  These are captured in two sets of initiatives the $2.4m program includes a series of revenue initiatives totalling $928k (covered in Section 3). </w:t>
      </w:r>
    </w:p>
    <w:p w14:paraId="7A7DA2EE" w14:textId="77777777" w:rsidR="00F44C85" w:rsidRDefault="00F44C85" w:rsidP="00F44C85">
      <w:pPr>
        <w:spacing w:after="0"/>
      </w:pPr>
    </w:p>
    <w:p w14:paraId="489E9DB8" w14:textId="77777777" w:rsidR="00D358E9" w:rsidRDefault="00F44C85" w:rsidP="00F44C85">
      <w:pPr>
        <w:spacing w:after="0"/>
      </w:pPr>
      <w:r>
        <w:t xml:space="preserve">The next section undertakes a detailed category and trend analysis and analyses and sizes the opportunities for further revenue.  That analysis also identifies where Cessnock has grown revenues significantly over the last 8 years. </w:t>
      </w:r>
    </w:p>
    <w:p w14:paraId="3A3F4D06" w14:textId="77777777" w:rsidR="00D358E9" w:rsidRDefault="00D358E9" w:rsidP="00F44C85">
      <w:pPr>
        <w:spacing w:after="0"/>
      </w:pPr>
    </w:p>
    <w:p w14:paraId="7D4B1ADD" w14:textId="77777777" w:rsidR="00D358E9" w:rsidRDefault="00D358E9" w:rsidP="00F44C85">
      <w:pPr>
        <w:spacing w:after="0"/>
      </w:pPr>
      <w:r>
        <w:t xml:space="preserve">Over and above the $928k included in the efficiency program and further $1.8m has been built into the LTFP for additional revenues. Approximately $800k of this target has been specifically identified. The remaining amount will be identified through an ongoing assessment of all non-rate revenue. </w:t>
      </w:r>
    </w:p>
    <w:p w14:paraId="0C77F1FC" w14:textId="77777777" w:rsidR="00D358E9" w:rsidRDefault="00D358E9" w:rsidP="00F44C85">
      <w:pPr>
        <w:spacing w:after="0"/>
      </w:pPr>
    </w:p>
    <w:p w14:paraId="1974DD39" w14:textId="77777777" w:rsidR="00D358E9" w:rsidRDefault="00D358E9" w:rsidP="00F44C85">
      <w:pPr>
        <w:spacing w:after="0"/>
      </w:pPr>
      <w:r>
        <w:t>The scale of benefit built into the LTFP is a realistic target for Council.</w:t>
      </w:r>
    </w:p>
    <w:p w14:paraId="43C0FB84" w14:textId="77777777" w:rsidR="00D358E9" w:rsidRDefault="00D358E9" w:rsidP="00F44C85">
      <w:pPr>
        <w:spacing w:after="0"/>
      </w:pPr>
    </w:p>
    <w:p w14:paraId="4CE3FAA0" w14:textId="77777777" w:rsidR="00D358E9" w:rsidRDefault="00D358E9" w:rsidP="00F44C85">
      <w:pPr>
        <w:spacing w:after="0"/>
      </w:pPr>
      <w:r>
        <w:t xml:space="preserve">Cessnock simply does not have the assets, businesses or LGA attributes that can support Cessnock reaching the median revenue. It is a coincidence that the median council is Shellharbour that has Retail and Marina infrastructure that generates significant revenue. It does however highlight the challenge for Cessnock. </w:t>
      </w:r>
    </w:p>
    <w:p w14:paraId="263326D9" w14:textId="77777777" w:rsidR="00D358E9" w:rsidRDefault="00D358E9" w:rsidP="00F44C85">
      <w:pPr>
        <w:spacing w:after="0"/>
      </w:pPr>
    </w:p>
    <w:p w14:paraId="0E102EBA" w14:textId="575725AE" w:rsidR="00F44C85" w:rsidRPr="00C85332" w:rsidRDefault="00D358E9" w:rsidP="00EF0EC9">
      <w:pPr>
        <w:spacing w:after="0"/>
      </w:pPr>
      <w:r>
        <w:t>Cessnock can probably be viewed as a council that benchmarks against its peers as both a lower revenue and lower cost council. As will be seen some of the councils which have high non-rate revenues per capita also have some of the higher costs per capita.</w:t>
      </w:r>
      <w:r w:rsidR="00F44C85">
        <w:t xml:space="preserve"> </w:t>
      </w:r>
    </w:p>
    <w:p w14:paraId="08016912" w14:textId="39289342" w:rsidR="00007B6B" w:rsidRDefault="00007B6B">
      <w:pPr>
        <w:spacing w:after="0"/>
      </w:pPr>
    </w:p>
    <w:p w14:paraId="3B64C3DE" w14:textId="6E264BE2" w:rsidR="002440ED" w:rsidRDefault="00D358E9" w:rsidP="00F44C85">
      <w:pPr>
        <w:spacing w:after="0"/>
      </w:pPr>
      <w:r>
        <w:t>More analysis would be required however it is likely there are operational expenses in providing some of these services and in some cases significant capital investment.</w:t>
      </w:r>
    </w:p>
    <w:p w14:paraId="57D2BDC9" w14:textId="77777777" w:rsidR="002440ED" w:rsidRDefault="002440ED" w:rsidP="00F44C85">
      <w:pPr>
        <w:spacing w:after="0"/>
      </w:pPr>
    </w:p>
    <w:p w14:paraId="64A61BE6" w14:textId="506C0749" w:rsidR="00007B6B" w:rsidRDefault="002440ED">
      <w:pPr>
        <w:spacing w:after="0"/>
      </w:pPr>
      <w:r>
        <w:t>The focus for Cessnock will be ion optimising revenue from existing services rather than invest in new services or businesses.</w:t>
      </w:r>
      <w:r w:rsidR="00007B6B">
        <w:t xml:space="preserve">   </w:t>
      </w:r>
    </w:p>
    <w:p w14:paraId="4FA988FB" w14:textId="77777777" w:rsidR="00007B6B" w:rsidRDefault="00007B6B" w:rsidP="00355BCB">
      <w:pPr>
        <w:spacing w:after="0"/>
      </w:pPr>
    </w:p>
    <w:p w14:paraId="30A0F394" w14:textId="4A7A50F3" w:rsidR="008A71A9" w:rsidRDefault="00BF0862" w:rsidP="00382349">
      <w:pPr>
        <w:pStyle w:val="Heading3"/>
      </w:pPr>
      <w:r>
        <w:br w:type="column"/>
      </w:r>
      <w:r w:rsidR="008A71A9">
        <w:lastRenderedPageBreak/>
        <w:t>An Alternative View: Benchmarking using Revenue Expenditure</w:t>
      </w:r>
    </w:p>
    <w:p w14:paraId="715F7056" w14:textId="7F40B637" w:rsidR="008A71A9" w:rsidRDefault="008A71A9" w:rsidP="008A71A9"/>
    <w:p w14:paraId="0214712E" w14:textId="6B4F163C" w:rsidR="008A71A9" w:rsidRDefault="009B65E2" w:rsidP="008A71A9">
      <w:pPr>
        <w:spacing w:after="0"/>
      </w:pPr>
      <w:r>
        <w:t xml:space="preserve">This analysis will be kept brief. As raised, many revenues bear limited relationship to the population of the LGA.  Examples include tourist related services (such as caravan parks), an airport hub will be driven more by location and the need for air services, and facilities like aged care might be driven by the demographic considerations with some council areas appealing to retirees or are established by councils due to a lack of </w:t>
      </w:r>
      <w:r w:rsidR="00B474E2">
        <w:t>private operators</w:t>
      </w:r>
      <w:r>
        <w:t xml:space="preserve"> within the community.</w:t>
      </w:r>
    </w:p>
    <w:p w14:paraId="6546B046" w14:textId="77777777" w:rsidR="008A71A9" w:rsidRDefault="008A71A9" w:rsidP="008A71A9">
      <w:pPr>
        <w:spacing w:after="0"/>
      </w:pPr>
    </w:p>
    <w:p w14:paraId="46AB0364" w14:textId="12DC4A1D" w:rsidR="002D4974" w:rsidRDefault="00A306EF" w:rsidP="00EF0EC9">
      <w:pPr>
        <w:spacing w:after="0"/>
        <w:ind w:left="730"/>
      </w:pPr>
      <w:r w:rsidRPr="00A306EF">
        <w:rPr>
          <w:noProof/>
        </w:rPr>
        <w:drawing>
          <wp:inline distT="0" distB="0" distL="0" distR="0" wp14:anchorId="482A5BF3" wp14:editId="5B9DBE06">
            <wp:extent cx="3524435" cy="457675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1213" cy="4598542"/>
                    </a:xfrm>
                    <a:prstGeom prst="rect">
                      <a:avLst/>
                    </a:prstGeom>
                    <a:noFill/>
                    <a:ln>
                      <a:noFill/>
                    </a:ln>
                  </pic:spPr>
                </pic:pic>
              </a:graphicData>
            </a:graphic>
          </wp:inline>
        </w:drawing>
      </w:r>
    </w:p>
    <w:p w14:paraId="4875693A" w14:textId="77777777" w:rsidR="00571107" w:rsidRDefault="00571107" w:rsidP="00571107">
      <w:pPr>
        <w:spacing w:after="0"/>
      </w:pPr>
    </w:p>
    <w:p w14:paraId="72B8B19D" w14:textId="32367B1A" w:rsidR="00915570" w:rsidRDefault="009B65E2" w:rsidP="008A71A9">
      <w:r>
        <w:t>In addition</w:t>
      </w:r>
      <w:r w:rsidR="00915570">
        <w:t>, key OLG metrics focus on the percent of revenue that is own-sourced. Using a similar metric</w:t>
      </w:r>
      <w:r w:rsidR="00BD7ED2">
        <w:t>,</w:t>
      </w:r>
      <w:r w:rsidR="00915570">
        <w:t xml:space="preserve"> the % non-rate revenue can be applied.</w:t>
      </w:r>
    </w:p>
    <w:p w14:paraId="5C0FE834" w14:textId="77777777" w:rsidR="00915570" w:rsidRDefault="00915570" w:rsidP="008A71A9"/>
    <w:p w14:paraId="54F8CC9C" w14:textId="3AF9ABC9" w:rsidR="008A71A9" w:rsidRDefault="00915570" w:rsidP="008A71A9">
      <w:r>
        <w:t>Two graphs are provided. The graph above shows the 2023/24 ratio and the graph below has been adjusted to reflect a Special Variation of the same scale as Scenario 3. Both reflect Cessnock as below benchmarks but the gap is smaller</w:t>
      </w:r>
      <w:r w:rsidR="00BD7ED2">
        <w:t xml:space="preserve"> than reflected with a per capita view</w:t>
      </w:r>
      <w:r w:rsidR="00961AE3">
        <w:t>. For Cessnock to achieve the median however is an easier task and the gap under this metric is lower.</w:t>
      </w:r>
    </w:p>
    <w:p w14:paraId="539DE9ED" w14:textId="77777777" w:rsidR="00961AE3" w:rsidRDefault="00961AE3" w:rsidP="008A71A9"/>
    <w:p w14:paraId="712D3905" w14:textId="29E7FCC6" w:rsidR="008A71A9" w:rsidRDefault="00007B6B" w:rsidP="00EF0EC9">
      <w:pPr>
        <w:ind w:left="577"/>
      </w:pPr>
      <w:r w:rsidRPr="00007B6B">
        <w:rPr>
          <w:noProof/>
        </w:rPr>
        <w:drawing>
          <wp:inline distT="0" distB="0" distL="0" distR="0" wp14:anchorId="11823270" wp14:editId="28146A15">
            <wp:extent cx="3586369" cy="465718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6132" cy="4682847"/>
                    </a:xfrm>
                    <a:prstGeom prst="rect">
                      <a:avLst/>
                    </a:prstGeom>
                    <a:noFill/>
                    <a:ln>
                      <a:noFill/>
                    </a:ln>
                  </pic:spPr>
                </pic:pic>
              </a:graphicData>
            </a:graphic>
          </wp:inline>
        </w:drawing>
      </w:r>
    </w:p>
    <w:p w14:paraId="29ACDD28" w14:textId="77777777" w:rsidR="00660204" w:rsidRDefault="00660204" w:rsidP="00355BCB">
      <w:pPr>
        <w:spacing w:after="0"/>
      </w:pPr>
    </w:p>
    <w:p w14:paraId="1EB4C332" w14:textId="77777777" w:rsidR="00443C3A" w:rsidRDefault="00443C3A" w:rsidP="00355BCB">
      <w:pPr>
        <w:spacing w:after="0"/>
      </w:pPr>
    </w:p>
    <w:p w14:paraId="124F1196" w14:textId="6C1E0971" w:rsidR="00504D94" w:rsidRDefault="00504D94" w:rsidP="008F42ED">
      <w:pPr>
        <w:pStyle w:val="Heading1"/>
        <w:numPr>
          <w:ilvl w:val="0"/>
          <w:numId w:val="56"/>
        </w:numPr>
        <w:ind w:left="567" w:hanging="567"/>
      </w:pPr>
      <w:r>
        <w:br w:type="column"/>
      </w:r>
      <w:bookmarkStart w:id="64" w:name="_Toc220514962"/>
      <w:r>
        <w:lastRenderedPageBreak/>
        <w:t>Revenue</w:t>
      </w:r>
      <w:r w:rsidR="006D5FFA">
        <w:t xml:space="preserve">: </w:t>
      </w:r>
      <w:r>
        <w:t xml:space="preserve"> Category &amp; Trend Analysis</w:t>
      </w:r>
      <w:bookmarkEnd w:id="64"/>
    </w:p>
    <w:p w14:paraId="733ACA2D" w14:textId="77777777" w:rsidR="00504D94" w:rsidRPr="008860D8" w:rsidRDefault="00504D94" w:rsidP="00382349"/>
    <w:p w14:paraId="1FF44D10" w14:textId="4B2CD75E" w:rsidR="00F96EC6" w:rsidRDefault="00303CA4" w:rsidP="00382349">
      <w:pPr>
        <w:pStyle w:val="Heading2"/>
        <w:ind w:left="20"/>
      </w:pPr>
      <w:bookmarkStart w:id="65" w:name="_Toc220514963"/>
      <w:r>
        <w:t xml:space="preserve">Category &amp; </w:t>
      </w:r>
      <w:r w:rsidR="00C0016C">
        <w:t>Trend Analysis</w:t>
      </w:r>
      <w:r w:rsidR="00136068">
        <w:t>: Rationale &amp; Approach</w:t>
      </w:r>
      <w:bookmarkEnd w:id="65"/>
    </w:p>
    <w:p w14:paraId="18AD9C1C" w14:textId="2674C45E" w:rsidR="00F96EC6" w:rsidRDefault="00F96EC6" w:rsidP="00355BCB">
      <w:pPr>
        <w:spacing w:after="0"/>
      </w:pPr>
    </w:p>
    <w:p w14:paraId="113B9375" w14:textId="77777777" w:rsidR="001F420F" w:rsidRDefault="00C0016C" w:rsidP="00355BCB">
      <w:pPr>
        <w:spacing w:after="0"/>
      </w:pPr>
      <w:r>
        <w:t xml:space="preserve">As can be seen in the prior analysis there is significant variation across Cessnock’s peer group.  There is still some opportunity for Cessnock to expand other revenue sources however based on the analysis </w:t>
      </w:r>
      <w:r w:rsidR="001277F8">
        <w:t xml:space="preserve">this </w:t>
      </w:r>
      <w:r>
        <w:t xml:space="preserve">is not as great as might originally appear from the benchmarking.  </w:t>
      </w:r>
    </w:p>
    <w:p w14:paraId="254565F0" w14:textId="77777777" w:rsidR="001F420F" w:rsidRDefault="001F420F" w:rsidP="00355BCB">
      <w:pPr>
        <w:spacing w:after="0"/>
      </w:pPr>
    </w:p>
    <w:p w14:paraId="79005167" w14:textId="1AAAE710" w:rsidR="00303CA4" w:rsidRDefault="001F420F" w:rsidP="00355BCB">
      <w:pPr>
        <w:spacing w:after="0"/>
      </w:pPr>
      <w:r>
        <w:t xml:space="preserve">As noted, </w:t>
      </w:r>
      <w:r w:rsidR="00C0016C">
        <w:t xml:space="preserve">Council </w:t>
      </w:r>
      <w:r w:rsidR="00303CA4">
        <w:t xml:space="preserve">doesn’t have the opportunity of some councils (regional airport hub, parking etc) or </w:t>
      </w:r>
      <w:r w:rsidR="00C0016C">
        <w:t xml:space="preserve">would need to make a conscious decision to enter into some businesses </w:t>
      </w:r>
      <w:r w:rsidR="00303CA4">
        <w:t xml:space="preserve">(such as holiday parks, child care, aged care) with the associated capital investment, business risks and in effect becoming a competitor to incumbent business in the LGA. </w:t>
      </w:r>
      <w:r>
        <w:t>Cessnock does not have the funds to invest in new businesses and all funds from any Special Variation will be directed towards core priorities, especially roads.</w:t>
      </w:r>
    </w:p>
    <w:p w14:paraId="582DBB06" w14:textId="4AA1E673" w:rsidR="00303CA4" w:rsidRDefault="00303CA4" w:rsidP="00355BCB">
      <w:pPr>
        <w:spacing w:after="0"/>
      </w:pPr>
    </w:p>
    <w:p w14:paraId="4012A5A4" w14:textId="7F067282" w:rsidR="00136068" w:rsidRPr="00136068" w:rsidRDefault="00136068" w:rsidP="00382349">
      <w:pPr>
        <w:pStyle w:val="Heading3"/>
      </w:pPr>
      <w:r w:rsidRPr="00136068">
        <w:t>High Level Categories Considered</w:t>
      </w:r>
    </w:p>
    <w:p w14:paraId="3191D4FA" w14:textId="77777777" w:rsidR="00136068" w:rsidRDefault="00136068" w:rsidP="00355BCB">
      <w:pPr>
        <w:spacing w:after="0"/>
      </w:pPr>
    </w:p>
    <w:p w14:paraId="2E8D7C27" w14:textId="5922FA90" w:rsidR="001F420F" w:rsidRDefault="001F420F" w:rsidP="00355BCB">
      <w:pPr>
        <w:spacing w:after="0"/>
      </w:pPr>
      <w:r>
        <w:t xml:space="preserve">On the basis that Cessnock is </w:t>
      </w:r>
      <w:r w:rsidR="00F96577">
        <w:t>unwilling and unable</w:t>
      </w:r>
      <w:r>
        <w:t xml:space="preserve"> to invest in new businesses.  The category analysis will view how Cessnock has grown revenues across categories Cessnock can influence.  These are:</w:t>
      </w:r>
    </w:p>
    <w:p w14:paraId="3AACFE01" w14:textId="77777777" w:rsidR="001F420F" w:rsidRDefault="001F420F" w:rsidP="00355BCB">
      <w:pPr>
        <w:spacing w:after="0"/>
      </w:pPr>
    </w:p>
    <w:p w14:paraId="4FE23A28" w14:textId="77777777" w:rsidR="001F420F" w:rsidRDefault="001F420F" w:rsidP="002D48A5">
      <w:pPr>
        <w:pStyle w:val="Header"/>
        <w:numPr>
          <w:ilvl w:val="0"/>
          <w:numId w:val="40"/>
        </w:numPr>
        <w:ind w:left="567" w:hanging="425"/>
      </w:pPr>
      <w:r>
        <w:t>Fees &amp; Charges,</w:t>
      </w:r>
    </w:p>
    <w:p w14:paraId="7E19B8E9" w14:textId="77777777" w:rsidR="001F420F" w:rsidRDefault="001F420F" w:rsidP="002D48A5">
      <w:pPr>
        <w:pStyle w:val="Header"/>
        <w:numPr>
          <w:ilvl w:val="0"/>
          <w:numId w:val="40"/>
        </w:numPr>
        <w:ind w:left="567" w:hanging="425"/>
      </w:pPr>
      <w:r>
        <w:t xml:space="preserve">Other Revenues, and </w:t>
      </w:r>
    </w:p>
    <w:p w14:paraId="5C69B276" w14:textId="77777777" w:rsidR="001F420F" w:rsidRDefault="001F420F" w:rsidP="002D48A5">
      <w:pPr>
        <w:pStyle w:val="Header"/>
        <w:numPr>
          <w:ilvl w:val="0"/>
          <w:numId w:val="40"/>
        </w:numPr>
        <w:ind w:left="567" w:hanging="425"/>
      </w:pPr>
      <w:r>
        <w:t xml:space="preserve">Other Income </w:t>
      </w:r>
    </w:p>
    <w:p w14:paraId="64A4E69A" w14:textId="77777777" w:rsidR="001F420F" w:rsidRDefault="001F420F" w:rsidP="001F420F">
      <w:pPr>
        <w:spacing w:after="0"/>
        <w:ind w:left="0" w:firstLine="0"/>
      </w:pPr>
    </w:p>
    <w:p w14:paraId="4B518B4D" w14:textId="22B95132" w:rsidR="00303CA4" w:rsidRDefault="001F420F" w:rsidP="001F420F">
      <w:pPr>
        <w:spacing w:after="0"/>
        <w:ind w:left="0" w:firstLine="0"/>
      </w:pPr>
      <w:r>
        <w:t xml:space="preserve">These will be analysed at a more detailed level.  A category analysis </w:t>
      </w:r>
      <w:r w:rsidR="002B2723">
        <w:t xml:space="preserve">will be completed drilling down into each area of revenue.  </w:t>
      </w:r>
      <w:r w:rsidR="00417144">
        <w:t xml:space="preserve">The </w:t>
      </w:r>
      <w:r w:rsidR="00303CA4">
        <w:t>category and trend analysis of revenues will assist in evaluating how Cessnock has performed over the last decade</w:t>
      </w:r>
      <w:r w:rsidR="00417144">
        <w:t>,</w:t>
      </w:r>
      <w:r w:rsidR="00303CA4">
        <w:t xml:space="preserve"> where </w:t>
      </w:r>
      <w:r w:rsidR="00417144">
        <w:t xml:space="preserve">future </w:t>
      </w:r>
      <w:r w:rsidR="00303CA4">
        <w:t xml:space="preserve">opportunities might exist and also revenue categories that maybe also cannot be relied upon for future growth due to </w:t>
      </w:r>
      <w:r w:rsidR="00417144">
        <w:t>possible constraints to future growth.</w:t>
      </w:r>
    </w:p>
    <w:p w14:paraId="1FDA5AA8" w14:textId="3563CF07" w:rsidR="00303CA4" w:rsidRDefault="00303CA4" w:rsidP="00355BCB">
      <w:pPr>
        <w:spacing w:after="0"/>
      </w:pPr>
    </w:p>
    <w:p w14:paraId="510A10D7" w14:textId="66F2C7F6" w:rsidR="00136068" w:rsidRPr="00136068" w:rsidRDefault="00136068" w:rsidP="00382349">
      <w:pPr>
        <w:pStyle w:val="Heading3"/>
      </w:pPr>
      <w:r w:rsidRPr="00136068">
        <w:t>Opportunity Assessment: Classification</w:t>
      </w:r>
    </w:p>
    <w:p w14:paraId="2A42AD49" w14:textId="77777777" w:rsidR="00136068" w:rsidRDefault="00136068" w:rsidP="00355BCB">
      <w:pPr>
        <w:spacing w:after="0"/>
      </w:pPr>
    </w:p>
    <w:p w14:paraId="6F873626" w14:textId="35C5621A" w:rsidR="00FE0417" w:rsidRDefault="00FE0417" w:rsidP="00355BCB">
      <w:pPr>
        <w:spacing w:after="0"/>
      </w:pPr>
      <w:r>
        <w:t>To aid the analysis the data has been colour coded:</w:t>
      </w:r>
    </w:p>
    <w:p w14:paraId="7051553C" w14:textId="7B3FDE2C" w:rsidR="00FE0417" w:rsidRDefault="00FE0417" w:rsidP="00355BCB">
      <w:pPr>
        <w:spacing w:after="0"/>
      </w:pPr>
    </w:p>
    <w:p w14:paraId="5C3B3618" w14:textId="2F6A5FD1" w:rsidR="00FE0417" w:rsidRDefault="00FE0417" w:rsidP="002D48A5">
      <w:pPr>
        <w:pStyle w:val="Header"/>
        <w:numPr>
          <w:ilvl w:val="0"/>
          <w:numId w:val="42"/>
        </w:numPr>
        <w:ind w:left="567" w:hanging="425"/>
      </w:pPr>
      <w:r>
        <w:t>Grey: an area of attention</w:t>
      </w:r>
    </w:p>
    <w:p w14:paraId="1EEAAFAB" w14:textId="57224930" w:rsidR="00FE0417" w:rsidRDefault="00FE0417" w:rsidP="002D48A5">
      <w:pPr>
        <w:pStyle w:val="Header"/>
        <w:numPr>
          <w:ilvl w:val="0"/>
          <w:numId w:val="42"/>
        </w:numPr>
        <w:ind w:left="567" w:hanging="425"/>
      </w:pPr>
      <w:r>
        <w:t xml:space="preserve">Green:  above trend growth </w:t>
      </w:r>
      <w:r w:rsidR="00656D4A">
        <w:t>assisting Council’s financial sustainability</w:t>
      </w:r>
    </w:p>
    <w:p w14:paraId="213A4823" w14:textId="763036FC" w:rsidR="00FE0417" w:rsidRDefault="00FE0417" w:rsidP="002D48A5">
      <w:pPr>
        <w:pStyle w:val="Header"/>
        <w:numPr>
          <w:ilvl w:val="0"/>
          <w:numId w:val="42"/>
        </w:numPr>
        <w:ind w:left="567" w:hanging="425"/>
      </w:pPr>
      <w:r>
        <w:t>Orange: below trend growth and possible areas of opportunity</w:t>
      </w:r>
    </w:p>
    <w:p w14:paraId="32BA4F9E" w14:textId="26FE2392" w:rsidR="00FE0417" w:rsidRDefault="00FE0417" w:rsidP="002D48A5">
      <w:pPr>
        <w:pStyle w:val="Header"/>
        <w:numPr>
          <w:ilvl w:val="0"/>
          <w:numId w:val="42"/>
        </w:numPr>
        <w:ind w:left="567" w:hanging="425"/>
      </w:pPr>
      <w:r>
        <w:t>Yellow: Below trend growth and not controllable or no significant opportunity for growth</w:t>
      </w:r>
    </w:p>
    <w:p w14:paraId="64317B25" w14:textId="65C83862" w:rsidR="00FE0417" w:rsidRDefault="00FE0417" w:rsidP="00355BCB">
      <w:pPr>
        <w:spacing w:after="0"/>
      </w:pPr>
    </w:p>
    <w:p w14:paraId="4D27EBEE" w14:textId="19E1D9D4" w:rsidR="00136068" w:rsidRPr="009116F1" w:rsidRDefault="009116F1" w:rsidP="00382349">
      <w:pPr>
        <w:pStyle w:val="Heading3"/>
      </w:pPr>
      <w:r w:rsidRPr="009116F1">
        <w:t>Trend Analysis: Approach</w:t>
      </w:r>
    </w:p>
    <w:p w14:paraId="1265E44B" w14:textId="77777777" w:rsidR="00136068" w:rsidRDefault="00136068" w:rsidP="00355BCB">
      <w:pPr>
        <w:spacing w:after="0"/>
      </w:pPr>
    </w:p>
    <w:p w14:paraId="689E23C3" w14:textId="22E5D279" w:rsidR="00C0016C" w:rsidRDefault="00417144" w:rsidP="00355BCB">
      <w:pPr>
        <w:spacing w:after="0"/>
      </w:pPr>
      <w:r>
        <w:t xml:space="preserve">For ease of analysis two points in time have been taken based on the earliest available data </w:t>
      </w:r>
      <w:r w:rsidR="00656D4A">
        <w:t xml:space="preserve">(2015/16) </w:t>
      </w:r>
      <w:r>
        <w:t xml:space="preserve">in LG Analyser (the tool used by </w:t>
      </w:r>
      <w:r w:rsidR="00FE0417">
        <w:t xml:space="preserve">Cessnock). </w:t>
      </w:r>
      <w:r w:rsidR="00656D4A">
        <w:t>The latest available in the tool is 2023/24.</w:t>
      </w:r>
      <w:r w:rsidR="008D5A93">
        <w:t xml:space="preserve"> </w:t>
      </w:r>
    </w:p>
    <w:p w14:paraId="3A8059D9" w14:textId="77777777" w:rsidR="00C0016C" w:rsidRDefault="00C0016C" w:rsidP="00355BCB">
      <w:pPr>
        <w:spacing w:after="0"/>
      </w:pPr>
    </w:p>
    <w:p w14:paraId="7F5918E0" w14:textId="67951A8D" w:rsidR="00552AA6" w:rsidRDefault="00FB05F6" w:rsidP="00552AA6">
      <w:pPr>
        <w:spacing w:after="0"/>
      </w:pPr>
      <w:r>
        <w:t>By taking two data points which are 8 years apart some of the yearly volatility is removed.  There is still be some areas where more current numbers merit consideration as they are more representative. 2024/25 will be referenced where this aids the analysis.</w:t>
      </w:r>
    </w:p>
    <w:p w14:paraId="5E2893F3" w14:textId="086E6027" w:rsidR="00136068" w:rsidRDefault="00136068" w:rsidP="00552AA6">
      <w:pPr>
        <w:spacing w:after="0"/>
      </w:pPr>
    </w:p>
    <w:p w14:paraId="0D6B6C3F" w14:textId="5428D8B9" w:rsidR="009116F1" w:rsidRPr="009116F1" w:rsidRDefault="009116F1" w:rsidP="00382349">
      <w:pPr>
        <w:pStyle w:val="Heading3"/>
      </w:pPr>
      <w:r w:rsidRPr="009116F1">
        <w:t>Evaluating the scale of benefits: baselining</w:t>
      </w:r>
    </w:p>
    <w:p w14:paraId="28F3318D" w14:textId="77777777" w:rsidR="009116F1" w:rsidRDefault="009116F1" w:rsidP="00552AA6">
      <w:pPr>
        <w:spacing w:after="0"/>
      </w:pPr>
    </w:p>
    <w:p w14:paraId="5641A5BC" w14:textId="77777777" w:rsidR="00D65648" w:rsidRDefault="00D65648" w:rsidP="00136068">
      <w:pPr>
        <w:spacing w:after="0"/>
      </w:pPr>
      <w:r>
        <w:t xml:space="preserve">With trend analysis there needs to be recognition that prices change over time and there would be an expectation that revenue from services would increase naturally as a result to cover the costs of providing those services. </w:t>
      </w:r>
    </w:p>
    <w:p w14:paraId="5EA863D0" w14:textId="77777777" w:rsidR="00D65648" w:rsidRDefault="00D65648" w:rsidP="00136068">
      <w:pPr>
        <w:spacing w:after="0"/>
      </w:pPr>
    </w:p>
    <w:p w14:paraId="12F3071B" w14:textId="77777777" w:rsidR="00D65648" w:rsidRDefault="00D65648" w:rsidP="00136068">
      <w:pPr>
        <w:spacing w:after="0"/>
      </w:pPr>
      <w:r>
        <w:t xml:space="preserve">As a result, the increases in revenue need to be evaluated taking into account the increase in general prices to ensure above or below trend increases in revenue can be assessed. </w:t>
      </w:r>
    </w:p>
    <w:p w14:paraId="71325352" w14:textId="77777777" w:rsidR="00D65648" w:rsidRDefault="00D65648" w:rsidP="00136068">
      <w:pPr>
        <w:spacing w:after="0"/>
      </w:pPr>
    </w:p>
    <w:p w14:paraId="0DA1ADBE" w14:textId="5D9C210E" w:rsidR="00136068" w:rsidRDefault="00136068" w:rsidP="00136068">
      <w:pPr>
        <w:spacing w:after="0"/>
      </w:pPr>
      <w:r>
        <w:t xml:space="preserve">There are two </w:t>
      </w:r>
      <w:r w:rsidR="00D65648">
        <w:t>candidates being considered t</w:t>
      </w:r>
      <w:r>
        <w:t>o evaluate the benefit of additional non-rates revenue</w:t>
      </w:r>
      <w:r w:rsidR="00D65648">
        <w:t xml:space="preserve"> based on this need</w:t>
      </w:r>
      <w:r>
        <w:t>:</w:t>
      </w:r>
    </w:p>
    <w:p w14:paraId="0E92F7A5" w14:textId="1D047FE1" w:rsidR="00136068" w:rsidRDefault="00136068" w:rsidP="00136068">
      <w:pPr>
        <w:spacing w:after="0"/>
      </w:pPr>
    </w:p>
    <w:p w14:paraId="43CDF00E" w14:textId="2DC5D6F5" w:rsidR="00D65648" w:rsidRPr="00D65648" w:rsidRDefault="00D65648" w:rsidP="002D48A5">
      <w:pPr>
        <w:pStyle w:val="Header"/>
        <w:numPr>
          <w:ilvl w:val="0"/>
          <w:numId w:val="43"/>
        </w:numPr>
        <w:ind w:left="426" w:hanging="284"/>
        <w:rPr>
          <w:b/>
          <w:bCs/>
          <w:i/>
          <w:iCs/>
        </w:rPr>
      </w:pPr>
      <w:r w:rsidRPr="00D65648">
        <w:rPr>
          <w:b/>
          <w:bCs/>
          <w:i/>
          <w:iCs/>
        </w:rPr>
        <w:t>CPI (averaging 3.1% over the 8 years of the trend analysis</w:t>
      </w:r>
      <w:r w:rsidR="00033414">
        <w:rPr>
          <w:b/>
          <w:bCs/>
          <w:i/>
          <w:iCs/>
        </w:rPr>
        <w:t>: index 1.28</w:t>
      </w:r>
      <w:r w:rsidRPr="00D65648">
        <w:rPr>
          <w:b/>
          <w:bCs/>
          <w:i/>
          <w:iCs/>
        </w:rPr>
        <w:t>)</w:t>
      </w:r>
    </w:p>
    <w:p w14:paraId="4E7F1F1A" w14:textId="18F80AD1" w:rsidR="00D65648" w:rsidRDefault="00D65648" w:rsidP="00CC6E9E">
      <w:pPr>
        <w:spacing w:after="0"/>
        <w:ind w:left="426" w:hanging="284"/>
      </w:pPr>
    </w:p>
    <w:p w14:paraId="7F202018" w14:textId="77777777" w:rsidR="00D65648" w:rsidRDefault="00D65648" w:rsidP="00CC6E9E">
      <w:pPr>
        <w:spacing w:after="0"/>
        <w:ind w:left="426" w:firstLine="0"/>
      </w:pPr>
      <w:r>
        <w:t>CPI is a reasonable metric for revenue sources that do not grow in line with population growth.  As noted in the LTFP the community generally views CPI as the most appropriate comparator when viewing price increases. As noted in the LTFP this does not necessarily correlate with the increase in Council costs to provide a particular service.</w:t>
      </w:r>
    </w:p>
    <w:p w14:paraId="7EC3B615" w14:textId="352D52BE" w:rsidR="00D65648" w:rsidRDefault="00D65648" w:rsidP="00CC6E9E">
      <w:pPr>
        <w:spacing w:after="0"/>
        <w:ind w:left="426" w:hanging="284"/>
      </w:pPr>
    </w:p>
    <w:p w14:paraId="3733201A" w14:textId="1BADA6F9" w:rsidR="00136068" w:rsidRPr="00D65648" w:rsidRDefault="00136068" w:rsidP="002D48A5">
      <w:pPr>
        <w:pStyle w:val="Header"/>
        <w:numPr>
          <w:ilvl w:val="0"/>
          <w:numId w:val="43"/>
        </w:numPr>
        <w:ind w:left="426" w:hanging="284"/>
        <w:rPr>
          <w:b/>
          <w:bCs/>
          <w:i/>
          <w:iCs/>
        </w:rPr>
      </w:pPr>
      <w:r w:rsidRPr="00D65648">
        <w:rPr>
          <w:b/>
          <w:bCs/>
          <w:i/>
          <w:iCs/>
        </w:rPr>
        <w:t>Ordinary Rates (</w:t>
      </w:r>
      <w:r w:rsidR="00D65648" w:rsidRPr="00D65648">
        <w:rPr>
          <w:b/>
          <w:bCs/>
          <w:i/>
          <w:iCs/>
        </w:rPr>
        <w:t xml:space="preserve">averaging </w:t>
      </w:r>
      <w:r w:rsidRPr="00D65648">
        <w:rPr>
          <w:b/>
          <w:bCs/>
          <w:i/>
          <w:iCs/>
        </w:rPr>
        <w:t>4.8%</w:t>
      </w:r>
      <w:r w:rsidR="00D65648" w:rsidRPr="00D65648">
        <w:rPr>
          <w:b/>
          <w:bCs/>
          <w:i/>
          <w:iCs/>
        </w:rPr>
        <w:t xml:space="preserve"> over the 8 years</w:t>
      </w:r>
      <w:r w:rsidR="00033414">
        <w:rPr>
          <w:b/>
          <w:bCs/>
          <w:i/>
          <w:iCs/>
        </w:rPr>
        <w:t>: index 1.45</w:t>
      </w:r>
      <w:r w:rsidRPr="00D65648">
        <w:rPr>
          <w:b/>
          <w:bCs/>
          <w:i/>
          <w:iCs/>
        </w:rPr>
        <w:t>)</w:t>
      </w:r>
    </w:p>
    <w:p w14:paraId="0C3BD989" w14:textId="0E7C22E5" w:rsidR="00D65648" w:rsidRDefault="00D65648" w:rsidP="00CC6E9E">
      <w:pPr>
        <w:spacing w:after="0"/>
        <w:ind w:left="426" w:hanging="284"/>
      </w:pPr>
    </w:p>
    <w:p w14:paraId="2DF43EBF" w14:textId="69728A6E" w:rsidR="0075720F" w:rsidRDefault="00136068" w:rsidP="00CC6E9E">
      <w:pPr>
        <w:spacing w:after="0"/>
        <w:ind w:left="426" w:firstLine="0"/>
      </w:pPr>
      <w:r>
        <w:t xml:space="preserve">The growth in Ordinary rates is a relevant metric </w:t>
      </w:r>
      <w:r w:rsidR="0075720F">
        <w:t xml:space="preserve">for revenues </w:t>
      </w:r>
      <w:r>
        <w:t xml:space="preserve">where the trend in growth is likely to be </w:t>
      </w:r>
      <w:r w:rsidR="0075720F">
        <w:t xml:space="preserve">driven by a </w:t>
      </w:r>
      <w:r>
        <w:t>combination of price growth and population growth.</w:t>
      </w:r>
      <w:r w:rsidR="0075720F">
        <w:t xml:space="preserve">  Total Ordinary Rates revenue is a proxy</w:t>
      </w:r>
      <w:r w:rsidR="00B923C3">
        <w:t>.</w:t>
      </w:r>
      <w:r w:rsidR="00E14291">
        <w:t xml:space="preserve"> </w:t>
      </w:r>
      <w:r w:rsidR="00B923C3">
        <w:t>Its</w:t>
      </w:r>
      <w:r w:rsidR="0075720F">
        <w:t xml:space="preserve"> components are:</w:t>
      </w:r>
    </w:p>
    <w:p w14:paraId="4825F712" w14:textId="77777777" w:rsidR="0075720F" w:rsidRDefault="0075720F" w:rsidP="00CC6E9E">
      <w:pPr>
        <w:spacing w:after="0"/>
        <w:ind w:left="426" w:hanging="284"/>
      </w:pPr>
    </w:p>
    <w:p w14:paraId="19EBFFAE" w14:textId="4610C8A0" w:rsidR="0075720F" w:rsidRDefault="0075720F" w:rsidP="002D48A5">
      <w:pPr>
        <w:pStyle w:val="Header"/>
        <w:numPr>
          <w:ilvl w:val="1"/>
          <w:numId w:val="43"/>
        </w:numPr>
        <w:ind w:left="851" w:hanging="284"/>
      </w:pPr>
      <w:r w:rsidRPr="00E00F4D">
        <w:rPr>
          <w:b/>
          <w:bCs/>
          <w:i/>
          <w:iCs/>
        </w:rPr>
        <w:t>Inflation</w:t>
      </w:r>
      <w:r w:rsidR="00E14291">
        <w:t>: It should be noted that the rate cap which is a component of this increase is not the same as CPI but rather determined by IPART based on a basket of items deemed relevant in determining the costs to councils.</w:t>
      </w:r>
      <w:r>
        <w:t xml:space="preserve"> IPART </w:t>
      </w:r>
      <w:r w:rsidR="00E14291">
        <w:t>applies</w:t>
      </w:r>
      <w:r>
        <w:t xml:space="preserve"> a combination of labour costs and CPI and now a population growth adjustment), and</w:t>
      </w:r>
    </w:p>
    <w:p w14:paraId="48C9F173" w14:textId="1771E4A4" w:rsidR="00136068" w:rsidRDefault="0075720F" w:rsidP="002D48A5">
      <w:pPr>
        <w:pStyle w:val="Header"/>
        <w:numPr>
          <w:ilvl w:val="1"/>
          <w:numId w:val="43"/>
        </w:numPr>
        <w:ind w:left="851" w:hanging="284"/>
      </w:pPr>
      <w:r w:rsidRPr="00E00F4D">
        <w:rPr>
          <w:b/>
          <w:bCs/>
          <w:i/>
          <w:iCs/>
        </w:rPr>
        <w:t>The increase in rateable properties</w:t>
      </w:r>
      <w:r w:rsidR="00E14291">
        <w:t>: This increase</w:t>
      </w:r>
      <w:r>
        <w:t xml:space="preserve"> or more precisely the </w:t>
      </w:r>
      <w:r w:rsidR="00E14291">
        <w:t xml:space="preserve">increase in total land value </w:t>
      </w:r>
      <w:r>
        <w:t xml:space="preserve">based on the land value </w:t>
      </w:r>
      <w:r w:rsidR="00E14291">
        <w:t xml:space="preserve">from the inclusion </w:t>
      </w:r>
      <w:r>
        <w:t xml:space="preserve">of newly rateable properties.  This can itself be considered a proxy for population </w:t>
      </w:r>
      <w:r>
        <w:lastRenderedPageBreak/>
        <w:t>growth as members per household and vacancy rates are deemed to not change substantially year to year and land values are sufficiently similar.</w:t>
      </w:r>
    </w:p>
    <w:p w14:paraId="0204A118" w14:textId="77777777" w:rsidR="00E14291" w:rsidRDefault="00E14291" w:rsidP="00E14291">
      <w:pPr>
        <w:spacing w:after="0"/>
        <w:ind w:left="567" w:firstLine="0"/>
      </w:pPr>
    </w:p>
    <w:p w14:paraId="075D1AFC" w14:textId="56ABF36F" w:rsidR="00E14291" w:rsidRPr="00E14291" w:rsidRDefault="00E14291" w:rsidP="00E00F4D">
      <w:pPr>
        <w:spacing w:after="0"/>
        <w:ind w:left="567" w:firstLine="0"/>
      </w:pPr>
      <w:r>
        <w:t xml:space="preserve">Ordinary rates should therefore be considered a proxy for the combination of inflation and population growth.  It has the added advantage however of proving visibility of which categories are growing faster than Ordinary rates and therefore increasing as a percentage of Ordinary Rates.  The goal to </w:t>
      </w:r>
      <w:r w:rsidR="00AA4315">
        <w:t>reduce the burden on Ordinary Rates is for other revenue categories to increase faster (</w:t>
      </w:r>
      <w:r w:rsidR="00B923C3">
        <w:t>i.e.,</w:t>
      </w:r>
      <w:r w:rsidR="00AA4315">
        <w:t xml:space="preserve"> for the last 8 years to increase </w:t>
      </w:r>
      <w:r w:rsidR="00001A8E">
        <w:t xml:space="preserve">on average </w:t>
      </w:r>
      <w:r w:rsidR="00AA4315">
        <w:t>more than 4.8%</w:t>
      </w:r>
      <w:r w:rsidR="00001A8E">
        <w:t xml:space="preserve"> per annum</w:t>
      </w:r>
      <w:r w:rsidR="00AA4315">
        <w:t>).</w:t>
      </w:r>
    </w:p>
    <w:p w14:paraId="0640998E" w14:textId="77777777" w:rsidR="00136068" w:rsidRDefault="00136068" w:rsidP="00136068">
      <w:pPr>
        <w:spacing w:after="0"/>
      </w:pPr>
    </w:p>
    <w:p w14:paraId="774F88B7" w14:textId="2D972CA2" w:rsidR="00136068" w:rsidRPr="0075720F" w:rsidRDefault="0075720F" w:rsidP="00382349">
      <w:pPr>
        <w:pStyle w:val="Heading3"/>
      </w:pPr>
      <w:r w:rsidRPr="0075720F">
        <w:t>Which metric is best for baselining or assessing revenue growth?</w:t>
      </w:r>
    </w:p>
    <w:p w14:paraId="413CD429" w14:textId="77777777" w:rsidR="00136068" w:rsidRDefault="00136068" w:rsidP="00136068">
      <w:pPr>
        <w:spacing w:after="0"/>
      </w:pPr>
    </w:p>
    <w:p w14:paraId="6A897720" w14:textId="77777777" w:rsidR="00E14291" w:rsidRDefault="00E14291" w:rsidP="00136068">
      <w:pPr>
        <w:spacing w:after="0"/>
      </w:pPr>
    </w:p>
    <w:p w14:paraId="0094846F" w14:textId="64D7CB68" w:rsidR="00E14291" w:rsidRDefault="00E14291" w:rsidP="00E14291">
      <w:pPr>
        <w:spacing w:after="0"/>
        <w:ind w:left="0" w:firstLine="0"/>
      </w:pPr>
      <w:r>
        <w:t>The best metric is possibly dependent on the nature of the revenue category.  Some revenue would be expected to naturally grow as the population within the LGA increases.  There is no particular effort on the part of Council that is driving this growth.  The facilities however might need to be expanded or enhanced however to support this greater usage.</w:t>
      </w:r>
    </w:p>
    <w:p w14:paraId="45A35489" w14:textId="25EED9FF" w:rsidR="00E14291" w:rsidRDefault="00E14291" w:rsidP="00E14291">
      <w:pPr>
        <w:spacing w:after="0"/>
        <w:ind w:left="0" w:firstLine="0"/>
      </w:pPr>
    </w:p>
    <w:p w14:paraId="572DD763" w14:textId="3E03160E" w:rsidR="00E14291" w:rsidRDefault="00E14291" w:rsidP="00E14291">
      <w:pPr>
        <w:spacing w:after="0"/>
        <w:ind w:left="0" w:firstLine="0"/>
      </w:pPr>
      <w:r>
        <w:t>Other revenue categories might not be dependent on population growth but due to other drivers.  Where this is the case CPI might be the most appropriate baselining for comparison.</w:t>
      </w:r>
    </w:p>
    <w:p w14:paraId="2FDA7D1F" w14:textId="77777777" w:rsidR="00E14291" w:rsidRDefault="00E14291" w:rsidP="00E00F4D">
      <w:pPr>
        <w:spacing w:after="0"/>
        <w:ind w:left="0" w:firstLine="0"/>
      </w:pPr>
    </w:p>
    <w:p w14:paraId="1781DF4E" w14:textId="36AC06FA" w:rsidR="00CC6E9E" w:rsidRDefault="00CC6E9E" w:rsidP="00136068">
      <w:pPr>
        <w:spacing w:after="0"/>
      </w:pPr>
      <w:r>
        <w:t>There are services that do not closely correlate to population growth:</w:t>
      </w:r>
    </w:p>
    <w:p w14:paraId="4C9C6579" w14:textId="77777777" w:rsidR="00CC6E9E" w:rsidRDefault="00CC6E9E" w:rsidP="00136068">
      <w:pPr>
        <w:spacing w:after="0"/>
      </w:pPr>
    </w:p>
    <w:p w14:paraId="4014870B" w14:textId="2DF35043" w:rsidR="00CC6E9E" w:rsidRDefault="00CC6E9E" w:rsidP="002D48A5">
      <w:pPr>
        <w:pStyle w:val="Header"/>
        <w:numPr>
          <w:ilvl w:val="0"/>
          <w:numId w:val="43"/>
        </w:numPr>
        <w:ind w:left="426" w:hanging="284"/>
      </w:pPr>
      <w:r>
        <w:t>The aerodrome (or airport) is used by a combination of enthusiasts with many from outside the LGA.  This is viewed as a hobby by a limited number of participants</w:t>
      </w:r>
      <w:r w:rsidR="001703F6">
        <w:t xml:space="preserve"> and has</w:t>
      </w:r>
      <w:r>
        <w:t xml:space="preserve"> very limited flights into and out of the airport (and joy flights) are typically tourism related and not associated with population growth.</w:t>
      </w:r>
    </w:p>
    <w:p w14:paraId="359E9081" w14:textId="77777777" w:rsidR="00E86CB8" w:rsidRDefault="00E86CB8" w:rsidP="00E86CB8">
      <w:pPr>
        <w:spacing w:after="0"/>
        <w:ind w:left="142" w:firstLine="0"/>
      </w:pPr>
    </w:p>
    <w:p w14:paraId="55A3F026" w14:textId="1148EC51" w:rsidR="00136068" w:rsidRDefault="00CC6E9E" w:rsidP="002D48A5">
      <w:pPr>
        <w:pStyle w:val="Header"/>
        <w:numPr>
          <w:ilvl w:val="0"/>
          <w:numId w:val="43"/>
        </w:numPr>
        <w:ind w:left="426" w:hanging="284"/>
      </w:pPr>
      <w:r>
        <w:t>Rental Income is associated with the number and nature of properties Council has for rental purposes.  If anything, the number of properties available is decreasing due to an asset sale program.</w:t>
      </w:r>
    </w:p>
    <w:p w14:paraId="47D34920" w14:textId="77777777" w:rsidR="00E86CB8" w:rsidRDefault="00E86CB8" w:rsidP="00E86CB8">
      <w:pPr>
        <w:spacing w:after="0"/>
        <w:ind w:left="142" w:firstLine="0"/>
      </w:pPr>
    </w:p>
    <w:p w14:paraId="00524228" w14:textId="093F8A58" w:rsidR="00CC6E9E" w:rsidRDefault="00E86CB8" w:rsidP="00136068">
      <w:pPr>
        <w:spacing w:after="0"/>
      </w:pPr>
      <w:r>
        <w:t>Services which correlate closely with population growth include:</w:t>
      </w:r>
    </w:p>
    <w:p w14:paraId="65AB0272" w14:textId="6C89BD42" w:rsidR="00E86CB8" w:rsidRDefault="00E86CB8" w:rsidP="00136068">
      <w:pPr>
        <w:spacing w:after="0"/>
      </w:pPr>
    </w:p>
    <w:p w14:paraId="7B2E71C0" w14:textId="66A1BB38" w:rsidR="00E86CB8" w:rsidRDefault="00AE5F74" w:rsidP="002D48A5">
      <w:pPr>
        <w:pStyle w:val="Header"/>
        <w:numPr>
          <w:ilvl w:val="0"/>
          <w:numId w:val="46"/>
        </w:numPr>
        <w:ind w:left="426" w:hanging="426"/>
      </w:pPr>
      <w:r>
        <w:t>Use of Sporting and Recreational facilities.  As the population grows on balance this should increase usage of the swimming pools and sporting grounds.  Use of recreational halls might also increase as a natural result of population growth.</w:t>
      </w:r>
    </w:p>
    <w:p w14:paraId="2E9EF9C7" w14:textId="1E76E6D8" w:rsidR="00AE5F74" w:rsidRDefault="00AE5F74" w:rsidP="002D48A5">
      <w:pPr>
        <w:pStyle w:val="Header"/>
        <w:numPr>
          <w:ilvl w:val="0"/>
          <w:numId w:val="46"/>
        </w:numPr>
        <w:ind w:left="426" w:hanging="426"/>
      </w:pPr>
      <w:r>
        <w:t>Performing Arts Centre to a large degree although this venue has a broader catchment than just the LGA</w:t>
      </w:r>
    </w:p>
    <w:p w14:paraId="7017FFF5" w14:textId="77777777" w:rsidR="00CC6E9E" w:rsidRDefault="00CC6E9E" w:rsidP="00136068">
      <w:pPr>
        <w:spacing w:after="0"/>
      </w:pPr>
    </w:p>
    <w:p w14:paraId="0D40D80C" w14:textId="0F6BBC93" w:rsidR="00136068" w:rsidRDefault="00136068" w:rsidP="00136068">
      <w:pPr>
        <w:spacing w:after="0"/>
      </w:pPr>
      <w:r>
        <w:t xml:space="preserve">Some services will have a partial correlation with </w:t>
      </w:r>
      <w:r w:rsidR="00AE5F74">
        <w:t>increase in Ordinary rates.</w:t>
      </w:r>
    </w:p>
    <w:p w14:paraId="0BACE99A" w14:textId="0E6DB040" w:rsidR="00136068" w:rsidRDefault="00136068" w:rsidP="00136068">
      <w:pPr>
        <w:spacing w:after="0"/>
        <w:ind w:left="0" w:firstLine="0"/>
      </w:pPr>
    </w:p>
    <w:p w14:paraId="6ED384A9" w14:textId="17A4D14D" w:rsidR="00C26B10" w:rsidRDefault="00E86CB8" w:rsidP="002D48A5">
      <w:pPr>
        <w:pStyle w:val="Header"/>
        <w:numPr>
          <w:ilvl w:val="0"/>
          <w:numId w:val="43"/>
        </w:numPr>
        <w:ind w:left="426" w:hanging="284"/>
      </w:pPr>
      <w:r>
        <w:t>Certain fees for services such as related to town planning</w:t>
      </w:r>
      <w:r w:rsidR="00C26B10">
        <w:t xml:space="preserve"> and development rated services</w:t>
      </w:r>
      <w:r>
        <w:t xml:space="preserve">.  These fees </w:t>
      </w:r>
      <w:r w:rsidR="00C26B10">
        <w:t>have a combination of drivers</w:t>
      </w:r>
      <w:r w:rsidR="00C75FD7">
        <w:t>.</w:t>
      </w:r>
    </w:p>
    <w:p w14:paraId="4FC91743" w14:textId="77777777" w:rsidR="00C26B10" w:rsidRDefault="00C26B10" w:rsidP="00C26B10">
      <w:pPr>
        <w:spacing w:after="0"/>
        <w:ind w:left="142" w:firstLine="0"/>
      </w:pPr>
    </w:p>
    <w:p w14:paraId="58FE33F2" w14:textId="4395401B" w:rsidR="00E86CB8" w:rsidRDefault="00E86CB8" w:rsidP="002D48A5">
      <w:pPr>
        <w:pStyle w:val="Header"/>
        <w:numPr>
          <w:ilvl w:val="1"/>
          <w:numId w:val="43"/>
        </w:numPr>
        <w:ind w:left="851" w:hanging="284"/>
      </w:pPr>
      <w:r>
        <w:t xml:space="preserve">are related to population growth in a form as the quantum of fees changes based on the rate of change in population growth.  Projections are that population growth will moderate rather than accelerate over the coming decade.  </w:t>
      </w:r>
    </w:p>
    <w:p w14:paraId="3D44AB55" w14:textId="77777777" w:rsidR="00E86CB8" w:rsidRDefault="00E86CB8" w:rsidP="00E86CB8">
      <w:pPr>
        <w:spacing w:after="0"/>
        <w:ind w:left="142" w:firstLine="0"/>
      </w:pPr>
    </w:p>
    <w:p w14:paraId="2E152AC3" w14:textId="6BDC2C13" w:rsidR="00E86CB8" w:rsidRDefault="00E86CB8" w:rsidP="00E86CB8">
      <w:pPr>
        <w:spacing w:after="0"/>
        <w:ind w:left="426" w:firstLine="0"/>
      </w:pPr>
      <w:r>
        <w:t xml:space="preserve">There is a component associated with existing homes but the primary driver </w:t>
      </w:r>
      <w:r w:rsidR="00654130">
        <w:t>currently and</w:t>
      </w:r>
      <w:r>
        <w:t xml:space="preserve"> therefore the volume of se</w:t>
      </w:r>
      <w:r w:rsidR="00C66290">
        <w:t>r</w:t>
      </w:r>
      <w:r>
        <w:t>vices not related to</w:t>
      </w:r>
    </w:p>
    <w:p w14:paraId="195E4799" w14:textId="50ED8815" w:rsidR="00E86CB8" w:rsidRDefault="00E86CB8" w:rsidP="00136068">
      <w:pPr>
        <w:spacing w:after="0"/>
        <w:ind w:left="0" w:firstLine="0"/>
      </w:pPr>
    </w:p>
    <w:p w14:paraId="438A5CC1" w14:textId="53215369" w:rsidR="00E86CB8" w:rsidRDefault="00BD7ED2" w:rsidP="00136068">
      <w:pPr>
        <w:spacing w:after="0"/>
        <w:ind w:left="0" w:firstLine="0"/>
      </w:pPr>
      <w:r>
        <w:t>The index applied will therefore be determined on a case-by-case basis. This will help ensure that Council will be expected to exceed a population driven index where services are sensitive to population growth.</w:t>
      </w:r>
    </w:p>
    <w:p w14:paraId="678879C1" w14:textId="79B3CEBB" w:rsidR="00136068" w:rsidRDefault="00136068" w:rsidP="00552AA6">
      <w:pPr>
        <w:spacing w:after="0"/>
      </w:pPr>
    </w:p>
    <w:p w14:paraId="020ED22D" w14:textId="77777777" w:rsidR="00136068" w:rsidRDefault="00136068" w:rsidP="00552AA6">
      <w:pPr>
        <w:spacing w:after="0"/>
      </w:pPr>
    </w:p>
    <w:p w14:paraId="54837295" w14:textId="77777777" w:rsidR="00136068" w:rsidRDefault="00136068" w:rsidP="00382349">
      <w:pPr>
        <w:pStyle w:val="Heading2"/>
        <w:ind w:left="20"/>
      </w:pPr>
      <w:bookmarkStart w:id="66" w:name="_Toc220514964"/>
      <w:r>
        <w:t>Category &amp; Trend Analysis of Cessnock Revenue Sources</w:t>
      </w:r>
      <w:bookmarkEnd w:id="66"/>
    </w:p>
    <w:p w14:paraId="5F3A23FC" w14:textId="77777777" w:rsidR="00136068" w:rsidRDefault="00136068" w:rsidP="00552AA6">
      <w:pPr>
        <w:spacing w:after="0"/>
      </w:pPr>
    </w:p>
    <w:p w14:paraId="0DAA6243" w14:textId="439651A7" w:rsidR="00552AA6" w:rsidRDefault="00FD62A8" w:rsidP="00552AA6">
      <w:pPr>
        <w:spacing w:after="0"/>
      </w:pPr>
      <w:r w:rsidRPr="00FD62A8">
        <w:rPr>
          <w:noProof/>
        </w:rPr>
        <w:drawing>
          <wp:inline distT="0" distB="0" distL="0" distR="0" wp14:anchorId="6A649803" wp14:editId="5B63E68B">
            <wp:extent cx="4512945" cy="213741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2945" cy="2137410"/>
                    </a:xfrm>
                    <a:prstGeom prst="rect">
                      <a:avLst/>
                    </a:prstGeom>
                    <a:noFill/>
                    <a:ln>
                      <a:noFill/>
                    </a:ln>
                  </pic:spPr>
                </pic:pic>
              </a:graphicData>
            </a:graphic>
          </wp:inline>
        </w:drawing>
      </w:r>
    </w:p>
    <w:p w14:paraId="71C52702" w14:textId="77777777" w:rsidR="00F96EC6" w:rsidRDefault="00F96EC6" w:rsidP="00552AA6">
      <w:pPr>
        <w:spacing w:after="0"/>
      </w:pPr>
    </w:p>
    <w:p w14:paraId="755B0A79" w14:textId="6A5AEE08" w:rsidR="00763900" w:rsidRDefault="00582048" w:rsidP="00552AA6">
      <w:pPr>
        <w:spacing w:after="0"/>
      </w:pPr>
      <w:r>
        <w:t xml:space="preserve">The areas of focus are shaded in </w:t>
      </w:r>
      <w:r w:rsidR="00656D4A">
        <w:t>grey</w:t>
      </w:r>
      <w:r>
        <w:t xml:space="preserve">.  As can be seen the growth in User charges and fees revenues has been </w:t>
      </w:r>
      <w:r w:rsidR="001703F6">
        <w:t>significantly l</w:t>
      </w:r>
      <w:r>
        <w:t>ower than other categories.  This will be analysed in more detail below.</w:t>
      </w:r>
      <w:r w:rsidR="00656D4A">
        <w:t xml:space="preserve">  The other shaded categories (Other revenues, Interest Income and Other Income) have all grown above trend (and above the annual increase in Ordinary rates </w:t>
      </w:r>
      <w:r w:rsidR="008D5A93">
        <w:t xml:space="preserve">(listed below).  </w:t>
      </w:r>
    </w:p>
    <w:p w14:paraId="6D09E5F2" w14:textId="2FC76BFA" w:rsidR="008D5A93" w:rsidRDefault="008D5A93" w:rsidP="00552AA6">
      <w:pPr>
        <w:spacing w:after="0"/>
      </w:pPr>
    </w:p>
    <w:p w14:paraId="1086216D" w14:textId="0EBB037D" w:rsidR="008D5A93" w:rsidRDefault="008D5A93" w:rsidP="00552AA6">
      <w:pPr>
        <w:spacing w:after="0"/>
      </w:pPr>
      <w:r>
        <w:t>One dilemma is that Cessnock has been receiving significant interest income and this has grown from a combination of factors.  Th</w:t>
      </w:r>
      <w:r w:rsidR="001703F6">
        <w:t>e LTFP does show</w:t>
      </w:r>
      <w:r>
        <w:t xml:space="preserve"> however </w:t>
      </w:r>
      <w:r w:rsidR="001703F6">
        <w:t xml:space="preserve">that this will </w:t>
      </w:r>
      <w:r>
        <w:t xml:space="preserve">no longer be the case as Cessnock is </w:t>
      </w:r>
      <w:r w:rsidR="001703F6">
        <w:t xml:space="preserve">becoming more </w:t>
      </w:r>
      <w:r>
        <w:t xml:space="preserve">funding constrained and as a </w:t>
      </w:r>
      <w:r w:rsidR="001703F6">
        <w:t>consequence investment balance</w:t>
      </w:r>
      <w:r>
        <w:t xml:space="preserve"> </w:t>
      </w:r>
      <w:r w:rsidR="001703F6">
        <w:t>driving</w:t>
      </w:r>
      <w:r>
        <w:t xml:space="preserve"> interest revenue will not be a significant source of revenue for the foreseeable future.</w:t>
      </w:r>
    </w:p>
    <w:p w14:paraId="67EA1633" w14:textId="1A62819D" w:rsidR="00132C77" w:rsidRDefault="00132C77" w:rsidP="00552AA6">
      <w:pPr>
        <w:spacing w:after="0"/>
      </w:pPr>
    </w:p>
    <w:p w14:paraId="50132AC4" w14:textId="5A6F1639" w:rsidR="00132C77" w:rsidRDefault="00132C77" w:rsidP="00552AA6">
      <w:pPr>
        <w:spacing w:after="0"/>
      </w:pPr>
      <w:r>
        <w:t>The remaining categories are $13.7m of a total of $102.8m (excluding Capital Grants)</w:t>
      </w:r>
      <w:r w:rsidR="00827969">
        <w:t xml:space="preserve">.  The low base of revenue from these categories suggests it would be difficult to </w:t>
      </w:r>
      <w:r w:rsidR="00827969">
        <w:lastRenderedPageBreak/>
        <w:t>substantially increase revenue in absolute terms from existing services.  As noted, the introduction of new services would in all likelihood require capital investment and ongoing operational costs – a situation that is not possible given Cessnock’s current financial situation.</w:t>
      </w:r>
    </w:p>
    <w:p w14:paraId="72B45F3F" w14:textId="0CB6EC3A" w:rsidR="00504D94" w:rsidRDefault="00504D94" w:rsidP="00552AA6">
      <w:pPr>
        <w:spacing w:after="0"/>
      </w:pPr>
    </w:p>
    <w:p w14:paraId="609115C1" w14:textId="1A9D4222" w:rsidR="00504D94" w:rsidRDefault="00504D94" w:rsidP="00382349">
      <w:pPr>
        <w:pStyle w:val="Heading3"/>
      </w:pPr>
      <w:r>
        <w:t>Rates and Annual Charges</w:t>
      </w:r>
    </w:p>
    <w:p w14:paraId="126BD10B" w14:textId="77777777" w:rsidR="00552AA6" w:rsidRDefault="00552AA6" w:rsidP="00552AA6">
      <w:pPr>
        <w:spacing w:after="0"/>
      </w:pPr>
    </w:p>
    <w:p w14:paraId="0EDB8901" w14:textId="4093BD25" w:rsidR="00552AA6" w:rsidRDefault="00A12625" w:rsidP="00552AA6">
      <w:pPr>
        <w:spacing w:after="0"/>
      </w:pPr>
      <w:r w:rsidRPr="00A12625">
        <w:rPr>
          <w:noProof/>
        </w:rPr>
        <w:drawing>
          <wp:inline distT="0" distB="0" distL="0" distR="0" wp14:anchorId="1C34562B" wp14:editId="0CA157B7">
            <wp:extent cx="4512945" cy="970280"/>
            <wp:effectExtent l="0" t="0" r="190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2945" cy="970280"/>
                    </a:xfrm>
                    <a:prstGeom prst="rect">
                      <a:avLst/>
                    </a:prstGeom>
                    <a:noFill/>
                    <a:ln>
                      <a:noFill/>
                    </a:ln>
                  </pic:spPr>
                </pic:pic>
              </a:graphicData>
            </a:graphic>
          </wp:inline>
        </w:drawing>
      </w:r>
    </w:p>
    <w:p w14:paraId="4D354868" w14:textId="1A0D2EA6" w:rsidR="00552AA6" w:rsidRDefault="00552AA6" w:rsidP="00552AA6">
      <w:pPr>
        <w:spacing w:after="0"/>
      </w:pPr>
    </w:p>
    <w:p w14:paraId="4916584B" w14:textId="77777777" w:rsidR="008D5A93" w:rsidRDefault="003C230E" w:rsidP="00552AA6">
      <w:pPr>
        <w:spacing w:after="0"/>
      </w:pPr>
      <w:r>
        <w:t xml:space="preserve">The annualised growth in Ordinary Rates </w:t>
      </w:r>
      <w:r w:rsidR="00656D4A">
        <w:t xml:space="preserve">has been 4.8%.  This </w:t>
      </w:r>
      <w:r w:rsidR="008D5A93">
        <w:t xml:space="preserve">increase is higher than the rate cap due to </w:t>
      </w:r>
      <w:r w:rsidR="00656D4A">
        <w:t xml:space="preserve">the growth in rateable properties. </w:t>
      </w:r>
      <w:r w:rsidR="008D5A93">
        <w:t xml:space="preserve"> </w:t>
      </w:r>
    </w:p>
    <w:p w14:paraId="0DCF26E9" w14:textId="09786D66" w:rsidR="008D5A93" w:rsidRDefault="008D5A93" w:rsidP="00552AA6">
      <w:pPr>
        <w:spacing w:after="0"/>
      </w:pPr>
    </w:p>
    <w:p w14:paraId="304863C8" w14:textId="378189EF" w:rsidR="00827969" w:rsidRDefault="001A19E1" w:rsidP="00FB05F6">
      <w:pPr>
        <w:spacing w:after="0"/>
        <w:ind w:left="0" w:firstLine="0"/>
        <w:rPr>
          <w:rFonts w:cs="Arial"/>
          <w:szCs w:val="20"/>
        </w:rPr>
      </w:pPr>
      <w:r>
        <w:rPr>
          <w:rFonts w:cs="Arial"/>
          <w:szCs w:val="20"/>
        </w:rPr>
        <w:t xml:space="preserve">As noted in the introduction of this section the </w:t>
      </w:r>
      <w:r w:rsidR="00C56332" w:rsidRPr="00C35EC2">
        <w:rPr>
          <w:rFonts w:cs="Arial"/>
          <w:b/>
          <w:bCs/>
          <w:i/>
          <w:iCs/>
          <w:szCs w:val="20"/>
        </w:rPr>
        <w:t>“Inquiry into the Ability of local governments to fund infrastructure and services”</w:t>
      </w:r>
      <w:r w:rsidR="00C56332">
        <w:rPr>
          <w:rFonts w:cs="Arial"/>
          <w:szCs w:val="20"/>
        </w:rPr>
        <w:t>.</w:t>
      </w:r>
      <w:r>
        <w:rPr>
          <w:rFonts w:cs="Arial"/>
          <w:szCs w:val="20"/>
        </w:rPr>
        <w:t xml:space="preserve"> covered some background on discretionary fees and charges.  The relevant section in recommendation 4 was:</w:t>
      </w:r>
    </w:p>
    <w:p w14:paraId="017EE30E" w14:textId="7BD95218" w:rsidR="00C56332" w:rsidRDefault="00C56332" w:rsidP="00FB05F6">
      <w:pPr>
        <w:spacing w:after="0"/>
        <w:ind w:left="0" w:firstLine="0"/>
        <w:rPr>
          <w:rFonts w:cs="Arial"/>
          <w:szCs w:val="20"/>
        </w:rPr>
      </w:pPr>
    </w:p>
    <w:p w14:paraId="667300D8" w14:textId="4776E4F8" w:rsidR="00C56332" w:rsidRPr="00E00F4D" w:rsidRDefault="00C56332" w:rsidP="006B07BC">
      <w:pPr>
        <w:spacing w:after="0"/>
        <w:ind w:left="426" w:right="586" w:firstLine="0"/>
        <w:rPr>
          <w:rFonts w:cs="Arial"/>
          <w:i/>
          <w:iCs/>
          <w:szCs w:val="20"/>
        </w:rPr>
      </w:pPr>
      <w:r w:rsidRPr="00E00F4D">
        <w:rPr>
          <w:rFonts w:cs="Arial"/>
          <w:i/>
          <w:iCs/>
          <w:szCs w:val="20"/>
        </w:rPr>
        <w:t xml:space="preserve">Many fees charged by councils to ratepayers are not legally fixed and may be set by the council at its discretion. Through the Comprehensive Spending Review process, the Government will encourage councils to consider whether their discretionary fees and charges reflect the cost-effective delivery of council services, so that any subsidies are deliberate and explicitly considered in the budget-setting process. </w:t>
      </w:r>
    </w:p>
    <w:p w14:paraId="6994454F" w14:textId="77777777" w:rsidR="00C56332" w:rsidRPr="00E00F4D" w:rsidRDefault="00C56332" w:rsidP="00E00F4D">
      <w:pPr>
        <w:spacing w:after="0"/>
        <w:ind w:left="720" w:right="586" w:firstLine="0"/>
        <w:rPr>
          <w:rFonts w:cs="Arial"/>
          <w:i/>
          <w:iCs/>
          <w:szCs w:val="20"/>
        </w:rPr>
      </w:pPr>
    </w:p>
    <w:p w14:paraId="6F7380D5" w14:textId="1DFEE0F4" w:rsidR="00C56332" w:rsidRDefault="001A19E1" w:rsidP="00FB05F6">
      <w:pPr>
        <w:spacing w:after="0"/>
        <w:ind w:left="0" w:firstLine="0"/>
        <w:rPr>
          <w:rFonts w:cs="Arial"/>
          <w:szCs w:val="20"/>
        </w:rPr>
      </w:pPr>
      <w:r>
        <w:rPr>
          <w:rFonts w:cs="Arial"/>
          <w:szCs w:val="20"/>
        </w:rPr>
        <w:t>The extract below reflects the key categories in non-Statutory Fees and charges.  This has been colour coded to aid the analysis.</w:t>
      </w:r>
    </w:p>
    <w:p w14:paraId="5608B8DF" w14:textId="27A920C0" w:rsidR="00504D94" w:rsidRDefault="00504D94" w:rsidP="00FB05F6">
      <w:pPr>
        <w:spacing w:after="0"/>
        <w:ind w:left="0" w:firstLine="0"/>
        <w:rPr>
          <w:rFonts w:cs="Arial"/>
          <w:szCs w:val="20"/>
        </w:rPr>
      </w:pPr>
    </w:p>
    <w:p w14:paraId="1E5A2225" w14:textId="3F4054D7" w:rsidR="00504D94" w:rsidRDefault="00504D94" w:rsidP="00504D94">
      <w:pPr>
        <w:pStyle w:val="Heading3"/>
      </w:pPr>
      <w:r>
        <w:t>Non-Statutory Fees &amp; Charges</w:t>
      </w:r>
    </w:p>
    <w:p w14:paraId="220397F8" w14:textId="7EE9D317" w:rsidR="00504D94" w:rsidRDefault="00504D94" w:rsidP="00504D94"/>
    <w:p w14:paraId="14E6AECE" w14:textId="77777777" w:rsidR="00504D94" w:rsidRDefault="00504D94" w:rsidP="00504D94">
      <w:pPr>
        <w:spacing w:after="0"/>
      </w:pPr>
      <w:r>
        <w:t xml:space="preserve">As will be discussed a number of categories provide little opportunity or no opportunity to control revenues. These are Transport for NSW and Onsite sewerage management fees. </w:t>
      </w:r>
    </w:p>
    <w:p w14:paraId="70CCCE4E" w14:textId="77777777" w:rsidR="00504D94" w:rsidRDefault="00504D94" w:rsidP="00504D94">
      <w:pPr>
        <w:spacing w:after="0"/>
      </w:pPr>
    </w:p>
    <w:p w14:paraId="7C136C63" w14:textId="77777777" w:rsidR="00504D94" w:rsidRDefault="00504D94" w:rsidP="00504D94">
      <w:pPr>
        <w:spacing w:after="0"/>
      </w:pPr>
      <w:r>
        <w:t>The increase in non-statutory fees and charges has been moderate however this can be largely explained by some key categories which Cessnock does not have control over.  For example, Transport of NSW works contributed over 40% of revenue in this category in 2015/16 and the dollar amount in 2023/24 has barely changed.  As noted below there is substantial volatility and this category is not within the control of Council. A number of state roads in the LGA are also in poor condition. Funding from Transport of NSW is often for a limited number of large projects.  For example, m</w:t>
      </w:r>
      <w:r w:rsidRPr="00AE5F74">
        <w:t>ost of th</w:t>
      </w:r>
      <w:r>
        <w:t xml:space="preserve">e funds in 2023/24 </w:t>
      </w:r>
      <w:r>
        <w:t>and the years proceeding was associated with the</w:t>
      </w:r>
      <w:r w:rsidRPr="00AE5F74">
        <w:t xml:space="preserve"> upgrade to John Renshaw Dr which is now complete.</w:t>
      </w:r>
      <w:r>
        <w:t xml:space="preserve"> </w:t>
      </w:r>
    </w:p>
    <w:p w14:paraId="6B541CED" w14:textId="77777777" w:rsidR="00504D94" w:rsidRPr="00504D94" w:rsidRDefault="00504D94" w:rsidP="00382349"/>
    <w:p w14:paraId="73E9954E" w14:textId="12FBD18E" w:rsidR="00552AA6" w:rsidRDefault="00552AA6" w:rsidP="00552AA6">
      <w:pPr>
        <w:spacing w:after="0"/>
      </w:pPr>
    </w:p>
    <w:p w14:paraId="61A2DEB2" w14:textId="6352CC0A" w:rsidR="001A19E1" w:rsidRDefault="001A19E1" w:rsidP="00552AA6">
      <w:pPr>
        <w:spacing w:after="0"/>
      </w:pPr>
      <w:r w:rsidRPr="001A19E1">
        <w:rPr>
          <w:noProof/>
        </w:rPr>
        <w:drawing>
          <wp:inline distT="0" distB="0" distL="0" distR="0" wp14:anchorId="5DD81950" wp14:editId="1B5F0315">
            <wp:extent cx="4512945" cy="217614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2945" cy="2176145"/>
                    </a:xfrm>
                    <a:prstGeom prst="rect">
                      <a:avLst/>
                    </a:prstGeom>
                    <a:noFill/>
                    <a:ln>
                      <a:noFill/>
                    </a:ln>
                  </pic:spPr>
                </pic:pic>
              </a:graphicData>
            </a:graphic>
          </wp:inline>
        </w:drawing>
      </w:r>
    </w:p>
    <w:p w14:paraId="5F9EDD1A" w14:textId="77777777" w:rsidR="001A19E1" w:rsidRDefault="001A19E1" w:rsidP="00552AA6">
      <w:pPr>
        <w:spacing w:after="0"/>
      </w:pPr>
    </w:p>
    <w:p w14:paraId="308167E1" w14:textId="6E1D9DFA" w:rsidR="00EE4225" w:rsidRDefault="00EE4225" w:rsidP="006B16B3">
      <w:pPr>
        <w:spacing w:after="0"/>
      </w:pPr>
    </w:p>
    <w:p w14:paraId="014274A3" w14:textId="73105DB3" w:rsidR="00EE4225" w:rsidRDefault="00EE4225" w:rsidP="006B16B3">
      <w:pPr>
        <w:spacing w:after="0"/>
      </w:pPr>
      <w:r>
        <w:t>Onsite sewerage management provides no real opportunity.  New properties typically do not require onsite sewerage systems and the growth reflected is close enough to CPI for there to be little opportunity for a significant contribution from this category.</w:t>
      </w:r>
    </w:p>
    <w:p w14:paraId="143D8014" w14:textId="77777777" w:rsidR="00EE4225" w:rsidRDefault="00EE4225" w:rsidP="006B16B3">
      <w:pPr>
        <w:spacing w:after="0"/>
      </w:pPr>
    </w:p>
    <w:p w14:paraId="664AA386" w14:textId="6E749ECF" w:rsidR="006B16B3" w:rsidRDefault="006B16B3" w:rsidP="006B16B3">
      <w:pPr>
        <w:spacing w:after="0"/>
      </w:pPr>
      <w:r>
        <w:t>If these categories are excluded the</w:t>
      </w:r>
      <w:r w:rsidR="001A19E1">
        <w:t>re is moderate increase to 2.4% or close to the mid-point for CPI targeted by the RBA.  Inflation however was 3.1% during this period (inflation post-COVID was a key factor). Therefore</w:t>
      </w:r>
      <w:r w:rsidR="00EE4225">
        <w:t>,</w:t>
      </w:r>
      <w:r w:rsidR="001A19E1">
        <w:t xml:space="preserve"> non-Statutory fees did not keep pace with inflation.  In addition</w:t>
      </w:r>
      <w:r w:rsidR="00EE4225">
        <w:t>,</w:t>
      </w:r>
      <w:r w:rsidR="001A19E1">
        <w:t xml:space="preserve"> a number of the categories would be </w:t>
      </w:r>
      <w:r w:rsidR="00EE4225">
        <w:t xml:space="preserve">supported by a growing population and therefore </w:t>
      </w:r>
      <w:r>
        <w:t>4.</w:t>
      </w:r>
      <w:r w:rsidR="00EE4225">
        <w:t>8</w:t>
      </w:r>
      <w:r>
        <w:t xml:space="preserve">% per annum </w:t>
      </w:r>
      <w:r w:rsidR="00EE4225">
        <w:t>growth (in line the growth in Ordinary Rates) would be more appropriate as a baseline.</w:t>
      </w:r>
      <w:r>
        <w:t xml:space="preserve"> </w:t>
      </w:r>
    </w:p>
    <w:p w14:paraId="58703148" w14:textId="55E783F4" w:rsidR="006B16B3" w:rsidRDefault="006B16B3" w:rsidP="006B16B3">
      <w:pPr>
        <w:spacing w:after="0"/>
      </w:pPr>
    </w:p>
    <w:p w14:paraId="2AD8CF2C" w14:textId="6EC2434E" w:rsidR="00C66290" w:rsidRDefault="00C66290" w:rsidP="006B16B3">
      <w:pPr>
        <w:spacing w:after="0"/>
      </w:pPr>
      <w:r>
        <w:t>The remaining categories can be grouped as follows</w:t>
      </w:r>
      <w:r w:rsidR="00EE4225">
        <w:t xml:space="preserve">: </w:t>
      </w:r>
    </w:p>
    <w:p w14:paraId="76754DD6" w14:textId="77777777" w:rsidR="00C66290" w:rsidRDefault="00C66290" w:rsidP="006B16B3">
      <w:pPr>
        <w:spacing w:after="0"/>
      </w:pPr>
    </w:p>
    <w:p w14:paraId="4FBB582B" w14:textId="77777777" w:rsidR="00C66290" w:rsidRDefault="00EE4225" w:rsidP="002D48A5">
      <w:pPr>
        <w:pStyle w:val="Header"/>
        <w:numPr>
          <w:ilvl w:val="0"/>
          <w:numId w:val="43"/>
        </w:numPr>
      </w:pPr>
      <w:r>
        <w:t xml:space="preserve">Those which have provided benefits above trend </w:t>
      </w:r>
      <w:r w:rsidR="00C66290">
        <w:t>(</w:t>
      </w:r>
      <w:r>
        <w:t>Green</w:t>
      </w:r>
      <w:r w:rsidR="00C66290">
        <w:t>). T</w:t>
      </w:r>
      <w:r>
        <w:t>he goal would be to maintain the benefits realised for these categories</w:t>
      </w:r>
      <w:r w:rsidR="00C66290">
        <w:t>,</w:t>
      </w:r>
      <w:r>
        <w:t xml:space="preserve"> and </w:t>
      </w:r>
    </w:p>
    <w:p w14:paraId="63B54712" w14:textId="77777777" w:rsidR="00C66290" w:rsidRDefault="00EE4225" w:rsidP="002D48A5">
      <w:pPr>
        <w:pStyle w:val="Header"/>
        <w:numPr>
          <w:ilvl w:val="0"/>
          <w:numId w:val="43"/>
        </w:numPr>
      </w:pPr>
      <w:r>
        <w:t xml:space="preserve">Those categories with below trend growth </w:t>
      </w:r>
      <w:r w:rsidR="00C66290">
        <w:t>(</w:t>
      </w:r>
      <w:r>
        <w:t>Orange</w:t>
      </w:r>
      <w:r w:rsidR="00C66290">
        <w:t>) which might provide a future opportunity to “catch-up” and probably also exceed the baseline.</w:t>
      </w:r>
    </w:p>
    <w:p w14:paraId="59FAAB5C" w14:textId="77777777" w:rsidR="00C66290" w:rsidRDefault="00C66290" w:rsidP="006B07BC">
      <w:pPr>
        <w:spacing w:after="0"/>
        <w:ind w:left="360" w:firstLine="0"/>
      </w:pPr>
    </w:p>
    <w:p w14:paraId="2DBDFF15" w14:textId="3FDB6C85" w:rsidR="00EE4225" w:rsidRDefault="00C66290" w:rsidP="006B07BC">
      <w:pPr>
        <w:spacing w:after="0"/>
        <w:ind w:left="0" w:firstLine="0"/>
      </w:pPr>
      <w:r>
        <w:t>The benchmarking analysis undertaken earlier indicates a number of these categories could have benefits greater than the “catch-up” would indicate.  However due to more work being required to evaluate the benefit only progress to trend will be reflected in the benefits.</w:t>
      </w:r>
    </w:p>
    <w:p w14:paraId="0627905F" w14:textId="2CF48E88" w:rsidR="00C66290" w:rsidRDefault="00C66290" w:rsidP="00552AA6">
      <w:pPr>
        <w:spacing w:after="0"/>
      </w:pPr>
    </w:p>
    <w:p w14:paraId="3F591787" w14:textId="4089CC32" w:rsidR="00C66290" w:rsidRPr="00FB7496" w:rsidRDefault="00BD7ED2" w:rsidP="00C66290">
      <w:pPr>
        <w:spacing w:after="0"/>
        <w:rPr>
          <w:b/>
          <w:bCs/>
          <w:i/>
          <w:iCs/>
        </w:rPr>
      </w:pPr>
      <w:r>
        <w:rPr>
          <w:b/>
          <w:bCs/>
          <w:i/>
          <w:iCs/>
        </w:rPr>
        <w:br w:type="column"/>
      </w:r>
      <w:r w:rsidR="00C66290" w:rsidRPr="00FB7496">
        <w:rPr>
          <w:b/>
          <w:bCs/>
          <w:i/>
          <w:iCs/>
        </w:rPr>
        <w:lastRenderedPageBreak/>
        <w:t xml:space="preserve">Above trend Growth – </w:t>
      </w:r>
      <w:r w:rsidR="00C66290">
        <w:rPr>
          <w:b/>
          <w:bCs/>
          <w:i/>
          <w:iCs/>
        </w:rPr>
        <w:t xml:space="preserve">retain benefit, </w:t>
      </w:r>
      <w:r w:rsidR="00C66290" w:rsidRPr="00FB7496">
        <w:rPr>
          <w:b/>
          <w:bCs/>
          <w:i/>
          <w:iCs/>
        </w:rPr>
        <w:t>future opportunity?</w:t>
      </w:r>
    </w:p>
    <w:p w14:paraId="57E86278" w14:textId="77777777" w:rsidR="00C66290" w:rsidRDefault="00C66290" w:rsidP="00C66290">
      <w:pPr>
        <w:spacing w:after="0"/>
      </w:pPr>
    </w:p>
    <w:p w14:paraId="39E73F3D" w14:textId="78F2DED9" w:rsidR="00333AFE" w:rsidRDefault="00C66290" w:rsidP="00C66290">
      <w:pPr>
        <w:spacing w:after="0"/>
      </w:pPr>
      <w:r>
        <w:t>There has been a strong focus on achieving self-sufficient funding for the Perform</w:t>
      </w:r>
      <w:r w:rsidR="001703F6">
        <w:t>ance,</w:t>
      </w:r>
      <w:r>
        <w:t xml:space="preserve"> Arts</w:t>
      </w:r>
      <w:r w:rsidR="001703F6">
        <w:t>, Culture Cessnock</w:t>
      </w:r>
      <w:r>
        <w:t xml:space="preserve"> (PAC</w:t>
      </w:r>
      <w:r w:rsidR="001703F6">
        <w:t>C</w:t>
      </w:r>
      <w:r>
        <w:t xml:space="preserve">).  </w:t>
      </w:r>
      <w:r w:rsidR="001703F6">
        <w:t>PACC</w:t>
      </w:r>
      <w:r>
        <w:t xml:space="preserve"> not only provides a great community service supporting local schools and cultural activities for the community but is </w:t>
      </w:r>
      <w:r w:rsidR="001703F6">
        <w:t xml:space="preserve">operating </w:t>
      </w:r>
      <w:r>
        <w:t>close to breakeven and therefore places no significant burden on Council funds. PAC</w:t>
      </w:r>
      <w:r w:rsidR="001703F6">
        <w:t>C</w:t>
      </w:r>
      <w:r>
        <w:t xml:space="preserve"> receives some of the highest community satisfaction results within Council.  No small part of this self-sufficiency is due to this </w:t>
      </w:r>
      <w:r w:rsidR="00333AFE">
        <w:t>having been a long</w:t>
      </w:r>
      <w:r w:rsidR="00B42B9A">
        <w:t>-</w:t>
      </w:r>
      <w:r w:rsidR="00333AFE">
        <w:t xml:space="preserve">term </w:t>
      </w:r>
      <w:r>
        <w:t xml:space="preserve">goal </w:t>
      </w:r>
      <w:r w:rsidR="00333AFE">
        <w:t>for this service.</w:t>
      </w:r>
    </w:p>
    <w:p w14:paraId="67FC9839" w14:textId="77777777" w:rsidR="00333AFE" w:rsidRDefault="00333AFE" w:rsidP="00C66290">
      <w:pPr>
        <w:spacing w:after="0"/>
      </w:pPr>
    </w:p>
    <w:p w14:paraId="091679ED" w14:textId="185C312E" w:rsidR="00C66290" w:rsidRDefault="00B42B9A" w:rsidP="00C66290">
      <w:pPr>
        <w:spacing w:after="0"/>
      </w:pPr>
      <w:r>
        <w:t>A significant component of the “</w:t>
      </w:r>
      <w:r w:rsidR="00333AFE" w:rsidRPr="00EF0EC9">
        <w:t>Other</w:t>
      </w:r>
      <w:r>
        <w:t>”</w:t>
      </w:r>
      <w:r w:rsidR="00333AFE" w:rsidRPr="00EF0EC9">
        <w:t xml:space="preserve"> category covers</w:t>
      </w:r>
      <w:r>
        <w:t xml:space="preserve"> the hiring fees associated with Community Halls.  This has increased significantly and will continue to be a focus for further growth in revenue.</w:t>
      </w:r>
      <w:r w:rsidR="00333AFE">
        <w:t xml:space="preserve"> </w:t>
      </w:r>
      <w:r w:rsidR="00C66290">
        <w:t xml:space="preserve">  </w:t>
      </w:r>
    </w:p>
    <w:p w14:paraId="1CA3C8CC" w14:textId="77777777" w:rsidR="00B42B9A" w:rsidRDefault="00B42B9A" w:rsidP="00033414">
      <w:pPr>
        <w:spacing w:after="0"/>
      </w:pPr>
    </w:p>
    <w:p w14:paraId="388A9EF5" w14:textId="67E022CC" w:rsidR="00F63ADB" w:rsidRDefault="00333AFE" w:rsidP="00033414">
      <w:pPr>
        <w:spacing w:after="0"/>
      </w:pPr>
      <w:r>
        <w:t xml:space="preserve">The baselined benefits for these two categories </w:t>
      </w:r>
      <w:r w:rsidR="00033414">
        <w:t>are $105k for Other Fees and Charges (baselined using Ordinary Rates: indexed 2015/16 by 1.45 to $170k) and $104k (baselined using CPI or 1.28)</w:t>
      </w:r>
    </w:p>
    <w:p w14:paraId="5F440D11" w14:textId="77777777" w:rsidR="00F63ADB" w:rsidRDefault="00F63ADB" w:rsidP="00033414">
      <w:pPr>
        <w:spacing w:after="0"/>
      </w:pPr>
    </w:p>
    <w:p w14:paraId="3D0CB8BF" w14:textId="40C4A513" w:rsidR="00C66290" w:rsidRPr="006B07BC" w:rsidDel="00EE4225" w:rsidRDefault="00F63ADB" w:rsidP="00552AA6">
      <w:pPr>
        <w:spacing w:after="0"/>
        <w:rPr>
          <w:b/>
          <w:bCs/>
          <w:color w:val="3A7C22" w:themeColor="accent6" w:themeShade="BF"/>
        </w:rPr>
      </w:pPr>
      <w:r w:rsidRPr="006B07BC">
        <w:rPr>
          <w:b/>
          <w:bCs/>
          <w:color w:val="3A7C22" w:themeColor="accent6" w:themeShade="BF"/>
        </w:rPr>
        <w:t xml:space="preserve">Total baselined benefits (above trend) are </w:t>
      </w:r>
      <w:r w:rsidR="00033414" w:rsidRPr="006B07BC">
        <w:rPr>
          <w:b/>
          <w:bCs/>
          <w:color w:val="3A7C22" w:themeColor="accent6" w:themeShade="BF"/>
        </w:rPr>
        <w:t>$209k.</w:t>
      </w:r>
    </w:p>
    <w:p w14:paraId="5EFFC905" w14:textId="15CFA541" w:rsidR="009D794D" w:rsidRDefault="009D794D" w:rsidP="00552AA6">
      <w:pPr>
        <w:spacing w:after="0"/>
      </w:pPr>
    </w:p>
    <w:p w14:paraId="4BC4B02A" w14:textId="36AF9B72" w:rsidR="00FB7496" w:rsidRPr="00FB7496" w:rsidRDefault="00FB7496" w:rsidP="00552AA6">
      <w:pPr>
        <w:spacing w:after="0"/>
        <w:rPr>
          <w:b/>
          <w:bCs/>
          <w:i/>
          <w:iCs/>
        </w:rPr>
      </w:pPr>
      <w:r w:rsidRPr="00FB7496">
        <w:rPr>
          <w:b/>
          <w:bCs/>
          <w:i/>
          <w:iCs/>
        </w:rPr>
        <w:t>Opportunities?</w:t>
      </w:r>
    </w:p>
    <w:p w14:paraId="49F5A7DE" w14:textId="77777777" w:rsidR="00FB7496" w:rsidRDefault="00FB7496" w:rsidP="00552AA6">
      <w:pPr>
        <w:spacing w:after="0"/>
      </w:pPr>
    </w:p>
    <w:p w14:paraId="01F0AAE1" w14:textId="7D979DAB" w:rsidR="00132C77" w:rsidRDefault="008D5A93" w:rsidP="00552AA6">
      <w:pPr>
        <w:spacing w:after="0"/>
      </w:pPr>
      <w:r>
        <w:t>Revenue from Aerodrome</w:t>
      </w:r>
      <w:r w:rsidR="00F63ADB">
        <w:t>,</w:t>
      </w:r>
      <w:r>
        <w:t xml:space="preserve"> Cemeteries</w:t>
      </w:r>
      <w:r w:rsidR="00F63ADB">
        <w:t xml:space="preserve">, Waste disposal tipping and swimming pool fees </w:t>
      </w:r>
      <w:r>
        <w:t xml:space="preserve">have </w:t>
      </w:r>
      <w:r w:rsidR="00132C77">
        <w:t>not been contributors to financial sustainability</w:t>
      </w:r>
      <w:r w:rsidR="00F63ADB">
        <w:t xml:space="preserve"> and are areas of opportunity</w:t>
      </w:r>
      <w:r w:rsidR="00132C77">
        <w:t xml:space="preserve">. </w:t>
      </w:r>
    </w:p>
    <w:p w14:paraId="65E16475" w14:textId="77777777" w:rsidR="00132C77" w:rsidRDefault="00132C77" w:rsidP="00552AA6">
      <w:pPr>
        <w:spacing w:after="0"/>
      </w:pPr>
    </w:p>
    <w:p w14:paraId="3514F779" w14:textId="3C8891CC" w:rsidR="00552E61" w:rsidRDefault="00132C77" w:rsidP="00552AA6">
      <w:pPr>
        <w:spacing w:after="0"/>
      </w:pPr>
      <w:r w:rsidRPr="006B07BC">
        <w:rPr>
          <w:b/>
          <w:bCs/>
          <w:i/>
          <w:iCs/>
        </w:rPr>
        <w:t>Aerodrome</w:t>
      </w:r>
      <w:r>
        <w:t xml:space="preserve"> </w:t>
      </w:r>
      <w:r w:rsidR="00F63ADB">
        <w:t>is already an area of focus</w:t>
      </w:r>
      <w:r>
        <w:t xml:space="preserve">.  </w:t>
      </w:r>
      <w:r w:rsidR="00F63ADB">
        <w:t xml:space="preserve">The results of this focus are reflected in recent revenue growth.  </w:t>
      </w:r>
      <w:r>
        <w:t>In 2024/25 aerodrome revenue increased to $318k.  There is an initiative currently being undertaken by the Property team to increase revenue from the airport.  This includes updating hanger lease arrangements as they become due to ensure closer alignment with what would be expected based on market benchmarks.</w:t>
      </w:r>
      <w:r w:rsidR="00552E61">
        <w:t xml:space="preserve"> The aerodrome is projected to generate increased revenues in the future. </w:t>
      </w:r>
    </w:p>
    <w:p w14:paraId="009EF4DA" w14:textId="77777777" w:rsidR="00552E61" w:rsidRDefault="00552E61" w:rsidP="00552AA6">
      <w:pPr>
        <w:spacing w:after="0"/>
      </w:pPr>
    </w:p>
    <w:p w14:paraId="69A518F6" w14:textId="65764BBC" w:rsidR="00552E61" w:rsidRDefault="00552E61" w:rsidP="00552AA6">
      <w:pPr>
        <w:spacing w:after="0"/>
      </w:pPr>
      <w:r>
        <w:t xml:space="preserve">The airport does not have the capacity to become a regional hub (a lack of infrastructure including a runway that is of insufficient length) limits the size of aircraft that can utilise the airport.  There is also an airport with excellent facilities (at Williamtown) which is only one hour away from Cessnock. Upgrades are not viable and even if they were the scale of investment required could not be justified.  </w:t>
      </w:r>
    </w:p>
    <w:p w14:paraId="1DCAF1B8" w14:textId="77777777" w:rsidR="00552E61" w:rsidRDefault="00552E61" w:rsidP="00552AA6">
      <w:pPr>
        <w:spacing w:after="0"/>
      </w:pPr>
    </w:p>
    <w:p w14:paraId="5A98D179" w14:textId="064469B4" w:rsidR="00582048" w:rsidRDefault="00552E61" w:rsidP="00552AA6">
      <w:pPr>
        <w:spacing w:after="0"/>
      </w:pPr>
      <w:r>
        <w:t>Increased revenue is therefore possible b</w:t>
      </w:r>
      <w:r w:rsidR="00654130">
        <w:t>y</w:t>
      </w:r>
      <w:r>
        <w:t xml:space="preserve"> supporting the flights of smaller aircraft and </w:t>
      </w:r>
      <w:r w:rsidR="00FB7496">
        <w:t xml:space="preserve">for people who fly as a hobby.  The scale of increase is moderated by these constraints. </w:t>
      </w:r>
    </w:p>
    <w:p w14:paraId="753C2625" w14:textId="4980C291" w:rsidR="00582048" w:rsidRDefault="00582048" w:rsidP="00552AA6">
      <w:pPr>
        <w:spacing w:after="0"/>
      </w:pPr>
    </w:p>
    <w:p w14:paraId="6BB51C4D" w14:textId="27D5108F" w:rsidR="00132C77" w:rsidRDefault="00132C77" w:rsidP="00552AA6">
      <w:pPr>
        <w:spacing w:after="0"/>
      </w:pPr>
      <w:r>
        <w:t xml:space="preserve">An increase in revenue </w:t>
      </w:r>
      <w:r w:rsidR="00FB7496">
        <w:t xml:space="preserve">for </w:t>
      </w:r>
      <w:r w:rsidR="00FB7496" w:rsidRPr="006B07BC">
        <w:rPr>
          <w:b/>
          <w:bCs/>
          <w:i/>
          <w:iCs/>
        </w:rPr>
        <w:t>Cemeteries</w:t>
      </w:r>
      <w:r w:rsidR="00FB7496">
        <w:t xml:space="preserve"> is under regular </w:t>
      </w:r>
      <w:r>
        <w:t xml:space="preserve">consideration however this is an area where care needs to be taken to ensure the community is comfortable with the Council approach. This category will not be a significant contributor to revenue </w:t>
      </w:r>
      <w:r w:rsidR="00FB7496">
        <w:t>in the future as it is not substantial now and future increases will be constrained.</w:t>
      </w:r>
      <w:r w:rsidR="00363821" w:rsidRPr="00363821">
        <w:t xml:space="preserve"> </w:t>
      </w:r>
      <w:r w:rsidR="00363821">
        <w:t>L</w:t>
      </w:r>
      <w:r w:rsidR="00363821" w:rsidRPr="00363821">
        <w:t xml:space="preserve">ike Waste Management, </w:t>
      </w:r>
      <w:r w:rsidR="00363821">
        <w:t xml:space="preserve">any </w:t>
      </w:r>
      <w:r w:rsidR="00363821" w:rsidRPr="00363821">
        <w:t>surplus must be returned to cemeteries</w:t>
      </w:r>
      <w:r w:rsidR="00363821">
        <w:t xml:space="preserve"> so this service can only have </w:t>
      </w:r>
      <w:r w:rsidR="00363821">
        <w:t>revenue increases to the extent this covers costs in the long run.  Currently costs are not fully recovered so there is room to increase this to some degree.</w:t>
      </w:r>
    </w:p>
    <w:p w14:paraId="3DCC828C" w14:textId="70B07785" w:rsidR="00132C77" w:rsidRDefault="00132C77" w:rsidP="00552AA6">
      <w:pPr>
        <w:spacing w:after="0"/>
      </w:pPr>
    </w:p>
    <w:p w14:paraId="3D4C2591" w14:textId="23170F82" w:rsidR="0002076F" w:rsidRDefault="00726E28" w:rsidP="00552AA6">
      <w:pPr>
        <w:spacing w:after="0"/>
      </w:pPr>
      <w:r w:rsidRPr="006B07BC">
        <w:rPr>
          <w:b/>
          <w:bCs/>
          <w:i/>
          <w:iCs/>
        </w:rPr>
        <w:t>Waste disposal</w:t>
      </w:r>
      <w:r>
        <w:t xml:space="preserve"> </w:t>
      </w:r>
      <w:r w:rsidR="00DA0DDE">
        <w:t xml:space="preserve">is possibly the largest area of opportunity.  </w:t>
      </w:r>
      <w:r w:rsidR="0002076F">
        <w:t>The opportunity when assessing the trend is that there is an opportunity due to the fee barely changing over 8 years.  Analysis however needs to look more closely at the reasons for this.</w:t>
      </w:r>
    </w:p>
    <w:p w14:paraId="46BABEA0" w14:textId="052FD626" w:rsidR="0002076F" w:rsidRDefault="0002076F" w:rsidP="00552AA6">
      <w:pPr>
        <w:spacing w:after="0"/>
      </w:pPr>
    </w:p>
    <w:p w14:paraId="5CC56613" w14:textId="77777777" w:rsidR="00F57183" w:rsidRDefault="0002076F" w:rsidP="00552AA6">
      <w:pPr>
        <w:spacing w:after="0"/>
      </w:pPr>
      <w:r>
        <w:t xml:space="preserve">One possibility might be that the voucher program has changed since 2015/16.  It has changed since that time however the program was generous even back in 2015/16.  </w:t>
      </w:r>
      <w:r w:rsidR="00F57183">
        <w:t xml:space="preserve">The program in 2015/16 supported 4 vouchers of 500kg each.  The program is now more generous with 12 vouchers of 250kg each.  </w:t>
      </w:r>
    </w:p>
    <w:p w14:paraId="7379D4D6" w14:textId="77777777" w:rsidR="00F57183" w:rsidRDefault="00F57183" w:rsidP="00552AA6">
      <w:pPr>
        <w:spacing w:after="0"/>
      </w:pPr>
    </w:p>
    <w:p w14:paraId="2D104203" w14:textId="77777777" w:rsidR="00F57183" w:rsidRDefault="00F57183" w:rsidP="00552AA6">
      <w:pPr>
        <w:spacing w:after="0"/>
      </w:pPr>
      <w:r>
        <w:t>This however does not explain the reason for the limited increase in revenue is the recycling program.  This is covered extensively under the waste management cost saving initiatives cover in a later section. The recycling initiative has not only saved ratepayers higher increases in the annual waste charge but also assisted customers that bring waste to the waste facility.  The recycling program commenced after 2015/16.  The program has resulted in the gate fee for diverted waste to be $178 (considerably less than the $485 for mixed waste).  This has reduced the weighted average cost of waste being processed via the gate.</w:t>
      </w:r>
    </w:p>
    <w:p w14:paraId="08DC295C" w14:textId="77777777" w:rsidR="00F57183" w:rsidRDefault="00F57183" w:rsidP="00552AA6">
      <w:pPr>
        <w:spacing w:after="0"/>
      </w:pPr>
    </w:p>
    <w:p w14:paraId="3CE62E04" w14:textId="066929C7" w:rsidR="00726E28" w:rsidRDefault="00F57183" w:rsidP="00552AA6">
      <w:pPr>
        <w:spacing w:after="0"/>
      </w:pPr>
      <w:r>
        <w:t xml:space="preserve">There is however a significant opportunity arising if Council scopes down the voucher program in line with other councils.  </w:t>
      </w:r>
      <w:r w:rsidR="00DA0DDE">
        <w:t xml:space="preserve">It is well understood that Cessnock has a very generous voucher scheme which enables residents to dispose of waste without any charge at the gate.  As noted, this adds to the operating costs for the waste facility without revenue to cover these costs.  As a consequence (given the facility needs to fully recover costs) this results in a higher annual waste charge.  This approach benefits residents who regularly use the vouchers but is in effect subsidised by other residents who don’t.   </w:t>
      </w:r>
    </w:p>
    <w:p w14:paraId="7EF1089B" w14:textId="6B81973E" w:rsidR="00726E28" w:rsidRDefault="00726E28" w:rsidP="00552AA6">
      <w:pPr>
        <w:spacing w:after="0"/>
      </w:pPr>
    </w:p>
    <w:p w14:paraId="4317EC25" w14:textId="0FCACBF6" w:rsidR="00F57183" w:rsidRDefault="00DA0DDE" w:rsidP="00DA0DDE">
      <w:pPr>
        <w:spacing w:after="0"/>
      </w:pPr>
      <w:r>
        <w:t xml:space="preserve">Cessnock however has a voucher program significantly more generous than other neighbouring councils. </w:t>
      </w:r>
      <w:r w:rsidR="002F1643">
        <w:t xml:space="preserve">There is an opportunity to at least align revenues in line with the growth in rates (or even the waste charge).  The analysis in the Executive Summary covers this in more detail. </w:t>
      </w:r>
    </w:p>
    <w:p w14:paraId="16473EA7" w14:textId="77777777" w:rsidR="00F57183" w:rsidRDefault="00F57183" w:rsidP="00DA0DDE">
      <w:pPr>
        <w:spacing w:after="0"/>
      </w:pPr>
    </w:p>
    <w:p w14:paraId="00142A84" w14:textId="0CED6A96" w:rsidR="008B4B7E" w:rsidRDefault="00F57183" w:rsidP="00DA0DDE">
      <w:pPr>
        <w:spacing w:after="0"/>
      </w:pPr>
      <w:r>
        <w:t xml:space="preserve">In addition, a detailed calculation has been completed under 3a. Sustainable Waste Management. A calculated annual benefit of $446k has been assessed </w:t>
      </w:r>
      <w:r w:rsidR="00C75FD7">
        <w:t>as a</w:t>
      </w:r>
      <w:r>
        <w:t xml:space="preserve"> reasonable estimate of the likely benefit </w:t>
      </w:r>
    </w:p>
    <w:p w14:paraId="1327FDF0" w14:textId="77777777" w:rsidR="008B4B7E" w:rsidRDefault="008B4B7E" w:rsidP="00DA0DDE">
      <w:pPr>
        <w:spacing w:after="0"/>
      </w:pPr>
    </w:p>
    <w:p w14:paraId="4CC6AB2F" w14:textId="0E3911C9" w:rsidR="00DA0DDE" w:rsidRDefault="002F1643" w:rsidP="00DA0DDE">
      <w:pPr>
        <w:spacing w:after="0"/>
      </w:pPr>
      <w:r>
        <w:t xml:space="preserve">If Cessnock aligned its approach (vouchers and/or council pickups) to that of other councils it is </w:t>
      </w:r>
      <w:r w:rsidR="00BC47B7">
        <w:t>possible</w:t>
      </w:r>
      <w:r>
        <w:t xml:space="preserve"> the annual waste charge could be reduced</w:t>
      </w:r>
      <w:r w:rsidR="00BC47B7">
        <w:t>.</w:t>
      </w:r>
      <w:r w:rsidR="008B4B7E">
        <w:t xml:space="preserve">  </w:t>
      </w:r>
      <w:r w:rsidR="00B923C3">
        <w:t>Therefore,</w:t>
      </w:r>
      <w:r w:rsidR="008B4B7E">
        <w:t xml:space="preserve"> this additional revenue will improve Council revenues but not assist Council to close the funding gap.  This will however help ratepayers by reducing the annual waste charge and therefore lower the overall cost to ratepayers for the average ratepayer</w:t>
      </w:r>
      <w:r w:rsidR="00C75FD7">
        <w:t xml:space="preserve"> to assist with their capacity to pay</w:t>
      </w:r>
      <w:r w:rsidR="008B4B7E">
        <w:t xml:space="preserve">.  This approach still results in a voucher program which benefits </w:t>
      </w:r>
      <w:r w:rsidR="008B4B7E">
        <w:lastRenderedPageBreak/>
        <w:t xml:space="preserve">ratepayers but requires ratepayers with high waste disposal volumes to incur some of that cost. </w:t>
      </w:r>
    </w:p>
    <w:p w14:paraId="2E61BD95" w14:textId="77777777" w:rsidR="00BC47B7" w:rsidRDefault="00BC47B7" w:rsidP="00DA0DDE">
      <w:pPr>
        <w:spacing w:after="0"/>
      </w:pPr>
    </w:p>
    <w:p w14:paraId="7CA1FF90" w14:textId="39A905D7" w:rsidR="00DA0DDE" w:rsidRDefault="008B4B7E" w:rsidP="00DA0DDE">
      <w:pPr>
        <w:spacing w:after="0"/>
      </w:pPr>
      <w:r>
        <w:t>Regarding moderating the annual waste charge for ratepayers</w:t>
      </w:r>
      <w:r w:rsidR="008479DE">
        <w:t>,</w:t>
      </w:r>
      <w:r>
        <w:t xml:space="preserve"> </w:t>
      </w:r>
      <w:r w:rsidR="008479DE">
        <w:t>t</w:t>
      </w:r>
      <w:r>
        <w:t xml:space="preserve">he separate </w:t>
      </w:r>
      <w:r w:rsidR="00DA0DDE">
        <w:t>section</w:t>
      </w:r>
      <w:r>
        <w:t xml:space="preserve"> (3</w:t>
      </w:r>
      <w:r w:rsidR="00ED205C">
        <w:t>a) covers</w:t>
      </w:r>
      <w:r w:rsidR="00DA0DDE">
        <w:t xml:space="preserve"> waste management cost saving initiatives.  That section reflects significant savings for ratepayers and possibly helps explain how council has been able to keep increases in the annual waste charge substantially lower the average for peer councils.  It is those initiatives where the greatest benefit resides.</w:t>
      </w:r>
    </w:p>
    <w:p w14:paraId="271FC124" w14:textId="77777777" w:rsidR="00DA0DDE" w:rsidRDefault="00DA0DDE" w:rsidP="00552AA6">
      <w:pPr>
        <w:spacing w:after="0"/>
      </w:pPr>
    </w:p>
    <w:p w14:paraId="1BF89302" w14:textId="783E1C7E" w:rsidR="00FB05F6" w:rsidRDefault="00FB05F6" w:rsidP="00552AA6">
      <w:pPr>
        <w:spacing w:after="0"/>
      </w:pPr>
      <w:r w:rsidRPr="006B07BC">
        <w:rPr>
          <w:b/>
          <w:bCs/>
          <w:i/>
          <w:iCs/>
        </w:rPr>
        <w:t>Swimming Pools</w:t>
      </w:r>
      <w:r>
        <w:t xml:space="preserve"> is another area that in the past has </w:t>
      </w:r>
      <w:r w:rsidR="00B7493E">
        <w:t>been viewed as a community service which will be subsidised to promote use and support the health and well</w:t>
      </w:r>
      <w:r w:rsidR="00DA0DDE">
        <w:t>-</w:t>
      </w:r>
      <w:r w:rsidR="00B7493E">
        <w:t>being of the community.  There have been a number of instances where fee increases have been proposed and not proceeded with due to this focus.  Fees for school usage in particular have been moderated. Most councils in NSW run swimming pools at a loss. Swimming fees did increase to $290k in 2024/25</w:t>
      </w:r>
      <w:r w:rsidR="00BC47B7">
        <w:t xml:space="preserve"> </w:t>
      </w:r>
      <w:r w:rsidR="0066069E">
        <w:t>align</w:t>
      </w:r>
      <w:r w:rsidR="00BC47B7">
        <w:t>ing</w:t>
      </w:r>
      <w:r w:rsidR="0066069E">
        <w:t xml:space="preserve"> the increase more in line with the increase in Ordinary rate revenue.  There is an opportunity to </w:t>
      </w:r>
      <w:r w:rsidR="00BC47B7">
        <w:t xml:space="preserve">further </w:t>
      </w:r>
      <w:r w:rsidR="0066069E">
        <w:t>increase charges</w:t>
      </w:r>
      <w:r w:rsidR="00F465C8">
        <w:t xml:space="preserve"> and start Learn to Swim programs</w:t>
      </w:r>
      <w:r w:rsidR="0066069E">
        <w:t xml:space="preserve">.  It should be noted that there is an efficiency initiative in the LTFP to decrease staffing during some parts of the year and thereby reduce operating costs associated with swimming pools. </w:t>
      </w:r>
    </w:p>
    <w:p w14:paraId="143503B6" w14:textId="50DC2366" w:rsidR="00FB05F6" w:rsidRDefault="00FB05F6" w:rsidP="00552AA6">
      <w:pPr>
        <w:spacing w:after="0"/>
      </w:pPr>
    </w:p>
    <w:p w14:paraId="2846E86E" w14:textId="7BC912EA" w:rsidR="00FB05F6" w:rsidRDefault="00FB05F6" w:rsidP="00552AA6">
      <w:pPr>
        <w:spacing w:after="0"/>
      </w:pPr>
      <w:r>
        <w:t>Cessnock LGA has 3 swimming pools</w:t>
      </w:r>
      <w:r w:rsidR="00654130">
        <w:t>,</w:t>
      </w:r>
      <w:r>
        <w:t xml:space="preserve"> Cessnock, Branxton and Kurri Kurri</w:t>
      </w:r>
      <w:r w:rsidR="00654130">
        <w:t xml:space="preserve"> with</w:t>
      </w:r>
      <w:r>
        <w:t xml:space="preserve"> Kurri Kurri</w:t>
      </w:r>
      <w:r w:rsidR="00654130">
        <w:t xml:space="preserve"> being the only whole year operation</w:t>
      </w:r>
      <w:r w:rsidR="003D78A8">
        <w:t>. All</w:t>
      </w:r>
      <w:r w:rsidR="00654130">
        <w:t xml:space="preserve"> of the pools</w:t>
      </w:r>
      <w:r w:rsidR="003D78A8">
        <w:t xml:space="preserve"> are ageing facilities.</w:t>
      </w:r>
      <w:r w:rsidR="00654130">
        <w:t xml:space="preserve"> Previous councils have </w:t>
      </w:r>
      <w:r w:rsidR="00B7493E">
        <w:t>considered replac</w:t>
      </w:r>
      <w:r w:rsidR="00654130">
        <w:t>ing</w:t>
      </w:r>
      <w:r w:rsidR="00B7493E">
        <w:t xml:space="preserve"> the </w:t>
      </w:r>
      <w:r w:rsidR="00654130">
        <w:t xml:space="preserve">Cessnock </w:t>
      </w:r>
      <w:r w:rsidR="00B7493E">
        <w:t xml:space="preserve">pool </w:t>
      </w:r>
      <w:r w:rsidR="00654130">
        <w:t>which</w:t>
      </w:r>
      <w:r w:rsidR="00B7493E">
        <w:t xml:space="preserve"> fortunately </w:t>
      </w:r>
      <w:r w:rsidR="00654130">
        <w:t xml:space="preserve">did not </w:t>
      </w:r>
      <w:r w:rsidR="00B7493E">
        <w:t>proceed and is another example of Cessnock’s careful approach with regard to capital expenditure.</w:t>
      </w:r>
    </w:p>
    <w:p w14:paraId="094B7058" w14:textId="59292646" w:rsidR="00FB05F6" w:rsidRDefault="00FB05F6" w:rsidP="00552AA6">
      <w:pPr>
        <w:spacing w:after="0"/>
      </w:pPr>
    </w:p>
    <w:p w14:paraId="157C3CA8" w14:textId="0E83BED9" w:rsidR="00631484" w:rsidRDefault="00DA0DDE" w:rsidP="00552AA6">
      <w:pPr>
        <w:spacing w:after="0"/>
      </w:pPr>
      <w:r>
        <w:t>The baselined opportunit</w:t>
      </w:r>
      <w:r w:rsidR="002615BB">
        <w:t xml:space="preserve">ies are </w:t>
      </w:r>
      <w:r>
        <w:t>as follows:</w:t>
      </w:r>
    </w:p>
    <w:p w14:paraId="6F3D3264" w14:textId="77777777" w:rsidR="002615BB" w:rsidRDefault="002615BB" w:rsidP="00552AA6">
      <w:pPr>
        <w:spacing w:after="0"/>
      </w:pPr>
    </w:p>
    <w:p w14:paraId="4428145C" w14:textId="5A75C7B5" w:rsidR="00DA0DDE" w:rsidRDefault="00DA0DDE" w:rsidP="002D48A5">
      <w:pPr>
        <w:pStyle w:val="Header"/>
        <w:numPr>
          <w:ilvl w:val="0"/>
          <w:numId w:val="61"/>
        </w:numPr>
      </w:pPr>
      <w:r>
        <w:t>Aerodrome</w:t>
      </w:r>
      <w:r w:rsidR="002615BB">
        <w:tab/>
      </w:r>
      <w:r w:rsidR="0002076F">
        <w:t xml:space="preserve">                                                             </w:t>
      </w:r>
      <w:r w:rsidR="002615BB">
        <w:t>$  87k (CPI baselined)</w:t>
      </w:r>
    </w:p>
    <w:p w14:paraId="6CAC7D71" w14:textId="737B4783" w:rsidR="00DA0DDE" w:rsidRDefault="00DA0DDE" w:rsidP="002D48A5">
      <w:pPr>
        <w:pStyle w:val="Header"/>
        <w:numPr>
          <w:ilvl w:val="0"/>
          <w:numId w:val="61"/>
        </w:numPr>
      </w:pPr>
      <w:r>
        <w:t>Cemeteries</w:t>
      </w:r>
      <w:r w:rsidR="002615BB">
        <w:tab/>
      </w:r>
      <w:r w:rsidR="0002076F">
        <w:t xml:space="preserve">                                                             </w:t>
      </w:r>
      <w:r w:rsidR="002615BB">
        <w:t>$  13k (CPI baselined)</w:t>
      </w:r>
    </w:p>
    <w:p w14:paraId="6D73D432" w14:textId="5B7367D8" w:rsidR="00DA0DDE" w:rsidRDefault="00DA0DDE" w:rsidP="002D48A5">
      <w:pPr>
        <w:pStyle w:val="Header"/>
        <w:numPr>
          <w:ilvl w:val="0"/>
          <w:numId w:val="61"/>
        </w:numPr>
      </w:pPr>
      <w:r>
        <w:t>Waste disposal</w:t>
      </w:r>
      <w:r w:rsidR="0002076F">
        <w:t>*</w:t>
      </w:r>
      <w:r w:rsidR="002615BB">
        <w:tab/>
      </w:r>
      <w:r w:rsidR="002615BB">
        <w:tab/>
      </w:r>
      <w:r w:rsidR="0002076F">
        <w:t xml:space="preserve">  </w:t>
      </w:r>
      <w:r w:rsidR="002615BB">
        <w:t>$</w:t>
      </w:r>
      <w:r w:rsidR="0002076F">
        <w:t>446</w:t>
      </w:r>
      <w:r w:rsidR="002615BB">
        <w:t>k (Rates baselined)</w:t>
      </w:r>
    </w:p>
    <w:p w14:paraId="342580B7" w14:textId="7563C207" w:rsidR="00DA0DDE" w:rsidRDefault="00DA0DDE" w:rsidP="002D48A5">
      <w:pPr>
        <w:pStyle w:val="Header"/>
        <w:numPr>
          <w:ilvl w:val="0"/>
          <w:numId w:val="61"/>
        </w:numPr>
      </w:pPr>
      <w:r>
        <w:t>Swimming Pools</w:t>
      </w:r>
      <w:r w:rsidR="002615BB">
        <w:tab/>
      </w:r>
      <w:r w:rsidR="0002076F">
        <w:t xml:space="preserve">                                                              </w:t>
      </w:r>
      <w:r w:rsidR="002615BB">
        <w:t>$  62</w:t>
      </w:r>
      <w:r w:rsidR="0002076F">
        <w:t>k</w:t>
      </w:r>
      <w:r w:rsidR="002615BB">
        <w:t xml:space="preserve"> (rates baselined)</w:t>
      </w:r>
    </w:p>
    <w:p w14:paraId="706ABC75" w14:textId="3FA9528F" w:rsidR="002F1643" w:rsidRDefault="002F1643" w:rsidP="002F1643">
      <w:pPr>
        <w:spacing w:after="0"/>
      </w:pPr>
    </w:p>
    <w:p w14:paraId="5DD11C94" w14:textId="0A54E3F5" w:rsidR="002F1643" w:rsidRDefault="002615BB">
      <w:pPr>
        <w:spacing w:after="0"/>
      </w:pPr>
      <w:r>
        <w:t>As covered in the benchmarking there will be further opportunities to obtain more revenue from sporting and recreational facilities.  These cannot be determined at this point however will contribute to realising the $1.8m in additional revenue that will need to be realised.  The opportunities listed above already contribute $762k towards this target.</w:t>
      </w:r>
    </w:p>
    <w:p w14:paraId="4F8F63F1" w14:textId="19EB60EB" w:rsidR="00DA0DDE" w:rsidRDefault="00DA0DDE" w:rsidP="00552AA6">
      <w:pPr>
        <w:spacing w:after="0"/>
      </w:pPr>
    </w:p>
    <w:p w14:paraId="310FCDDC" w14:textId="402A4082" w:rsidR="002615BB" w:rsidRPr="006B07BC" w:rsidDel="00EE4225" w:rsidRDefault="002615BB" w:rsidP="002615BB">
      <w:pPr>
        <w:spacing w:after="0"/>
        <w:rPr>
          <w:b/>
          <w:bCs/>
          <w:color w:val="E97132" w:themeColor="accent2"/>
        </w:rPr>
      </w:pPr>
      <w:r w:rsidRPr="006B07BC">
        <w:rPr>
          <w:b/>
          <w:bCs/>
          <w:color w:val="E97132" w:themeColor="accent2"/>
        </w:rPr>
        <w:t>Total baselined future benefits (to be realised) are $</w:t>
      </w:r>
      <w:r w:rsidR="0002076F">
        <w:rPr>
          <w:b/>
          <w:bCs/>
          <w:color w:val="E97132" w:themeColor="accent2"/>
        </w:rPr>
        <w:t>598</w:t>
      </w:r>
      <w:r w:rsidRPr="006B07BC">
        <w:rPr>
          <w:b/>
          <w:bCs/>
          <w:color w:val="E97132" w:themeColor="accent2"/>
        </w:rPr>
        <w:t>k.</w:t>
      </w:r>
      <w:r w:rsidR="00DD6CF2">
        <w:rPr>
          <w:b/>
          <w:bCs/>
          <w:color w:val="E97132" w:themeColor="accent2"/>
        </w:rPr>
        <w:t xml:space="preserve"> Excluding aerodrome (covered in efficiency initiatives</w:t>
      </w:r>
      <w:r w:rsidR="00FB7DEC">
        <w:rPr>
          <w:b/>
          <w:bCs/>
          <w:color w:val="E97132" w:themeColor="accent2"/>
        </w:rPr>
        <w:t>)</w:t>
      </w:r>
      <w:r w:rsidR="00DD6CF2">
        <w:rPr>
          <w:b/>
          <w:bCs/>
          <w:color w:val="E97132" w:themeColor="accent2"/>
        </w:rPr>
        <w:t xml:space="preserve"> is $511k.</w:t>
      </w:r>
    </w:p>
    <w:p w14:paraId="1BD76379" w14:textId="77777777" w:rsidR="002615BB" w:rsidRDefault="002615BB" w:rsidP="00552AA6">
      <w:pPr>
        <w:spacing w:after="0"/>
      </w:pPr>
    </w:p>
    <w:p w14:paraId="455EF2FC" w14:textId="25A1B916" w:rsidR="00FB7496" w:rsidRPr="00FB7496" w:rsidRDefault="00FB7496" w:rsidP="00552AA6">
      <w:pPr>
        <w:spacing w:after="0"/>
        <w:rPr>
          <w:b/>
          <w:bCs/>
          <w:i/>
          <w:iCs/>
        </w:rPr>
      </w:pPr>
      <w:r w:rsidRPr="00FB7496">
        <w:rPr>
          <w:b/>
          <w:bCs/>
          <w:i/>
          <w:iCs/>
        </w:rPr>
        <w:t>No real opportunity?</w:t>
      </w:r>
    </w:p>
    <w:p w14:paraId="1B2B735C" w14:textId="48464D7E" w:rsidR="00FB7496" w:rsidRDefault="00FB7496" w:rsidP="00552AA6">
      <w:pPr>
        <w:spacing w:after="0"/>
      </w:pPr>
    </w:p>
    <w:p w14:paraId="4C17C612" w14:textId="5DACE1AB" w:rsidR="00FB7496" w:rsidRDefault="00B7493E" w:rsidP="00552AA6">
      <w:pPr>
        <w:spacing w:after="0"/>
      </w:pPr>
      <w:r>
        <w:t xml:space="preserve">Cessnock has no control over the Transport for NSW works.  This </w:t>
      </w:r>
      <w:r w:rsidR="0066069E">
        <w:t>has been highly volatile.  2024/25 was $2.1m</w:t>
      </w:r>
      <w:r w:rsidR="00F465C8">
        <w:t xml:space="preserve"> in revenue ($12.8m in 2021/22)</w:t>
      </w:r>
      <w:r w:rsidR="0066069E">
        <w:t xml:space="preserve">. </w:t>
      </w:r>
      <w:r w:rsidR="00F465C8">
        <w:t xml:space="preserve">This </w:t>
      </w:r>
      <w:r w:rsidR="0066069E">
        <w:t>is the lowest amount in the last 9 years</w:t>
      </w:r>
      <w:r w:rsidR="00F465C8">
        <w:t xml:space="preserve"> and reflects the volatility in this revenue source</w:t>
      </w:r>
      <w:r w:rsidR="0066069E">
        <w:t>.</w:t>
      </w:r>
    </w:p>
    <w:p w14:paraId="615CF950" w14:textId="46D55DA9" w:rsidR="0066069E" w:rsidRDefault="0066069E" w:rsidP="00552AA6">
      <w:pPr>
        <w:spacing w:after="0"/>
      </w:pPr>
    </w:p>
    <w:p w14:paraId="2DB8C43D" w14:textId="77777777" w:rsidR="00312ED2" w:rsidRDefault="00312ED2" w:rsidP="00552AA6">
      <w:pPr>
        <w:spacing w:after="0"/>
      </w:pPr>
    </w:p>
    <w:p w14:paraId="628E64CA" w14:textId="4ED10CD8" w:rsidR="00312ED2" w:rsidRDefault="00312ED2" w:rsidP="00552AA6">
      <w:pPr>
        <w:spacing w:after="0"/>
      </w:pPr>
      <w:r>
        <w:t xml:space="preserve">On-site sewerage fees are unlikely to increase significantly. </w:t>
      </w:r>
      <w:r w:rsidR="009D794D">
        <w:t xml:space="preserve">There is unlikely to be a significant </w:t>
      </w:r>
      <w:r w:rsidR="00B923C3">
        <w:t>increase in</w:t>
      </w:r>
      <w:r w:rsidR="009D794D">
        <w:t xml:space="preserve"> onsite sewerage facilities.  These are typically limited to rural communities and some older estates.  New sub-divisions are supported with sewerage infrastructure</w:t>
      </w:r>
      <w:r w:rsidR="00F465C8">
        <w:t xml:space="preserve"> as a rule</w:t>
      </w:r>
      <w:r w:rsidR="009D794D">
        <w:t>.</w:t>
      </w:r>
      <w:r>
        <w:t xml:space="preserve"> </w:t>
      </w:r>
    </w:p>
    <w:p w14:paraId="598B9774" w14:textId="5B3E199A" w:rsidR="00B70C15" w:rsidRDefault="00B70C15" w:rsidP="00552AA6">
      <w:pPr>
        <w:spacing w:after="0"/>
      </w:pPr>
    </w:p>
    <w:p w14:paraId="6621809B" w14:textId="276647D7" w:rsidR="00B70C15" w:rsidRDefault="00B70C15" w:rsidP="00B70C15">
      <w:pPr>
        <w:spacing w:after="0"/>
        <w:rPr>
          <w:b/>
          <w:bCs/>
          <w:i/>
          <w:iCs/>
        </w:rPr>
      </w:pPr>
      <w:r>
        <w:rPr>
          <w:b/>
          <w:bCs/>
          <w:i/>
          <w:iCs/>
        </w:rPr>
        <w:t>Conclusions</w:t>
      </w:r>
      <w:r w:rsidR="001C0179">
        <w:rPr>
          <w:b/>
          <w:bCs/>
          <w:i/>
          <w:iCs/>
        </w:rPr>
        <w:t xml:space="preserve"> on non-Statutory Fees &amp; Charges</w:t>
      </w:r>
    </w:p>
    <w:p w14:paraId="2E4F94F9" w14:textId="77777777" w:rsidR="00B70C15" w:rsidRDefault="00B70C15" w:rsidP="00B70C15">
      <w:pPr>
        <w:spacing w:after="0"/>
        <w:rPr>
          <w:b/>
          <w:bCs/>
          <w:i/>
          <w:iCs/>
        </w:rPr>
      </w:pPr>
    </w:p>
    <w:p w14:paraId="7490B480" w14:textId="23D77F6A" w:rsidR="00B70C15" w:rsidRPr="00EF0EC9" w:rsidRDefault="00B70C15" w:rsidP="00B70C15">
      <w:pPr>
        <w:spacing w:after="0"/>
      </w:pPr>
      <w:r w:rsidRPr="00EF0EC9">
        <w:t xml:space="preserve">The Performing Arts Centre has achieved great outcomes.  The concerted effort to date possibly means that there is now only limited upside in this </w:t>
      </w:r>
      <w:r w:rsidR="00B42B9A">
        <w:t>area</w:t>
      </w:r>
      <w:r w:rsidRPr="00EF0EC9">
        <w:t>.</w:t>
      </w:r>
      <w:r w:rsidR="00B42B9A">
        <w:t xml:space="preserve">  There however is still an initiative to increase revenues from PACC (included in the efficiency initiatives) </w:t>
      </w:r>
    </w:p>
    <w:p w14:paraId="1BD3B426" w14:textId="23B2CC5B" w:rsidR="00B70C15" w:rsidRPr="00EF0EC9" w:rsidRDefault="00B70C15" w:rsidP="00B70C15">
      <w:pPr>
        <w:spacing w:after="0"/>
      </w:pPr>
    </w:p>
    <w:p w14:paraId="04F08A37" w14:textId="1D3FC6D9" w:rsidR="00B42B9A" w:rsidRDefault="00B42B9A" w:rsidP="00B70C15">
      <w:pPr>
        <w:spacing w:after="0"/>
      </w:pPr>
      <w:r>
        <w:t>Community Hire (in the “Other” category) has also grown significantly and will remain a focus.</w:t>
      </w:r>
    </w:p>
    <w:p w14:paraId="7B2156F5" w14:textId="77777777" w:rsidR="00B42B9A" w:rsidRDefault="00B42B9A" w:rsidP="00B70C15">
      <w:pPr>
        <w:spacing w:after="0"/>
      </w:pPr>
    </w:p>
    <w:p w14:paraId="1D567B87" w14:textId="55C953F6" w:rsidR="00B70C15" w:rsidRPr="00EF0EC9" w:rsidRDefault="00B42B9A" w:rsidP="00B70C15">
      <w:pPr>
        <w:spacing w:after="0"/>
      </w:pPr>
      <w:r>
        <w:t xml:space="preserve">The most significant opportunity identified is associated with waste disposal fees ($446k). This is dependent on moderating the voucher scheme (which at the moment is the most generous in the region).  As covered in the benchmarking analysis growing the amount of waste disposal in the Hunter Region is not likely so the best option to increase fees in this area is to reduce the allowance for “free” waste disposal.  </w:t>
      </w:r>
    </w:p>
    <w:p w14:paraId="6073547D" w14:textId="77777777" w:rsidR="00B70C15" w:rsidRPr="00EF0EC9" w:rsidRDefault="00B70C15" w:rsidP="00B70C15">
      <w:pPr>
        <w:spacing w:after="0"/>
      </w:pPr>
    </w:p>
    <w:p w14:paraId="4C1ECDA5" w14:textId="79555C81" w:rsidR="00AB310E" w:rsidRDefault="00B70C15" w:rsidP="00B70C15">
      <w:pPr>
        <w:spacing w:after="0"/>
      </w:pPr>
      <w:r w:rsidRPr="00EF0EC9">
        <w:t xml:space="preserve">The benchmarking analysis of peer councils (in an earlier section) has identified some categories which are represented separately in the table of non-statutory fees.  This relates to fees for the use of Council sporting facilities and recreational spaces.  </w:t>
      </w:r>
      <w:r w:rsidR="00B42B9A">
        <w:t>As noted</w:t>
      </w:r>
      <w:r w:rsidR="00AB310E">
        <w:t>,</w:t>
      </w:r>
      <w:r w:rsidR="00B42B9A">
        <w:t xml:space="preserve"> </w:t>
      </w:r>
      <w:r w:rsidR="00AB310E">
        <w:t>there are efficiency initiatives already reflecting benefits</w:t>
      </w:r>
      <w:r w:rsidRPr="00EF0EC9">
        <w:t xml:space="preserve">.  </w:t>
      </w:r>
    </w:p>
    <w:p w14:paraId="02A389E1" w14:textId="77777777" w:rsidR="00AB310E" w:rsidRDefault="00AB310E" w:rsidP="00B70C15">
      <w:pPr>
        <w:spacing w:after="0"/>
      </w:pPr>
    </w:p>
    <w:p w14:paraId="33EA0C5F" w14:textId="188A1F53" w:rsidR="00B42B9A" w:rsidRDefault="00AB310E" w:rsidP="00B70C15">
      <w:pPr>
        <w:spacing w:after="0"/>
      </w:pPr>
      <w:r>
        <w:t xml:space="preserve">As covered in the benchmarking most councils make substantial revenues from other services such as Holiday Parks and Aged Care etc and do not make substantial revenue typically from sporting and recreational facilities. Cessnock’s facilities are relatively limited and in need of upgrade. This </w:t>
      </w:r>
      <w:r w:rsidR="00B70C15" w:rsidRPr="00EF0EC9">
        <w:t>might moderate the opportunity</w:t>
      </w:r>
      <w:r>
        <w:t xml:space="preserve"> but there is clearly future potential as Council reduces the subsidy that currently exists</w:t>
      </w:r>
      <w:r w:rsidR="00B70C15" w:rsidRPr="00EF0EC9">
        <w:t xml:space="preserve">.  </w:t>
      </w:r>
    </w:p>
    <w:p w14:paraId="66EE2540" w14:textId="5917EB61" w:rsidR="00B42B9A" w:rsidRDefault="00B42B9A" w:rsidP="00B70C15">
      <w:pPr>
        <w:spacing w:after="0"/>
      </w:pPr>
    </w:p>
    <w:p w14:paraId="71124292" w14:textId="5D6B7FB3" w:rsidR="00B70C15" w:rsidRPr="00EF0EC9" w:rsidRDefault="00B70C15" w:rsidP="00B70C15">
      <w:pPr>
        <w:spacing w:after="0"/>
      </w:pPr>
      <w:r w:rsidRPr="00EF0EC9">
        <w:t xml:space="preserve">Based on the analysis above the areas of opportunity are: </w:t>
      </w:r>
      <w:r w:rsidR="00AB310E">
        <w:t xml:space="preserve">Waste Disposal, </w:t>
      </w:r>
      <w:r w:rsidRPr="00EF0EC9">
        <w:t>Cemeteries (to only achieve cost recovery), Aerodrome (opportunity for hanger leasing and fees for airport use) and Swimming Pool fees (</w:t>
      </w:r>
      <w:r w:rsidR="00FA104B" w:rsidRPr="00EF0EC9">
        <w:t>achieving the right balance to avoid dissuading usage of the facilities)</w:t>
      </w:r>
      <w:r w:rsidR="00AB310E">
        <w:t>, Sporting and Recreation facilities, Community Halls and the PACC.</w:t>
      </w:r>
    </w:p>
    <w:p w14:paraId="78690853" w14:textId="6B2DA35A" w:rsidR="00B70C15" w:rsidRDefault="00B70C15" w:rsidP="00552AA6">
      <w:pPr>
        <w:spacing w:after="0"/>
      </w:pPr>
    </w:p>
    <w:p w14:paraId="50E0B2FF" w14:textId="280EBD6C" w:rsidR="00EE393F" w:rsidRDefault="00EE393F" w:rsidP="00382349">
      <w:pPr>
        <w:pStyle w:val="Heading3"/>
      </w:pPr>
      <w:r>
        <w:br w:type="column"/>
      </w:r>
      <w:r>
        <w:lastRenderedPageBreak/>
        <w:t>Statutory Fees &amp; Charges</w:t>
      </w:r>
    </w:p>
    <w:p w14:paraId="466283A4" w14:textId="77777777" w:rsidR="00EE393F" w:rsidRDefault="00EE393F" w:rsidP="00552AA6">
      <w:pPr>
        <w:spacing w:after="0"/>
      </w:pPr>
    </w:p>
    <w:p w14:paraId="48A7BD99" w14:textId="77777777" w:rsidR="00B70C15" w:rsidRDefault="00B70C15" w:rsidP="00552AA6">
      <w:pPr>
        <w:spacing w:after="0"/>
      </w:pPr>
    </w:p>
    <w:p w14:paraId="4EDE0EA9" w14:textId="020F2B01" w:rsidR="00552AA6" w:rsidRDefault="00A12625" w:rsidP="00552AA6">
      <w:pPr>
        <w:spacing w:after="0"/>
      </w:pPr>
      <w:r w:rsidRPr="00A12625">
        <w:rPr>
          <w:noProof/>
        </w:rPr>
        <w:drawing>
          <wp:inline distT="0" distB="0" distL="0" distR="0" wp14:anchorId="574E3FDE" wp14:editId="3B2215DD">
            <wp:extent cx="4512945" cy="179641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2945" cy="1796415"/>
                    </a:xfrm>
                    <a:prstGeom prst="rect">
                      <a:avLst/>
                    </a:prstGeom>
                    <a:noFill/>
                    <a:ln>
                      <a:noFill/>
                    </a:ln>
                  </pic:spPr>
                </pic:pic>
              </a:graphicData>
            </a:graphic>
          </wp:inline>
        </w:drawing>
      </w:r>
    </w:p>
    <w:p w14:paraId="52F8ABDE" w14:textId="02410480" w:rsidR="00552AA6" w:rsidRDefault="00552AA6" w:rsidP="00552AA6">
      <w:pPr>
        <w:spacing w:after="0"/>
      </w:pPr>
    </w:p>
    <w:p w14:paraId="12F042E9" w14:textId="3F723ED1" w:rsidR="00B663B5" w:rsidRPr="00631484" w:rsidRDefault="00B663B5" w:rsidP="00552AA6">
      <w:pPr>
        <w:spacing w:after="0"/>
        <w:rPr>
          <w:b/>
          <w:bCs/>
          <w:i/>
          <w:iCs/>
        </w:rPr>
      </w:pPr>
      <w:r w:rsidRPr="00631484">
        <w:rPr>
          <w:b/>
          <w:bCs/>
          <w:i/>
          <w:iCs/>
        </w:rPr>
        <w:t>Opportunities</w:t>
      </w:r>
      <w:r w:rsidR="00631484" w:rsidRPr="00631484">
        <w:rPr>
          <w:b/>
          <w:bCs/>
          <w:i/>
          <w:iCs/>
        </w:rPr>
        <w:t>?</w:t>
      </w:r>
    </w:p>
    <w:p w14:paraId="0C8703F9" w14:textId="77777777" w:rsidR="00B663B5" w:rsidRDefault="00B663B5" w:rsidP="00552AA6">
      <w:pPr>
        <w:spacing w:after="0"/>
      </w:pPr>
    </w:p>
    <w:p w14:paraId="5FA5EB5B" w14:textId="2BFCACCB" w:rsidR="00552AA6" w:rsidRDefault="003D78A8" w:rsidP="00552AA6">
      <w:pPr>
        <w:spacing w:after="0"/>
      </w:pPr>
      <w:r>
        <w:t xml:space="preserve">Statutory fees, as was noted in the benchmarking analysis, do not provide much opportunity as fees are </w:t>
      </w:r>
      <w:r w:rsidR="00FA104B">
        <w:t xml:space="preserve">generally </w:t>
      </w:r>
      <w:r>
        <w:t xml:space="preserve">regulated and often are insufficient to cover the actual cost of the service. </w:t>
      </w:r>
    </w:p>
    <w:p w14:paraId="41020A48" w14:textId="0651451A" w:rsidR="003D78A8" w:rsidRDefault="003D78A8" w:rsidP="00552AA6">
      <w:pPr>
        <w:spacing w:after="0"/>
      </w:pPr>
    </w:p>
    <w:p w14:paraId="208BD738" w14:textId="77777777" w:rsidR="004A43C0" w:rsidRDefault="003D78A8" w:rsidP="00552AA6">
      <w:pPr>
        <w:spacing w:after="0"/>
      </w:pPr>
      <w:r>
        <w:t>The above table has been included as one of the categories, Town Planning, has increased significantly. Some other categories have also increased above trend.  This is a function</w:t>
      </w:r>
      <w:r w:rsidR="004A43C0">
        <w:t xml:space="preserve"> of</w:t>
      </w:r>
      <w:r>
        <w:t xml:space="preserve"> the high level of growth in the LGA.  This is driven by new developments (or the planning of those developments) rather than the aggregate number of properties or population.  Therefore, by nature this revenue can be volatile.  For example, town planning fees dropped by approximately 60% in 2019/20 due to COVID. </w:t>
      </w:r>
    </w:p>
    <w:p w14:paraId="499DDEC0" w14:textId="77777777" w:rsidR="004A43C0" w:rsidRDefault="004A43C0" w:rsidP="00552AA6">
      <w:pPr>
        <w:spacing w:after="0"/>
      </w:pPr>
    </w:p>
    <w:p w14:paraId="76D49ADC" w14:textId="2FCC3F1C" w:rsidR="003D78A8" w:rsidRDefault="00AB1755" w:rsidP="00552AA6">
      <w:pPr>
        <w:spacing w:after="0"/>
      </w:pPr>
      <w:r>
        <w:t>Given the revenue from this item is driven by the rate of growth in the LGA rather than the aggregate properties this revenue is unlikely to grow significantly.  The forecasts from the NSW Dept of Planning, Housing and Infrastructure and ip (Informed decisions) both forecast a moderate decrease in the population growth rate over the next decade.  These forecasts are reflected in the LTFP.</w:t>
      </w:r>
    </w:p>
    <w:p w14:paraId="06C7F737" w14:textId="6B5F37EE" w:rsidR="003D78A8" w:rsidRDefault="003D78A8" w:rsidP="00552AA6">
      <w:pPr>
        <w:spacing w:after="0"/>
      </w:pPr>
    </w:p>
    <w:p w14:paraId="56FD2179" w14:textId="712F0FD2" w:rsidR="001C0179" w:rsidRDefault="001C0179" w:rsidP="001C0179">
      <w:pPr>
        <w:spacing w:after="0"/>
        <w:rPr>
          <w:b/>
          <w:bCs/>
          <w:i/>
          <w:iCs/>
        </w:rPr>
      </w:pPr>
      <w:r>
        <w:rPr>
          <w:b/>
          <w:bCs/>
          <w:i/>
          <w:iCs/>
        </w:rPr>
        <w:t>Conclusions on Statutory Fees &amp; Charges</w:t>
      </w:r>
    </w:p>
    <w:p w14:paraId="47F9FF9D" w14:textId="77777777" w:rsidR="001C0179" w:rsidRDefault="001C0179" w:rsidP="001C0179">
      <w:pPr>
        <w:spacing w:after="0"/>
        <w:rPr>
          <w:b/>
          <w:bCs/>
          <w:i/>
          <w:iCs/>
        </w:rPr>
      </w:pPr>
    </w:p>
    <w:p w14:paraId="3EF1A2BE" w14:textId="1AD237CB" w:rsidR="001C0179" w:rsidRPr="006B07BC" w:rsidRDefault="00DC6463" w:rsidP="00552AA6">
      <w:pPr>
        <w:spacing w:after="0"/>
        <w:rPr>
          <w:i/>
          <w:iCs/>
        </w:rPr>
      </w:pPr>
      <w:r w:rsidRPr="006B07BC">
        <w:rPr>
          <w:i/>
          <w:iCs/>
        </w:rPr>
        <w:t>As these fees are generally stipulated by the NSW government and are largely to support cost recovery for these services there is viewed to be no particular opportunity in this category.  On further analysis it might be identified that Council has been able to contain the costs of supporting these services and thereby reduced the cost burden on ratepayers.  This would require further analysis.</w:t>
      </w:r>
    </w:p>
    <w:p w14:paraId="7B6B2DD3" w14:textId="5885AFC9" w:rsidR="00DC6463" w:rsidRDefault="00DC6463" w:rsidP="00552AA6">
      <w:pPr>
        <w:spacing w:after="0"/>
      </w:pPr>
    </w:p>
    <w:p w14:paraId="1BB5A885" w14:textId="77ACD258" w:rsidR="00EE393F" w:rsidRDefault="00EE393F" w:rsidP="00EE393F">
      <w:pPr>
        <w:pStyle w:val="Heading3"/>
      </w:pPr>
      <w:r>
        <w:br w:type="column"/>
      </w:r>
      <w:r>
        <w:t>Other Revenue</w:t>
      </w:r>
    </w:p>
    <w:p w14:paraId="2339B3A0" w14:textId="77777777" w:rsidR="00EE393F" w:rsidRPr="00EE393F" w:rsidRDefault="00EE393F" w:rsidP="00382349"/>
    <w:p w14:paraId="482FB4F5" w14:textId="774608EE" w:rsidR="003D78A8" w:rsidRDefault="00704E58" w:rsidP="00552AA6">
      <w:pPr>
        <w:spacing w:after="0"/>
      </w:pPr>
      <w:r w:rsidRPr="00704E58">
        <w:rPr>
          <w:noProof/>
        </w:rPr>
        <w:drawing>
          <wp:inline distT="0" distB="0" distL="0" distR="0" wp14:anchorId="17830AD6" wp14:editId="37885462">
            <wp:extent cx="4512945" cy="3267075"/>
            <wp:effectExtent l="0" t="0" r="190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2945" cy="3267075"/>
                    </a:xfrm>
                    <a:prstGeom prst="rect">
                      <a:avLst/>
                    </a:prstGeom>
                    <a:noFill/>
                    <a:ln>
                      <a:noFill/>
                    </a:ln>
                  </pic:spPr>
                </pic:pic>
              </a:graphicData>
            </a:graphic>
          </wp:inline>
        </w:drawing>
      </w:r>
    </w:p>
    <w:p w14:paraId="2AD31234" w14:textId="22F0DF2B" w:rsidR="00704E58" w:rsidRDefault="00704E58" w:rsidP="00552AA6">
      <w:pPr>
        <w:spacing w:after="0"/>
      </w:pPr>
    </w:p>
    <w:p w14:paraId="0DAE3DC1" w14:textId="0838AD72" w:rsidR="00D72E27" w:rsidRDefault="00D72E27" w:rsidP="00552AA6">
      <w:pPr>
        <w:spacing w:after="0"/>
      </w:pPr>
      <w:r>
        <w:t>Rental Income has been moved from “Other Revenue” to “Other Income”.  Legal and Insurance recoveries were one-time items and have been excluded in an adjusted total to enable a more accurate trend to be determined.  These items have been retained in the table to support verification against the financial statements.</w:t>
      </w:r>
    </w:p>
    <w:p w14:paraId="0C5107E8" w14:textId="28F9DB9E" w:rsidR="00D72E27" w:rsidRDefault="00D72E27" w:rsidP="00552AA6">
      <w:pPr>
        <w:spacing w:after="0"/>
      </w:pPr>
    </w:p>
    <w:p w14:paraId="36358804" w14:textId="60EF1074" w:rsidR="00540F65" w:rsidRDefault="00ED60DB" w:rsidP="00540F65">
      <w:r>
        <w:t xml:space="preserve">Council has been successful </w:t>
      </w:r>
      <w:r w:rsidR="00BC47B7">
        <w:t>increasing</w:t>
      </w:r>
      <w:r>
        <w:t xml:space="preserve"> revenue from a number of categories in Other Revenue.  When categories that are one-off are excluded</w:t>
      </w:r>
      <w:r w:rsidR="00540F65">
        <w:t>,</w:t>
      </w:r>
      <w:r>
        <w:t xml:space="preserve"> Council has been successful in all major categories at growing revenue above trend with the total for this item increasing by 84% or 7.9% in total. The one notable exception is revenue from </w:t>
      </w:r>
      <w:r w:rsidR="00BC47B7">
        <w:t>s</w:t>
      </w:r>
      <w:r>
        <w:t>355 committees.</w:t>
      </w:r>
      <w:r w:rsidR="00540F65">
        <w:t xml:space="preserve"> This raises the possibility for some significant changes to these committees to ensure more revenue growth. The issue is that the goals of these committees might not be aligned to Council revenue objectives to improve financial sustainability and reduce the financial burden or ratepayers. The possibility of </w:t>
      </w:r>
      <w:r w:rsidR="00540F65">
        <w:rPr>
          <w:noProof/>
        </w:rPr>
        <w:t>removing s355 committees and operate internally at our fees, or alternatively sell the halls might need to be also considered as options.</w:t>
      </w:r>
    </w:p>
    <w:p w14:paraId="3E6B84E1" w14:textId="487753D3" w:rsidR="00ED60DB" w:rsidRDefault="00ED60DB" w:rsidP="00552AA6">
      <w:pPr>
        <w:spacing w:after="0"/>
      </w:pPr>
    </w:p>
    <w:p w14:paraId="24D7AAF5" w14:textId="00C642AA" w:rsidR="004A43C0" w:rsidRDefault="004A43C0" w:rsidP="00552AA6">
      <w:pPr>
        <w:spacing w:after="0"/>
      </w:pPr>
    </w:p>
    <w:p w14:paraId="50F81613" w14:textId="77777777" w:rsidR="004A43C0" w:rsidRDefault="004A43C0" w:rsidP="00552AA6">
      <w:pPr>
        <w:spacing w:after="0"/>
      </w:pPr>
    </w:p>
    <w:p w14:paraId="4AFEADBA" w14:textId="77777777" w:rsidR="00C165E3" w:rsidRPr="00FB7496" w:rsidRDefault="00C165E3" w:rsidP="00C165E3">
      <w:pPr>
        <w:spacing w:after="0"/>
        <w:rPr>
          <w:b/>
          <w:bCs/>
          <w:i/>
          <w:iCs/>
        </w:rPr>
      </w:pPr>
      <w:r w:rsidRPr="00FB7496">
        <w:rPr>
          <w:b/>
          <w:bCs/>
          <w:i/>
          <w:iCs/>
        </w:rPr>
        <w:lastRenderedPageBreak/>
        <w:t xml:space="preserve">Above trend Growth – </w:t>
      </w:r>
      <w:r>
        <w:rPr>
          <w:b/>
          <w:bCs/>
          <w:i/>
          <w:iCs/>
        </w:rPr>
        <w:t xml:space="preserve">retain benefit, </w:t>
      </w:r>
      <w:r w:rsidRPr="00FB7496">
        <w:rPr>
          <w:b/>
          <w:bCs/>
          <w:i/>
          <w:iCs/>
        </w:rPr>
        <w:t>future opportunity?</w:t>
      </w:r>
    </w:p>
    <w:p w14:paraId="275BA5E4" w14:textId="77777777" w:rsidR="00C165E3" w:rsidRDefault="00C165E3" w:rsidP="00C165E3">
      <w:pPr>
        <w:spacing w:after="0"/>
      </w:pPr>
    </w:p>
    <w:p w14:paraId="41F26FD3" w14:textId="5140583B" w:rsidR="00C165E3" w:rsidRDefault="00ED60DB" w:rsidP="00552AA6">
      <w:pPr>
        <w:spacing w:after="0"/>
      </w:pPr>
      <w:r>
        <w:t>Council’s revenues from fines ha</w:t>
      </w:r>
      <w:r w:rsidR="00B40AB9">
        <w:t>ve</w:t>
      </w:r>
      <w:r>
        <w:t xml:space="preserve"> increased consistently across 2015/16</w:t>
      </w:r>
      <w:r w:rsidR="00B40AB9">
        <w:t xml:space="preserve">.  This is not </w:t>
      </w:r>
      <w:r w:rsidR="00BC47B7">
        <w:t>a</w:t>
      </w:r>
      <w:r w:rsidR="00B40AB9">
        <w:t xml:space="preserve"> category that is being targeted for revenue growth however the increases have been significant and consistent.</w:t>
      </w:r>
    </w:p>
    <w:p w14:paraId="5F7ADECD" w14:textId="07C24581" w:rsidR="00B40AB9" w:rsidRDefault="00B40AB9" w:rsidP="00552AA6">
      <w:pPr>
        <w:spacing w:after="0"/>
      </w:pPr>
    </w:p>
    <w:p w14:paraId="7800E1CF" w14:textId="67413463" w:rsidR="00B40AB9" w:rsidRDefault="00B40AB9" w:rsidP="00552AA6">
      <w:pPr>
        <w:spacing w:after="0"/>
      </w:pPr>
      <w:r>
        <w:t>Commissions and agency fees, Sales – general and Metal Sales have all increased significantly above trend</w:t>
      </w:r>
    </w:p>
    <w:p w14:paraId="39641D31" w14:textId="77777777" w:rsidR="00B40AB9" w:rsidRDefault="00B40AB9" w:rsidP="00552AA6">
      <w:pPr>
        <w:spacing w:after="0"/>
      </w:pPr>
    </w:p>
    <w:tbl>
      <w:tblPr>
        <w:tblW w:w="0" w:type="auto"/>
        <w:tblInd w:w="607" w:type="dxa"/>
        <w:tblLook w:val="04A0" w:firstRow="1" w:lastRow="0" w:firstColumn="1" w:lastColumn="0" w:noHBand="0" w:noVBand="1"/>
      </w:tblPr>
      <w:tblGrid>
        <w:gridCol w:w="2003"/>
        <w:gridCol w:w="559"/>
        <w:gridCol w:w="1230"/>
        <w:gridCol w:w="1726"/>
      </w:tblGrid>
      <w:tr w:rsidR="00B40AB9" w:rsidRPr="00B40AB9" w14:paraId="34906580" w14:textId="77777777" w:rsidTr="006B07BC">
        <w:trPr>
          <w:trHeight w:val="210"/>
        </w:trPr>
        <w:tc>
          <w:tcPr>
            <w:tcW w:w="0" w:type="auto"/>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14:paraId="5C46BEEC" w14:textId="4B41A001" w:rsidR="00B40AB9" w:rsidRPr="006B07BC" w:rsidRDefault="00B40AB9" w:rsidP="006B07BC">
            <w:pPr>
              <w:spacing w:after="0" w:line="240" w:lineRule="auto"/>
              <w:ind w:left="0" w:firstLine="0"/>
              <w:jc w:val="center"/>
              <w:rPr>
                <w:rFonts w:ascii="Arial Narrow" w:eastAsia="Times New Roman" w:hAnsi="Arial Narrow" w:cs="Times New Roman"/>
                <w:b/>
                <w:bCs/>
                <w:color w:val="auto"/>
                <w:kern w:val="0"/>
                <w:sz w:val="16"/>
                <w:szCs w:val="16"/>
                <w14:ligatures w14:val="none"/>
              </w:rPr>
            </w:pPr>
            <w:r w:rsidRPr="006B07BC">
              <w:rPr>
                <w:rFonts w:ascii="Arial Narrow" w:eastAsia="Times New Roman" w:hAnsi="Arial Narrow" w:cs="Times New Roman"/>
                <w:b/>
                <w:bCs/>
                <w:color w:val="auto"/>
                <w:kern w:val="0"/>
                <w:sz w:val="16"/>
                <w:szCs w:val="16"/>
                <w14:ligatures w14:val="none"/>
              </w:rPr>
              <w:t>Category</w:t>
            </w:r>
          </w:p>
        </w:tc>
        <w:tc>
          <w:tcPr>
            <w:tcW w:w="0" w:type="auto"/>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21174E96" w14:textId="7897B57A" w:rsidR="00B40AB9" w:rsidRPr="006B07BC" w:rsidRDefault="00B40AB9" w:rsidP="006B07BC">
            <w:pPr>
              <w:spacing w:after="0" w:line="240" w:lineRule="auto"/>
              <w:ind w:left="0" w:firstLine="0"/>
              <w:jc w:val="center"/>
              <w:rPr>
                <w:rFonts w:ascii="Arial Narrow" w:eastAsia="Times New Roman" w:hAnsi="Arial Narrow" w:cs="Times New Roman"/>
                <w:b/>
                <w:bCs/>
                <w:color w:val="auto"/>
                <w:kern w:val="0"/>
                <w:sz w:val="16"/>
                <w:szCs w:val="16"/>
                <w14:ligatures w14:val="none"/>
              </w:rPr>
            </w:pPr>
            <w:r w:rsidRPr="006B07BC">
              <w:rPr>
                <w:rFonts w:ascii="Arial Narrow" w:eastAsia="Times New Roman" w:hAnsi="Arial Narrow" w:cs="Times New Roman"/>
                <w:b/>
                <w:bCs/>
                <w:color w:val="auto"/>
                <w:kern w:val="0"/>
                <w:sz w:val="16"/>
                <w:szCs w:val="16"/>
                <w14:ligatures w14:val="none"/>
              </w:rPr>
              <w:t>index</w:t>
            </w:r>
          </w:p>
        </w:tc>
        <w:tc>
          <w:tcPr>
            <w:tcW w:w="0" w:type="auto"/>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162E84B8" w14:textId="6F1A076C" w:rsidR="00B40AB9" w:rsidRPr="006B07BC" w:rsidRDefault="00B40AB9" w:rsidP="006B07BC">
            <w:pPr>
              <w:spacing w:after="0" w:line="240" w:lineRule="auto"/>
              <w:ind w:left="0" w:firstLine="0"/>
              <w:jc w:val="center"/>
              <w:rPr>
                <w:rFonts w:ascii="Arial Narrow" w:eastAsia="Times New Roman" w:hAnsi="Arial Narrow" w:cs="Times New Roman"/>
                <w:b/>
                <w:bCs/>
                <w:color w:val="auto"/>
                <w:kern w:val="0"/>
                <w:sz w:val="16"/>
                <w:szCs w:val="16"/>
                <w14:ligatures w14:val="none"/>
              </w:rPr>
            </w:pPr>
            <w:r w:rsidRPr="006B07BC">
              <w:rPr>
                <w:rFonts w:ascii="Arial Narrow" w:eastAsia="Times New Roman" w:hAnsi="Arial Narrow" w:cs="Times New Roman"/>
                <w:b/>
                <w:bCs/>
                <w:color w:val="auto"/>
                <w:kern w:val="0"/>
                <w:sz w:val="16"/>
                <w:szCs w:val="16"/>
                <w14:ligatures w14:val="none"/>
              </w:rPr>
              <w:t>2015/16 rebased</w:t>
            </w:r>
          </w:p>
        </w:tc>
        <w:tc>
          <w:tcPr>
            <w:tcW w:w="0" w:type="auto"/>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11A6517A" w14:textId="73974017" w:rsidR="00B40AB9" w:rsidRPr="006B07BC" w:rsidRDefault="00B40AB9" w:rsidP="006B07BC">
            <w:pPr>
              <w:spacing w:after="0" w:line="240" w:lineRule="auto"/>
              <w:ind w:left="0" w:firstLine="0"/>
              <w:jc w:val="center"/>
              <w:rPr>
                <w:rFonts w:ascii="Arial Narrow" w:eastAsia="Times New Roman" w:hAnsi="Arial Narrow" w:cs="Times New Roman"/>
                <w:b/>
                <w:bCs/>
                <w:color w:val="auto"/>
                <w:kern w:val="0"/>
                <w:sz w:val="16"/>
                <w:szCs w:val="16"/>
                <w14:ligatures w14:val="none"/>
              </w:rPr>
            </w:pPr>
            <w:r w:rsidRPr="006B07BC">
              <w:rPr>
                <w:rFonts w:ascii="Arial Narrow" w:eastAsia="Times New Roman" w:hAnsi="Arial Narrow" w:cs="Times New Roman"/>
                <w:b/>
                <w:bCs/>
                <w:color w:val="auto"/>
                <w:kern w:val="0"/>
                <w:sz w:val="16"/>
                <w:szCs w:val="16"/>
                <w14:ligatures w14:val="none"/>
              </w:rPr>
              <w:t>Increase above baseline</w:t>
            </w:r>
          </w:p>
        </w:tc>
      </w:tr>
      <w:tr w:rsidR="00B40AB9" w:rsidRPr="00B40AB9" w14:paraId="23693339" w14:textId="77777777" w:rsidTr="006B07BC">
        <w:trPr>
          <w:trHeight w:val="57"/>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E12A5E4" w14:textId="1225C77F"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Fines</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14:paraId="7C72C1AA" w14:textId="389D9663"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1.45</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14:paraId="597C8C8B" w14:textId="490CDAAE"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 xml:space="preserve">       417.07 </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14:paraId="1A289F05" w14:textId="01106F72"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531.93</w:t>
            </w:r>
          </w:p>
        </w:tc>
      </w:tr>
      <w:tr w:rsidR="00B40AB9" w:rsidRPr="00B40AB9" w14:paraId="7D1D2B87" w14:textId="77777777" w:rsidTr="006B07BC">
        <w:trPr>
          <w:trHeight w:val="5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95762F2" w14:textId="77777777"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Commissions and agency fees</w:t>
            </w:r>
          </w:p>
        </w:tc>
        <w:tc>
          <w:tcPr>
            <w:tcW w:w="0" w:type="auto"/>
            <w:tcBorders>
              <w:top w:val="nil"/>
              <w:left w:val="nil"/>
              <w:bottom w:val="single" w:sz="4" w:space="0" w:color="auto"/>
              <w:right w:val="single" w:sz="4" w:space="0" w:color="auto"/>
            </w:tcBorders>
            <w:shd w:val="clear" w:color="000000" w:fill="FFFFFF"/>
            <w:noWrap/>
            <w:vAlign w:val="bottom"/>
            <w:hideMark/>
          </w:tcPr>
          <w:p w14:paraId="287BE77C" w14:textId="44261B19"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1.28</w:t>
            </w:r>
          </w:p>
        </w:tc>
        <w:tc>
          <w:tcPr>
            <w:tcW w:w="0" w:type="auto"/>
            <w:tcBorders>
              <w:top w:val="nil"/>
              <w:left w:val="nil"/>
              <w:bottom w:val="single" w:sz="4" w:space="0" w:color="auto"/>
              <w:right w:val="single" w:sz="4" w:space="0" w:color="auto"/>
            </w:tcBorders>
            <w:shd w:val="clear" w:color="000000" w:fill="FFFFFF"/>
            <w:noWrap/>
            <w:vAlign w:val="bottom"/>
            <w:hideMark/>
          </w:tcPr>
          <w:p w14:paraId="346C4668" w14:textId="77777777"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 xml:space="preserve">         40.85 </w:t>
            </w:r>
          </w:p>
        </w:tc>
        <w:tc>
          <w:tcPr>
            <w:tcW w:w="0" w:type="auto"/>
            <w:tcBorders>
              <w:top w:val="nil"/>
              <w:left w:val="nil"/>
              <w:bottom w:val="single" w:sz="4" w:space="0" w:color="auto"/>
              <w:right w:val="single" w:sz="4" w:space="0" w:color="auto"/>
            </w:tcBorders>
            <w:shd w:val="clear" w:color="000000" w:fill="FFFFFF"/>
            <w:noWrap/>
            <w:vAlign w:val="bottom"/>
            <w:hideMark/>
          </w:tcPr>
          <w:p w14:paraId="38D5CCC3" w14:textId="26602FF9"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116.15</w:t>
            </w:r>
          </w:p>
        </w:tc>
      </w:tr>
      <w:tr w:rsidR="00B40AB9" w:rsidRPr="00B40AB9" w14:paraId="45F89BB5" w14:textId="77777777" w:rsidTr="006B07BC">
        <w:trPr>
          <w:trHeight w:val="5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C52E19B" w14:textId="77777777"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Sales – general</w:t>
            </w:r>
          </w:p>
        </w:tc>
        <w:tc>
          <w:tcPr>
            <w:tcW w:w="0" w:type="auto"/>
            <w:tcBorders>
              <w:top w:val="nil"/>
              <w:left w:val="nil"/>
              <w:bottom w:val="single" w:sz="4" w:space="0" w:color="auto"/>
              <w:right w:val="single" w:sz="4" w:space="0" w:color="auto"/>
            </w:tcBorders>
            <w:shd w:val="clear" w:color="000000" w:fill="FFFFFF"/>
            <w:noWrap/>
            <w:vAlign w:val="bottom"/>
            <w:hideMark/>
          </w:tcPr>
          <w:p w14:paraId="12A5F125" w14:textId="2D51750C"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1.28</w:t>
            </w:r>
          </w:p>
        </w:tc>
        <w:tc>
          <w:tcPr>
            <w:tcW w:w="0" w:type="auto"/>
            <w:tcBorders>
              <w:top w:val="nil"/>
              <w:left w:val="nil"/>
              <w:bottom w:val="single" w:sz="4" w:space="0" w:color="auto"/>
              <w:right w:val="single" w:sz="4" w:space="0" w:color="auto"/>
            </w:tcBorders>
            <w:shd w:val="clear" w:color="000000" w:fill="FFFFFF"/>
            <w:noWrap/>
            <w:vAlign w:val="bottom"/>
            <w:hideMark/>
          </w:tcPr>
          <w:p w14:paraId="0320D969" w14:textId="77777777"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 xml:space="preserve">         44.68 </w:t>
            </w:r>
          </w:p>
        </w:tc>
        <w:tc>
          <w:tcPr>
            <w:tcW w:w="0" w:type="auto"/>
            <w:tcBorders>
              <w:top w:val="nil"/>
              <w:left w:val="nil"/>
              <w:bottom w:val="single" w:sz="4" w:space="0" w:color="auto"/>
              <w:right w:val="single" w:sz="4" w:space="0" w:color="auto"/>
            </w:tcBorders>
            <w:shd w:val="clear" w:color="000000" w:fill="FFFFFF"/>
            <w:noWrap/>
            <w:vAlign w:val="bottom"/>
            <w:hideMark/>
          </w:tcPr>
          <w:p w14:paraId="1E4130C4" w14:textId="215E39F6"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536.32</w:t>
            </w:r>
          </w:p>
        </w:tc>
      </w:tr>
      <w:tr w:rsidR="00B40AB9" w:rsidRPr="00B40AB9" w14:paraId="454DADCE" w14:textId="77777777" w:rsidTr="006B07BC">
        <w:trPr>
          <w:trHeight w:val="5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512AA66" w14:textId="77777777"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Metal Sales</w:t>
            </w:r>
          </w:p>
        </w:tc>
        <w:tc>
          <w:tcPr>
            <w:tcW w:w="0" w:type="auto"/>
            <w:tcBorders>
              <w:top w:val="nil"/>
              <w:left w:val="nil"/>
              <w:bottom w:val="single" w:sz="4" w:space="0" w:color="auto"/>
              <w:right w:val="single" w:sz="4" w:space="0" w:color="auto"/>
            </w:tcBorders>
            <w:shd w:val="clear" w:color="000000" w:fill="FFFFFF"/>
            <w:noWrap/>
            <w:vAlign w:val="bottom"/>
            <w:hideMark/>
          </w:tcPr>
          <w:p w14:paraId="381FC7F9" w14:textId="200D1971"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1.45</w:t>
            </w:r>
          </w:p>
        </w:tc>
        <w:tc>
          <w:tcPr>
            <w:tcW w:w="0" w:type="auto"/>
            <w:tcBorders>
              <w:top w:val="nil"/>
              <w:left w:val="nil"/>
              <w:bottom w:val="single" w:sz="4" w:space="0" w:color="auto"/>
              <w:right w:val="single" w:sz="4" w:space="0" w:color="auto"/>
            </w:tcBorders>
            <w:shd w:val="clear" w:color="000000" w:fill="FFFFFF"/>
            <w:noWrap/>
            <w:vAlign w:val="bottom"/>
            <w:hideMark/>
          </w:tcPr>
          <w:p w14:paraId="364768C9" w14:textId="77777777" w:rsidR="00B40AB9" w:rsidRPr="00B40AB9" w:rsidRDefault="00B40AB9" w:rsidP="00B40AB9">
            <w:pPr>
              <w:spacing w:after="0" w:line="240" w:lineRule="auto"/>
              <w:ind w:left="0" w:firstLine="0"/>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 xml:space="preserve">         98.82 </w:t>
            </w:r>
          </w:p>
        </w:tc>
        <w:tc>
          <w:tcPr>
            <w:tcW w:w="0" w:type="auto"/>
            <w:tcBorders>
              <w:top w:val="nil"/>
              <w:left w:val="nil"/>
              <w:bottom w:val="single" w:sz="4" w:space="0" w:color="auto"/>
              <w:right w:val="single" w:sz="4" w:space="0" w:color="auto"/>
            </w:tcBorders>
            <w:shd w:val="clear" w:color="000000" w:fill="FFFFFF"/>
            <w:noWrap/>
            <w:vAlign w:val="bottom"/>
            <w:hideMark/>
          </w:tcPr>
          <w:p w14:paraId="6C8BABE0" w14:textId="217BC2B2" w:rsidR="00B40AB9" w:rsidRPr="00B40AB9" w:rsidRDefault="00B40AB9" w:rsidP="006B07BC">
            <w:pPr>
              <w:spacing w:after="0" w:line="240" w:lineRule="auto"/>
              <w:ind w:left="0" w:firstLine="0"/>
              <w:jc w:val="center"/>
              <w:rPr>
                <w:rFonts w:ascii="Arial Narrow" w:eastAsia="Times New Roman" w:hAnsi="Arial Narrow" w:cs="Times New Roman"/>
                <w:color w:val="auto"/>
                <w:kern w:val="0"/>
                <w:sz w:val="16"/>
                <w:szCs w:val="16"/>
                <w14:ligatures w14:val="none"/>
              </w:rPr>
            </w:pPr>
            <w:r w:rsidRPr="00B40AB9">
              <w:rPr>
                <w:rFonts w:ascii="Arial Narrow" w:eastAsia="Times New Roman" w:hAnsi="Arial Narrow" w:cs="Times New Roman"/>
                <w:color w:val="auto"/>
                <w:kern w:val="0"/>
                <w:sz w:val="16"/>
                <w:szCs w:val="16"/>
                <w14:ligatures w14:val="none"/>
              </w:rPr>
              <w:t>314.18</w:t>
            </w:r>
          </w:p>
        </w:tc>
      </w:tr>
    </w:tbl>
    <w:p w14:paraId="4174B1DA" w14:textId="77777777" w:rsidR="00B40AB9" w:rsidRDefault="00B40AB9" w:rsidP="00552AA6">
      <w:pPr>
        <w:spacing w:after="0"/>
      </w:pPr>
    </w:p>
    <w:p w14:paraId="295207B7" w14:textId="3195CC5C" w:rsidR="00C165E3" w:rsidRDefault="00C165E3" w:rsidP="00552AA6">
      <w:pPr>
        <w:spacing w:after="0"/>
      </w:pPr>
    </w:p>
    <w:p w14:paraId="5ACDA3C3" w14:textId="1933F172" w:rsidR="004B1D07" w:rsidRDefault="004B1D07" w:rsidP="00552AA6">
      <w:pPr>
        <w:spacing w:after="0"/>
      </w:pPr>
      <w:r>
        <w:t xml:space="preserve">Fines and Metal sales have had 2015/16 re-baselined to recognise </w:t>
      </w:r>
      <w:r w:rsidR="00390C05">
        <w:t>population</w:t>
      </w:r>
      <w:r>
        <w:t xml:space="preserve"> growth.  The rationale is that these categories will benefit from growth within the LGA.  Commissions and General sales are viewed as having multiple drivers and so CPI (3.1% per annum) has been applied for the baseline.</w:t>
      </w:r>
    </w:p>
    <w:p w14:paraId="4F994CB7" w14:textId="4720E16C" w:rsidR="004B1D07" w:rsidRDefault="004B1D07" w:rsidP="00552AA6">
      <w:pPr>
        <w:spacing w:after="0"/>
      </w:pPr>
    </w:p>
    <w:p w14:paraId="5374B703" w14:textId="2A341445" w:rsidR="004B1D07" w:rsidRDefault="004B1D07" w:rsidP="00552AA6">
      <w:pPr>
        <w:spacing w:after="0"/>
      </w:pPr>
      <w:r>
        <w:t xml:space="preserve">Based on this re-baselining Council has increased revenues by </w:t>
      </w:r>
      <w:r w:rsidR="00DC6463">
        <w:t xml:space="preserve">approximately </w:t>
      </w:r>
      <w:r>
        <w:t>$1.5m above trend.</w:t>
      </w:r>
    </w:p>
    <w:p w14:paraId="729F619A" w14:textId="77777777" w:rsidR="004B1D07" w:rsidRDefault="004B1D07" w:rsidP="00552AA6">
      <w:pPr>
        <w:spacing w:after="0"/>
      </w:pPr>
    </w:p>
    <w:p w14:paraId="1C441C7C" w14:textId="77777777" w:rsidR="00631484" w:rsidRPr="00631484" w:rsidRDefault="00631484" w:rsidP="00631484">
      <w:pPr>
        <w:spacing w:after="0"/>
        <w:rPr>
          <w:b/>
          <w:bCs/>
          <w:i/>
          <w:iCs/>
        </w:rPr>
      </w:pPr>
      <w:r w:rsidRPr="00631484">
        <w:rPr>
          <w:b/>
          <w:bCs/>
          <w:i/>
          <w:iCs/>
        </w:rPr>
        <w:t>Opportunities?</w:t>
      </w:r>
    </w:p>
    <w:p w14:paraId="7E8A574D" w14:textId="4FA04A78" w:rsidR="00631484" w:rsidRDefault="00631484" w:rsidP="00552AA6">
      <w:pPr>
        <w:spacing w:after="0"/>
      </w:pPr>
    </w:p>
    <w:p w14:paraId="26F2B33B" w14:textId="08086AF0" w:rsidR="00DC6463" w:rsidRDefault="004B1D07" w:rsidP="00552AA6">
      <w:pPr>
        <w:spacing w:after="0"/>
      </w:pPr>
      <w:r>
        <w:t xml:space="preserve">The primary area of opportunity is in section 355 committees. Council benefits from volunteers in supporting services to the community.  Council is however providing assets and the associated costs for these assets.  A happy balance needs to be established.  It is reasonable to assume </w:t>
      </w:r>
      <w:r w:rsidR="00BC47B7">
        <w:t>those revenues</w:t>
      </w:r>
      <w:r>
        <w:t xml:space="preserve"> from these activities </w:t>
      </w:r>
      <w:r w:rsidR="00DC6463">
        <w:t xml:space="preserve">grow in line with inflation over time so that these activities are not funded more and more by ratepayers.  </w:t>
      </w:r>
    </w:p>
    <w:p w14:paraId="76F4A9A1" w14:textId="77777777" w:rsidR="00DC6463" w:rsidRDefault="00DC6463" w:rsidP="00552AA6">
      <w:pPr>
        <w:spacing w:after="0"/>
      </w:pPr>
    </w:p>
    <w:p w14:paraId="5355BA6E" w14:textId="2F54046B" w:rsidR="001C0179" w:rsidRDefault="00DC6463" w:rsidP="00552AA6">
      <w:pPr>
        <w:spacing w:after="0"/>
      </w:pPr>
      <w:r>
        <w:t>On this basis to achieve this an additional $43k in revenue would be the opportunity to at least match growth in CPI.</w:t>
      </w:r>
      <w:r w:rsidR="004B1D07">
        <w:t xml:space="preserve"> </w:t>
      </w:r>
    </w:p>
    <w:p w14:paraId="4E6011A7" w14:textId="77777777" w:rsidR="001C0179" w:rsidRDefault="001C0179" w:rsidP="00552AA6">
      <w:pPr>
        <w:spacing w:after="0"/>
      </w:pPr>
    </w:p>
    <w:p w14:paraId="25CDE204" w14:textId="4140022D" w:rsidR="001C0179" w:rsidRDefault="001C0179" w:rsidP="001C0179">
      <w:pPr>
        <w:spacing w:after="0"/>
        <w:rPr>
          <w:b/>
          <w:bCs/>
          <w:i/>
          <w:iCs/>
        </w:rPr>
      </w:pPr>
      <w:r>
        <w:rPr>
          <w:b/>
          <w:bCs/>
          <w:i/>
          <w:iCs/>
        </w:rPr>
        <w:t>Conclusions on Other Revenue</w:t>
      </w:r>
    </w:p>
    <w:p w14:paraId="66647636" w14:textId="77777777" w:rsidR="001C0179" w:rsidRDefault="001C0179" w:rsidP="001C0179">
      <w:pPr>
        <w:spacing w:after="0"/>
        <w:rPr>
          <w:b/>
          <w:bCs/>
          <w:i/>
          <w:iCs/>
        </w:rPr>
      </w:pPr>
    </w:p>
    <w:p w14:paraId="6D615D81" w14:textId="45FB3EDF" w:rsidR="00552AA6" w:rsidRPr="00EF0EC9" w:rsidRDefault="00DC6463" w:rsidP="00552AA6">
      <w:pPr>
        <w:spacing w:after="0"/>
      </w:pPr>
      <w:r w:rsidRPr="00EF0EC9">
        <w:t xml:space="preserve">Council has been successful in increasing revenues significantly above trend.  These revenues </w:t>
      </w:r>
      <w:r w:rsidR="00BC47B7" w:rsidRPr="00EF0EC9">
        <w:t>have</w:t>
      </w:r>
      <w:r w:rsidRPr="00EF0EC9">
        <w:t xml:space="preserve"> helped close the funding gap within Council and reduced the funding burden to ratepayers by approximately $1.5m.  There is a small opportunity of increasing revenue from activities associated with section 355 committees.  On further analysis this opportunity might be viewed as larger than the $43k identified.</w:t>
      </w:r>
    </w:p>
    <w:p w14:paraId="67F78A63" w14:textId="1A54F39D" w:rsidR="00552AA6" w:rsidRDefault="00552AA6" w:rsidP="00552AA6">
      <w:pPr>
        <w:spacing w:after="0"/>
      </w:pPr>
    </w:p>
    <w:p w14:paraId="48128927" w14:textId="17111ABA" w:rsidR="00704E58" w:rsidRDefault="00675302" w:rsidP="00EF0EC9">
      <w:pPr>
        <w:pStyle w:val="Heading3"/>
      </w:pPr>
      <w:r>
        <w:t>Other Income</w:t>
      </w:r>
    </w:p>
    <w:p w14:paraId="6B8DD9AF" w14:textId="3BE4F155" w:rsidR="00552AA6" w:rsidRDefault="00552AA6" w:rsidP="00552AA6">
      <w:pPr>
        <w:spacing w:after="0"/>
      </w:pPr>
    </w:p>
    <w:p w14:paraId="590B0CF0" w14:textId="28B51E44" w:rsidR="00552AA6" w:rsidRDefault="00A12625" w:rsidP="00552AA6">
      <w:pPr>
        <w:spacing w:after="0"/>
      </w:pPr>
      <w:r w:rsidRPr="00A12625">
        <w:rPr>
          <w:noProof/>
        </w:rPr>
        <w:drawing>
          <wp:inline distT="0" distB="0" distL="0" distR="0" wp14:anchorId="250DF84C" wp14:editId="4FCA342B">
            <wp:extent cx="4512945" cy="144843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2945" cy="1448435"/>
                    </a:xfrm>
                    <a:prstGeom prst="rect">
                      <a:avLst/>
                    </a:prstGeom>
                    <a:noFill/>
                    <a:ln>
                      <a:noFill/>
                    </a:ln>
                  </pic:spPr>
                </pic:pic>
              </a:graphicData>
            </a:graphic>
          </wp:inline>
        </w:drawing>
      </w:r>
    </w:p>
    <w:p w14:paraId="439CB195" w14:textId="6D55708D" w:rsidR="00552AA6" w:rsidRDefault="00552AA6" w:rsidP="00631484">
      <w:pPr>
        <w:spacing w:after="0"/>
      </w:pPr>
    </w:p>
    <w:p w14:paraId="4D2C018D" w14:textId="241D4DED" w:rsidR="00C50E7A" w:rsidRDefault="009D794D" w:rsidP="00631484">
      <w:pPr>
        <w:spacing w:after="0"/>
      </w:pPr>
      <w:r>
        <w:t>The Property team has focussed on a number of initiatives to obtain higher returns on assets and to sell surplus assets.  There is also a separate section specifically covering property related in</w:t>
      </w:r>
      <w:r w:rsidR="00704E58">
        <w:t>i</w:t>
      </w:r>
      <w:r>
        <w:t xml:space="preserve">tiatives. </w:t>
      </w:r>
      <w:r w:rsidR="00B0020B">
        <w:t xml:space="preserve">After baselining 2015/16 property rental by CPI (3.15 per annum) the contribution above trend is $256k.  </w:t>
      </w:r>
    </w:p>
    <w:p w14:paraId="0CD46635" w14:textId="3717EFC0" w:rsidR="00704E58" w:rsidRDefault="00704E58" w:rsidP="00631484">
      <w:pPr>
        <w:spacing w:after="0"/>
      </w:pPr>
    </w:p>
    <w:p w14:paraId="79275840" w14:textId="1B680FEC" w:rsidR="001C0179" w:rsidRDefault="001C0179" w:rsidP="001C0179">
      <w:pPr>
        <w:spacing w:after="0"/>
        <w:rPr>
          <w:b/>
          <w:bCs/>
          <w:i/>
          <w:iCs/>
        </w:rPr>
      </w:pPr>
      <w:r>
        <w:rPr>
          <w:b/>
          <w:bCs/>
          <w:i/>
          <w:iCs/>
        </w:rPr>
        <w:t>Conclusions on Other Income</w:t>
      </w:r>
    </w:p>
    <w:p w14:paraId="2C557570" w14:textId="6587179C" w:rsidR="001C0179" w:rsidRDefault="001C0179" w:rsidP="00631484">
      <w:pPr>
        <w:spacing w:after="0"/>
      </w:pPr>
    </w:p>
    <w:p w14:paraId="0AA1B848" w14:textId="3976FFEB" w:rsidR="001C0179" w:rsidRPr="00EF0EC9" w:rsidRDefault="00B0020B" w:rsidP="00631484">
      <w:pPr>
        <w:spacing w:after="0"/>
      </w:pPr>
      <w:r w:rsidRPr="00EF0EC9">
        <w:t>This program of increasing rental income is ongoing and is expected to generate further above trend increases as rental agreements are renewed on terms that align more with the market rates</w:t>
      </w:r>
    </w:p>
    <w:p w14:paraId="7CCDB037" w14:textId="58880C31" w:rsidR="00704E58" w:rsidRDefault="00704E58" w:rsidP="00631484">
      <w:pPr>
        <w:spacing w:after="0"/>
      </w:pPr>
    </w:p>
    <w:p w14:paraId="3296CF82" w14:textId="62030708" w:rsidR="00C50E7A" w:rsidRDefault="0018072A" w:rsidP="00631484">
      <w:pPr>
        <w:pStyle w:val="Heading3"/>
      </w:pPr>
      <w:r>
        <w:t xml:space="preserve">Assessing the Benefit </w:t>
      </w:r>
      <w:r w:rsidR="00631484">
        <w:t xml:space="preserve">Realised </w:t>
      </w:r>
      <w:r w:rsidR="00DA3C1A">
        <w:t xml:space="preserve">and </w:t>
      </w:r>
      <w:r w:rsidR="00631484">
        <w:t xml:space="preserve">the </w:t>
      </w:r>
      <w:r w:rsidR="00DA3C1A">
        <w:t>Opportunity</w:t>
      </w:r>
    </w:p>
    <w:p w14:paraId="350295CE" w14:textId="294FFAE0" w:rsidR="00631484" w:rsidRDefault="00631484" w:rsidP="00631484">
      <w:pPr>
        <w:spacing w:after="0"/>
      </w:pPr>
    </w:p>
    <w:p w14:paraId="26EC2D57" w14:textId="77777777" w:rsidR="00631484" w:rsidRDefault="00631484" w:rsidP="00631484">
      <w:pPr>
        <w:spacing w:after="0"/>
      </w:pPr>
      <w:r>
        <w:t>The detailed analysis above has taken a forensic approach.  The analysis has:</w:t>
      </w:r>
    </w:p>
    <w:p w14:paraId="49DFDE98" w14:textId="77777777" w:rsidR="00631484" w:rsidRDefault="00631484" w:rsidP="00631484">
      <w:pPr>
        <w:spacing w:after="0"/>
      </w:pPr>
    </w:p>
    <w:p w14:paraId="29609385" w14:textId="29319B32" w:rsidR="00631484" w:rsidRDefault="00631484" w:rsidP="002D48A5">
      <w:pPr>
        <w:pStyle w:val="Header"/>
        <w:numPr>
          <w:ilvl w:val="0"/>
          <w:numId w:val="44"/>
        </w:numPr>
        <w:ind w:left="284" w:hanging="284"/>
      </w:pPr>
      <w:r>
        <w:t xml:space="preserve">Compared Cessnock against other comparable councils with particular focus and drilling down into the detail necessary to assess why there are differences between councils and why Cessnock and in the process determine the level of opportunity. </w:t>
      </w:r>
    </w:p>
    <w:p w14:paraId="4610D05A" w14:textId="77777777" w:rsidR="00287F2D" w:rsidRDefault="00287F2D" w:rsidP="00287F2D">
      <w:pPr>
        <w:spacing w:after="0"/>
        <w:ind w:left="0" w:firstLine="0"/>
      </w:pPr>
    </w:p>
    <w:p w14:paraId="60C6E08F" w14:textId="77777777" w:rsidR="00675302" w:rsidRDefault="00287F2D" w:rsidP="002D48A5">
      <w:pPr>
        <w:pStyle w:val="Header"/>
        <w:numPr>
          <w:ilvl w:val="0"/>
          <w:numId w:val="44"/>
        </w:numPr>
        <w:ind w:left="284" w:hanging="284"/>
      </w:pPr>
      <w:r>
        <w:t xml:space="preserve">Undertaken a review by category of all targeted areas for possible non-rate revenue growth. The trend analysis has assisted identify where Cessnock has grown revenues faster than CPI and/or the growth in Ordinary Rates. </w:t>
      </w:r>
    </w:p>
    <w:p w14:paraId="48A1C22A" w14:textId="77777777" w:rsidR="00675302" w:rsidRDefault="00675302" w:rsidP="00EF0EC9">
      <w:pPr>
        <w:pStyle w:val="ListParagraph"/>
      </w:pPr>
    </w:p>
    <w:p w14:paraId="0389C728" w14:textId="6A69F97C" w:rsidR="003B5BDF" w:rsidRDefault="00675302" w:rsidP="004A43C0">
      <w:pPr>
        <w:pStyle w:val="Header"/>
        <w:ind w:left="0" w:firstLine="0"/>
      </w:pPr>
      <w:r>
        <w:t>The outcomes from this analysis are reflected as initiatives in the $2.4m efficiency program ($920k – reflected in the LTFP) or are reflected in the initiatives listed in the next section ($800k). The initiatives below support achieving the $1.8m built into the LTFP for additional non-rate revenue.</w:t>
      </w:r>
    </w:p>
    <w:p w14:paraId="4921BA90" w14:textId="20AE040C" w:rsidR="00552AA6" w:rsidRDefault="00552AA6" w:rsidP="00552AA6">
      <w:pPr>
        <w:spacing w:after="0"/>
        <w:sectPr w:rsidR="00552AA6" w:rsidSect="00763900">
          <w:footnotePr>
            <w:numRestart w:val="eachPage"/>
          </w:footnotePr>
          <w:type w:val="continuous"/>
          <w:pgSz w:w="16840" w:h="11904" w:orient="landscape"/>
          <w:pgMar w:top="737" w:right="709" w:bottom="454" w:left="1196" w:header="720" w:footer="612" w:gutter="0"/>
          <w:cols w:num="2" w:space="720"/>
          <w:docGrid w:linePitch="299"/>
        </w:sectPr>
      </w:pPr>
    </w:p>
    <w:p w14:paraId="4953B383" w14:textId="7B92AE9C" w:rsidR="00B47430" w:rsidRDefault="00B47430" w:rsidP="00552AA6">
      <w:pPr>
        <w:spacing w:after="0"/>
      </w:pPr>
    </w:p>
    <w:p w14:paraId="45419D05" w14:textId="45AC487E" w:rsidR="00552AA6" w:rsidRDefault="00552AA6" w:rsidP="00552AA6">
      <w:pPr>
        <w:spacing w:after="0"/>
      </w:pPr>
    </w:p>
    <w:p w14:paraId="7D65F37E" w14:textId="4B3B344A" w:rsidR="00552AA6" w:rsidRDefault="00552AA6" w:rsidP="00552AA6">
      <w:pPr>
        <w:spacing w:after="0"/>
      </w:pPr>
    </w:p>
    <w:p w14:paraId="3951DD1D" w14:textId="77777777" w:rsidR="00552AA6" w:rsidRDefault="00552AA6" w:rsidP="00552AA6">
      <w:pPr>
        <w:spacing w:after="0"/>
      </w:pPr>
    </w:p>
    <w:p w14:paraId="11B28C8E" w14:textId="76038002" w:rsidR="00345C3F" w:rsidRDefault="00FB3C7B" w:rsidP="008F42ED">
      <w:pPr>
        <w:pStyle w:val="Heading1"/>
        <w:numPr>
          <w:ilvl w:val="0"/>
          <w:numId w:val="56"/>
        </w:numPr>
        <w:ind w:left="567" w:hanging="567"/>
      </w:pPr>
      <w:r>
        <w:br w:type="column"/>
      </w:r>
      <w:bookmarkStart w:id="67" w:name="_Toc220514965"/>
      <w:r w:rsidR="00345C3F">
        <w:lastRenderedPageBreak/>
        <w:t xml:space="preserve">Revenue: </w:t>
      </w:r>
      <w:r w:rsidR="00667D87">
        <w:t xml:space="preserve">Revenue &amp; Funding </w:t>
      </w:r>
      <w:r w:rsidR="00345C3F">
        <w:t>Initiatives</w:t>
      </w:r>
      <w:bookmarkEnd w:id="67"/>
    </w:p>
    <w:p w14:paraId="237437E1" w14:textId="77777777" w:rsidR="00345C3F" w:rsidRDefault="00345C3F" w:rsidP="00382349"/>
    <w:p w14:paraId="37253402" w14:textId="5288A812" w:rsidR="005710C9" w:rsidRDefault="00345C3F" w:rsidP="00382349">
      <w:pPr>
        <w:pStyle w:val="Heading2"/>
        <w:spacing w:after="0"/>
        <w:ind w:left="20"/>
      </w:pPr>
      <w:bookmarkStart w:id="68" w:name="_Toc220514966"/>
      <w:r>
        <w:t xml:space="preserve">1a. </w:t>
      </w:r>
      <w:r w:rsidR="00D24C5D">
        <w:t xml:space="preserve">Table of Initiatives for </w:t>
      </w:r>
      <w:r w:rsidR="00303CA4">
        <w:t>non-Rate</w:t>
      </w:r>
      <w:r w:rsidR="00D24C5D">
        <w:t xml:space="preserve"> Revenue</w:t>
      </w:r>
      <w:bookmarkEnd w:id="68"/>
    </w:p>
    <w:p w14:paraId="57E228DF" w14:textId="77777777" w:rsidR="00D24C5D" w:rsidRDefault="00D24C5D" w:rsidP="00382349">
      <w:pPr>
        <w:spacing w:after="0"/>
        <w:rPr>
          <w:b/>
          <w:bCs/>
          <w:i/>
          <w:iCs/>
        </w:rPr>
      </w:pPr>
    </w:p>
    <w:p w14:paraId="5DB123D3" w14:textId="77777777" w:rsidR="004E7B42" w:rsidRDefault="004E7B42" w:rsidP="00382349">
      <w:pPr>
        <w:spacing w:after="0"/>
        <w:rPr>
          <w:b/>
          <w:bCs/>
          <w:i/>
          <w:iCs/>
        </w:rPr>
        <w:sectPr w:rsidR="004E7B42" w:rsidSect="00892AA7">
          <w:footnotePr>
            <w:numRestart w:val="eachPage"/>
          </w:footnotePr>
          <w:type w:val="continuous"/>
          <w:pgSz w:w="16840" w:h="11904" w:orient="landscape"/>
          <w:pgMar w:top="737" w:right="709" w:bottom="454" w:left="1196" w:header="720" w:footer="612" w:gutter="0"/>
          <w:cols w:space="720"/>
          <w:docGrid w:linePitch="299"/>
        </w:sectPr>
      </w:pPr>
    </w:p>
    <w:p w14:paraId="219EB647" w14:textId="598EFDF2" w:rsidR="00A25132" w:rsidRPr="00382349" w:rsidRDefault="00C0016C" w:rsidP="00382349">
      <w:pPr>
        <w:spacing w:after="0"/>
      </w:pPr>
      <w:r w:rsidRPr="00382349">
        <w:t xml:space="preserve">Council has </w:t>
      </w:r>
      <w:r w:rsidR="0008347C" w:rsidRPr="00382349">
        <w:t>taken a holistic and multi-faceted approach to analysing non-Rate Revenue. The rationale for this approach is that it would be very easy to cherry pick initiatives which</w:t>
      </w:r>
      <w:r w:rsidR="00B400E8" w:rsidRPr="00382349">
        <w:t xml:space="preserve"> deliver additional revenue to demonstrate Council’s success at increasing revenues.  Council has had great success growing revenues in </w:t>
      </w:r>
      <w:r w:rsidR="00A25132" w:rsidRPr="00382349">
        <w:t>a number of areas such as PAC</w:t>
      </w:r>
      <w:r w:rsidR="00BC47B7" w:rsidRPr="00382349">
        <w:t>C</w:t>
      </w:r>
      <w:r w:rsidR="00A25132" w:rsidRPr="00382349">
        <w:t xml:space="preserve">, Sales (General and Metal specifically), and Rental Income.  </w:t>
      </w:r>
    </w:p>
    <w:p w14:paraId="46E3B950" w14:textId="77777777" w:rsidR="00A25132" w:rsidRPr="00382349" w:rsidRDefault="00A25132" w:rsidP="00382349">
      <w:pPr>
        <w:spacing w:after="0"/>
      </w:pPr>
    </w:p>
    <w:p w14:paraId="09E0F9DF" w14:textId="47014A04" w:rsidR="00A25132" w:rsidRPr="00382349" w:rsidRDefault="00A25132" w:rsidP="00382349">
      <w:pPr>
        <w:spacing w:after="0"/>
      </w:pPr>
      <w:r w:rsidRPr="00382349">
        <w:t xml:space="preserve">There are however areas where Council revenues have not grown in line with trend and there is no particular reason why this should be the case.  The benefit that will be </w:t>
      </w:r>
      <w:r w:rsidRPr="00382349">
        <w:t>realised from these is included and will be a focus.  The LTFP includes additional revenue of $1.8m so these opportunities will contribute to achieving that target.</w:t>
      </w:r>
    </w:p>
    <w:p w14:paraId="75178535" w14:textId="77777777" w:rsidR="00A25132" w:rsidRPr="00382349" w:rsidRDefault="00A25132" w:rsidP="00480BFD"/>
    <w:p w14:paraId="678A0933" w14:textId="435C4E6D" w:rsidR="00FB3C7B" w:rsidRPr="004E7B42" w:rsidRDefault="00A25132">
      <w:r w:rsidRPr="00382349">
        <w:t>There are also opportunities identified from benchmarking which will require more analysis to progress.  These opportunities have not been estimated or amounts included but will also be pursued to meet the $1.8m target.</w:t>
      </w:r>
    </w:p>
    <w:p w14:paraId="0986D4FD" w14:textId="77777777" w:rsidR="004E7B42" w:rsidRDefault="004E7B42" w:rsidP="00480BFD">
      <w:pPr>
        <w:sectPr w:rsidR="004E7B42" w:rsidSect="00382349">
          <w:footnotePr>
            <w:numRestart w:val="eachPage"/>
          </w:footnotePr>
          <w:type w:val="continuous"/>
          <w:pgSz w:w="16840" w:h="11904" w:orient="landscape"/>
          <w:pgMar w:top="737" w:right="709" w:bottom="454" w:left="1196" w:header="720" w:footer="612" w:gutter="0"/>
          <w:cols w:num="2" w:space="720"/>
          <w:docGrid w:linePitch="299"/>
        </w:sectPr>
      </w:pPr>
    </w:p>
    <w:p w14:paraId="32BCEB20" w14:textId="6FB8399B" w:rsidR="00B47430" w:rsidRDefault="00B47430" w:rsidP="00480BFD"/>
    <w:tbl>
      <w:tblPr>
        <w:tblW w:w="0" w:type="auto"/>
        <w:tblLayout w:type="fixed"/>
        <w:tblLook w:val="04A0" w:firstRow="1" w:lastRow="0" w:firstColumn="1" w:lastColumn="0" w:noHBand="0" w:noVBand="1"/>
      </w:tblPr>
      <w:tblGrid>
        <w:gridCol w:w="1413"/>
        <w:gridCol w:w="2835"/>
        <w:gridCol w:w="1134"/>
        <w:gridCol w:w="1559"/>
        <w:gridCol w:w="1134"/>
        <w:gridCol w:w="992"/>
        <w:gridCol w:w="5670"/>
      </w:tblGrid>
      <w:tr w:rsidR="00B47430" w:rsidRPr="00D91FA8" w14:paraId="2D79CD58" w14:textId="77777777" w:rsidTr="006B07BC">
        <w:trPr>
          <w:cantSplit/>
          <w:trHeight w:val="520"/>
          <w:tblHeader/>
        </w:trPr>
        <w:tc>
          <w:tcPr>
            <w:tcW w:w="1413" w:type="dxa"/>
            <w:tcBorders>
              <w:top w:val="single" w:sz="4" w:space="0" w:color="auto"/>
              <w:left w:val="single" w:sz="4" w:space="0" w:color="auto"/>
              <w:bottom w:val="single" w:sz="4" w:space="0" w:color="auto"/>
              <w:right w:val="single" w:sz="4" w:space="0" w:color="auto"/>
            </w:tcBorders>
            <w:shd w:val="clear" w:color="000000" w:fill="D9D9D9"/>
            <w:hideMark/>
          </w:tcPr>
          <w:p w14:paraId="178F1BB1" w14:textId="26D5E0F3" w:rsidR="00480BFD" w:rsidRPr="00D91FA8" w:rsidRDefault="00FC349A" w:rsidP="00480BFD">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1a. </w:t>
            </w:r>
            <w:r w:rsidR="00480BFD" w:rsidRPr="00D91FA8">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2835" w:type="dxa"/>
            <w:tcBorders>
              <w:top w:val="single" w:sz="4" w:space="0" w:color="auto"/>
              <w:left w:val="nil"/>
              <w:bottom w:val="single" w:sz="4" w:space="0" w:color="auto"/>
              <w:right w:val="single" w:sz="4" w:space="0" w:color="auto"/>
            </w:tcBorders>
            <w:shd w:val="clear" w:color="000000" w:fill="D9D9D9"/>
            <w:hideMark/>
          </w:tcPr>
          <w:p w14:paraId="682624DF" w14:textId="77777777" w:rsidR="00480BFD" w:rsidRPr="00D91FA8" w:rsidRDefault="00480BFD" w:rsidP="00480BFD">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Description</w:t>
            </w:r>
          </w:p>
        </w:tc>
        <w:tc>
          <w:tcPr>
            <w:tcW w:w="1134" w:type="dxa"/>
            <w:tcBorders>
              <w:top w:val="single" w:sz="4" w:space="0" w:color="auto"/>
              <w:left w:val="nil"/>
              <w:bottom w:val="single" w:sz="4" w:space="0" w:color="auto"/>
              <w:right w:val="single" w:sz="4" w:space="0" w:color="auto"/>
            </w:tcBorders>
            <w:shd w:val="clear" w:color="000000" w:fill="D9D9D9"/>
            <w:hideMark/>
          </w:tcPr>
          <w:p w14:paraId="1A617B78" w14:textId="77777777" w:rsidR="00480BFD" w:rsidRPr="00D91FA8" w:rsidRDefault="00480BFD" w:rsidP="00480BFD">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Status</w:t>
            </w:r>
          </w:p>
        </w:tc>
        <w:tc>
          <w:tcPr>
            <w:tcW w:w="1559" w:type="dxa"/>
            <w:tcBorders>
              <w:top w:val="single" w:sz="4" w:space="0" w:color="auto"/>
              <w:left w:val="nil"/>
              <w:bottom w:val="single" w:sz="4" w:space="0" w:color="auto"/>
              <w:right w:val="single" w:sz="4" w:space="0" w:color="auto"/>
            </w:tcBorders>
            <w:shd w:val="clear" w:color="000000" w:fill="D9D9D9"/>
            <w:hideMark/>
          </w:tcPr>
          <w:p w14:paraId="28CA791F" w14:textId="77777777" w:rsidR="00480BFD" w:rsidRPr="00D91FA8" w:rsidRDefault="00480BFD" w:rsidP="00480BFD">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Reference</w:t>
            </w:r>
          </w:p>
        </w:tc>
        <w:tc>
          <w:tcPr>
            <w:tcW w:w="1134" w:type="dxa"/>
            <w:tcBorders>
              <w:top w:val="single" w:sz="4" w:space="0" w:color="auto"/>
              <w:left w:val="nil"/>
              <w:bottom w:val="single" w:sz="4" w:space="0" w:color="auto"/>
              <w:right w:val="single" w:sz="4" w:space="0" w:color="auto"/>
            </w:tcBorders>
            <w:shd w:val="clear" w:color="000000" w:fill="D9D9D9"/>
            <w:hideMark/>
          </w:tcPr>
          <w:p w14:paraId="7A955B85" w14:textId="45072B06" w:rsidR="00480BFD" w:rsidRPr="00D91FA8" w:rsidRDefault="00480BFD" w:rsidP="00480BFD">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 xml:space="preserve"> </w:t>
            </w:r>
            <w:r w:rsidR="00B47430" w:rsidRPr="00D91FA8">
              <w:rPr>
                <w:rFonts w:eastAsia="Times New Roman" w:cs="Arial"/>
                <w:b/>
                <w:bCs/>
                <w:kern w:val="0"/>
                <w:sz w:val="16"/>
                <w:szCs w:val="16"/>
                <w14:ligatures w14:val="none"/>
              </w:rPr>
              <w:t>R</w:t>
            </w:r>
            <w:r w:rsidRPr="00D91FA8">
              <w:rPr>
                <w:rFonts w:eastAsia="Times New Roman" w:cs="Arial"/>
                <w:b/>
                <w:bCs/>
                <w:kern w:val="0"/>
                <w:sz w:val="16"/>
                <w:szCs w:val="16"/>
                <w14:ligatures w14:val="none"/>
              </w:rPr>
              <w:t xml:space="preserve">ecurring $ Benefit </w:t>
            </w:r>
          </w:p>
        </w:tc>
        <w:tc>
          <w:tcPr>
            <w:tcW w:w="992" w:type="dxa"/>
            <w:tcBorders>
              <w:top w:val="single" w:sz="4" w:space="0" w:color="auto"/>
              <w:left w:val="nil"/>
              <w:bottom w:val="single" w:sz="4" w:space="0" w:color="auto"/>
              <w:right w:val="single" w:sz="4" w:space="0" w:color="auto"/>
            </w:tcBorders>
            <w:shd w:val="clear" w:color="000000" w:fill="D9D9D9"/>
            <w:hideMark/>
          </w:tcPr>
          <w:p w14:paraId="4EE50589" w14:textId="77777777" w:rsidR="00480BFD" w:rsidRPr="00D91FA8" w:rsidRDefault="00480BFD" w:rsidP="00480BFD">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 xml:space="preserve"> One-time $ benefit </w:t>
            </w:r>
          </w:p>
        </w:tc>
        <w:tc>
          <w:tcPr>
            <w:tcW w:w="5670" w:type="dxa"/>
            <w:tcBorders>
              <w:top w:val="single" w:sz="4" w:space="0" w:color="auto"/>
              <w:left w:val="nil"/>
              <w:bottom w:val="single" w:sz="4" w:space="0" w:color="auto"/>
              <w:right w:val="single" w:sz="4" w:space="0" w:color="auto"/>
            </w:tcBorders>
            <w:shd w:val="clear" w:color="000000" w:fill="D9D9D9"/>
            <w:hideMark/>
          </w:tcPr>
          <w:p w14:paraId="43123B4D" w14:textId="77777777" w:rsidR="00480BFD" w:rsidRPr="00D91FA8" w:rsidRDefault="00480BFD" w:rsidP="00480BFD">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Savings/Benefit Description</w:t>
            </w:r>
          </w:p>
        </w:tc>
      </w:tr>
      <w:tr w:rsidR="00B47430" w:rsidRPr="00D91FA8" w14:paraId="5FF2F266" w14:textId="77777777" w:rsidTr="006B07BC">
        <w:trPr>
          <w:cantSplit/>
          <w:trHeight w:val="1000"/>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34C770AD" w14:textId="2B0CF529" w:rsidR="00480BFD" w:rsidRPr="00D91FA8" w:rsidRDefault="001347B5"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Fees &amp; Charges Review (FSI)</w:t>
            </w:r>
          </w:p>
        </w:tc>
        <w:tc>
          <w:tcPr>
            <w:tcW w:w="2835" w:type="dxa"/>
            <w:tcBorders>
              <w:top w:val="single" w:sz="4" w:space="0" w:color="auto"/>
              <w:left w:val="nil"/>
              <w:bottom w:val="single" w:sz="4" w:space="0" w:color="auto"/>
              <w:right w:val="single" w:sz="4" w:space="0" w:color="auto"/>
            </w:tcBorders>
            <w:shd w:val="clear" w:color="auto" w:fill="auto"/>
            <w:hideMark/>
          </w:tcPr>
          <w:p w14:paraId="0FDB5C41" w14:textId="77777777" w:rsidR="001347B5" w:rsidRDefault="001347B5"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Review of Council’s fees and charges to ensure appropriate cost recovery and alignment with community objectives.</w:t>
            </w:r>
          </w:p>
          <w:p w14:paraId="540A2BA9" w14:textId="77777777" w:rsidR="001347B5" w:rsidRDefault="001347B5" w:rsidP="00480BFD">
            <w:pPr>
              <w:spacing w:after="0" w:line="240" w:lineRule="auto"/>
              <w:ind w:left="0" w:firstLine="0"/>
              <w:rPr>
                <w:rFonts w:eastAsia="Times New Roman" w:cs="Arial"/>
                <w:kern w:val="0"/>
                <w:sz w:val="16"/>
                <w:szCs w:val="16"/>
                <w14:ligatures w14:val="none"/>
              </w:rPr>
            </w:pPr>
          </w:p>
          <w:p w14:paraId="623A702B" w14:textId="6D6EF06B"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Adjustment or introduction of fees/charges to achieve higher cost</w:t>
            </w:r>
            <w:r w:rsidRPr="00D91FA8">
              <w:rPr>
                <w:rFonts w:eastAsia="Times New Roman" w:cs="Arial"/>
                <w:kern w:val="0"/>
                <w:sz w:val="16"/>
                <w:szCs w:val="16"/>
                <w14:ligatures w14:val="none"/>
              </w:rPr>
              <w:noBreakHyphen/>
              <w:t>recovery with minimal service impact.</w:t>
            </w:r>
          </w:p>
        </w:tc>
        <w:tc>
          <w:tcPr>
            <w:tcW w:w="1134" w:type="dxa"/>
            <w:tcBorders>
              <w:top w:val="single" w:sz="4" w:space="0" w:color="auto"/>
              <w:left w:val="nil"/>
              <w:bottom w:val="single" w:sz="4" w:space="0" w:color="auto"/>
              <w:right w:val="single" w:sz="4" w:space="0" w:color="auto"/>
            </w:tcBorders>
            <w:shd w:val="clear" w:color="auto" w:fill="auto"/>
            <w:hideMark/>
          </w:tcPr>
          <w:p w14:paraId="76EDFADC" w14:textId="5072F55B"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w:t>
            </w:r>
            <w:r w:rsidR="00B358F7">
              <w:rPr>
                <w:rFonts w:eastAsia="Times New Roman" w:cs="Arial"/>
                <w:kern w:val="0"/>
                <w:sz w:val="16"/>
                <w:szCs w:val="16"/>
                <w14:ligatures w14:val="none"/>
              </w:rPr>
              <w:t>Ongoing, annual process with adjustments mid-year where warranted.</w:t>
            </w:r>
          </w:p>
        </w:tc>
        <w:tc>
          <w:tcPr>
            <w:tcW w:w="1559" w:type="dxa"/>
            <w:tcBorders>
              <w:top w:val="single" w:sz="4" w:space="0" w:color="auto"/>
              <w:left w:val="nil"/>
              <w:bottom w:val="single" w:sz="4" w:space="0" w:color="auto"/>
              <w:right w:val="single" w:sz="4" w:space="0" w:color="auto"/>
            </w:tcBorders>
            <w:shd w:val="clear" w:color="auto" w:fill="auto"/>
            <w:hideMark/>
          </w:tcPr>
          <w:p w14:paraId="6F6214FE" w14:textId="77777777" w:rsidR="001347B5" w:rsidRDefault="001347B5"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2014–15 Annual Report, p.49;</w:t>
            </w:r>
          </w:p>
          <w:p w14:paraId="0BCC72C5" w14:textId="5B07AD19" w:rsidR="001347B5" w:rsidRDefault="001347B5" w:rsidP="00480BFD">
            <w:pPr>
              <w:spacing w:after="0" w:line="240" w:lineRule="auto"/>
              <w:ind w:left="0" w:firstLine="0"/>
              <w:rPr>
                <w:rFonts w:eastAsia="Times New Roman" w:cs="Arial"/>
                <w:kern w:val="0"/>
                <w:sz w:val="16"/>
                <w:szCs w:val="16"/>
                <w14:ligatures w14:val="none"/>
              </w:rPr>
            </w:pPr>
            <w:r w:rsidRPr="001347B5">
              <w:rPr>
                <w:rFonts w:eastAsia="Times New Roman" w:cs="Arial"/>
                <w:kern w:val="0"/>
                <w:sz w:val="16"/>
                <w:szCs w:val="16"/>
                <w14:ligatures w14:val="none"/>
              </w:rPr>
              <w:t>Annual Report 2015–16, p.50</w:t>
            </w:r>
          </w:p>
          <w:p w14:paraId="3D3C4ED5" w14:textId="582B2F8F" w:rsidR="001347B5" w:rsidRDefault="001347B5"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xml:space="preserve"> 2019–20 Annual Report, p.104</w:t>
            </w:r>
          </w:p>
          <w:p w14:paraId="0C8623B5" w14:textId="11148AFB" w:rsidR="00B358F7" w:rsidRDefault="00B358F7"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Operational Plan 2020–21 (FSI projects list).</w:t>
            </w:r>
          </w:p>
          <w:p w14:paraId="22BDB093" w14:textId="38937898"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Agenda – Ordinary Council (2019</w:t>
            </w:r>
            <w:r w:rsidRPr="00D91FA8">
              <w:rPr>
                <w:rFonts w:eastAsia="Times New Roman" w:cs="Arial"/>
                <w:kern w:val="0"/>
                <w:sz w:val="16"/>
                <w:szCs w:val="16"/>
                <w14:ligatures w14:val="none"/>
              </w:rPr>
              <w:noBreakHyphen/>
              <w:t>12</w:t>
            </w:r>
            <w:r w:rsidRPr="00D91FA8">
              <w:rPr>
                <w:rFonts w:eastAsia="Times New Roman" w:cs="Arial"/>
                <w:kern w:val="0"/>
                <w:sz w:val="16"/>
                <w:szCs w:val="16"/>
                <w14:ligatures w14:val="none"/>
              </w:rPr>
              <w:noBreakHyphen/>
            </w:r>
            <w:r w:rsidR="00011F3C">
              <w:rPr>
                <w:rFonts w:eastAsia="Times New Roman" w:cs="Arial"/>
                <w:kern w:val="0"/>
                <w:sz w:val="16"/>
                <w:szCs w:val="16"/>
                <w14:ligatures w14:val="none"/>
              </w:rPr>
              <w:t>11</w:t>
            </w:r>
            <w:r w:rsidRPr="00D91FA8">
              <w:rPr>
                <w:rFonts w:eastAsia="Times New Roman" w:cs="Arial"/>
                <w:kern w:val="0"/>
                <w:sz w:val="16"/>
                <w:szCs w:val="16"/>
                <w14:ligatures w14:val="none"/>
              </w:rPr>
              <w:t>)</w:t>
            </w:r>
          </w:p>
        </w:tc>
        <w:tc>
          <w:tcPr>
            <w:tcW w:w="1134" w:type="dxa"/>
            <w:tcBorders>
              <w:top w:val="single" w:sz="4" w:space="0" w:color="auto"/>
              <w:left w:val="nil"/>
              <w:bottom w:val="single" w:sz="4" w:space="0" w:color="auto"/>
              <w:right w:val="single" w:sz="4" w:space="0" w:color="auto"/>
            </w:tcBorders>
            <w:shd w:val="clear" w:color="auto" w:fill="auto"/>
            <w:hideMark/>
          </w:tcPr>
          <w:p w14:paraId="622BCB8C" w14:textId="77777777"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992" w:type="dxa"/>
            <w:tcBorders>
              <w:top w:val="single" w:sz="4" w:space="0" w:color="auto"/>
              <w:left w:val="nil"/>
              <w:bottom w:val="single" w:sz="4" w:space="0" w:color="auto"/>
              <w:right w:val="single" w:sz="4" w:space="0" w:color="auto"/>
            </w:tcBorders>
            <w:shd w:val="clear" w:color="auto" w:fill="auto"/>
            <w:hideMark/>
          </w:tcPr>
          <w:p w14:paraId="452C9306" w14:textId="77777777"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5670" w:type="dxa"/>
            <w:tcBorders>
              <w:top w:val="single" w:sz="4" w:space="0" w:color="auto"/>
              <w:left w:val="nil"/>
              <w:bottom w:val="single" w:sz="4" w:space="0" w:color="auto"/>
              <w:right w:val="single" w:sz="4" w:space="0" w:color="auto"/>
            </w:tcBorders>
            <w:shd w:val="clear" w:color="auto" w:fill="auto"/>
            <w:hideMark/>
          </w:tcPr>
          <w:p w14:paraId="785AE422" w14:textId="473978EC" w:rsidR="00B358F7" w:rsidRDefault="009B1A0D" w:rsidP="00011F3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Fees </w:t>
            </w:r>
            <w:r w:rsidR="001347B5" w:rsidRPr="001347B5">
              <w:rPr>
                <w:rFonts w:eastAsia="Times New Roman" w:cs="Arial"/>
                <w:kern w:val="0"/>
                <w:sz w:val="16"/>
                <w:szCs w:val="16"/>
                <w14:ligatures w14:val="none"/>
              </w:rPr>
              <w:t>and charges for Council services to ensure appropriate cost recovery and eliminate undercharging. The review led to adjustments in Council’s pricing (</w:t>
            </w:r>
            <w:r w:rsidR="00BC47B7" w:rsidRPr="001347B5">
              <w:rPr>
                <w:rFonts w:eastAsia="Times New Roman" w:cs="Arial"/>
                <w:kern w:val="0"/>
                <w:sz w:val="16"/>
                <w:szCs w:val="16"/>
                <w14:ligatures w14:val="none"/>
              </w:rPr>
              <w:t>e.g.,</w:t>
            </w:r>
            <w:r w:rsidR="001347B5" w:rsidRPr="001347B5">
              <w:rPr>
                <w:rFonts w:eastAsia="Times New Roman" w:cs="Arial"/>
                <w:kern w:val="0"/>
                <w:sz w:val="16"/>
                <w:szCs w:val="16"/>
                <w14:ligatures w14:val="none"/>
              </w:rPr>
              <w:t xml:space="preserve"> higher cost-recovery for services and new fees where applicable), thereby increasing revenue without cutting services</w:t>
            </w:r>
          </w:p>
          <w:p w14:paraId="549A050E" w14:textId="77777777" w:rsidR="00B358F7" w:rsidRDefault="00B358F7" w:rsidP="00011F3C">
            <w:pPr>
              <w:spacing w:after="0" w:line="240" w:lineRule="auto"/>
              <w:ind w:left="0" w:firstLine="0"/>
              <w:rPr>
                <w:rFonts w:eastAsia="Times New Roman" w:cs="Arial"/>
                <w:kern w:val="0"/>
                <w:sz w:val="16"/>
                <w:szCs w:val="16"/>
                <w14:ligatures w14:val="none"/>
              </w:rPr>
            </w:pPr>
          </w:p>
          <w:p w14:paraId="1EC44D38" w14:textId="51EEE37D" w:rsidR="00011F3C" w:rsidRDefault="001347B5" w:rsidP="00011F3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The reviews take place during each Operational Planning Process but have also been undertaken during a financial year if warranted. </w:t>
            </w:r>
          </w:p>
          <w:p w14:paraId="1DFC3A26" w14:textId="77777777" w:rsidR="00011F3C" w:rsidRDefault="00011F3C" w:rsidP="00011F3C">
            <w:pPr>
              <w:spacing w:after="0" w:line="240" w:lineRule="auto"/>
              <w:ind w:left="0" w:firstLine="0"/>
              <w:rPr>
                <w:rFonts w:eastAsia="Times New Roman" w:cs="Arial"/>
                <w:kern w:val="0"/>
                <w:sz w:val="16"/>
                <w:szCs w:val="16"/>
                <w14:ligatures w14:val="none"/>
              </w:rPr>
            </w:pPr>
          </w:p>
          <w:p w14:paraId="0FAB8BDF" w14:textId="2E414F0C" w:rsidR="00011F3C" w:rsidRPr="00011F3C" w:rsidRDefault="001347B5" w:rsidP="00011F3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For example, a </w:t>
            </w:r>
            <w:r w:rsidR="00011F3C">
              <w:rPr>
                <w:rFonts w:eastAsia="Times New Roman" w:cs="Arial"/>
                <w:kern w:val="0"/>
                <w:sz w:val="16"/>
                <w:szCs w:val="16"/>
                <w14:ligatures w14:val="none"/>
              </w:rPr>
              <w:t xml:space="preserve">mid-year review of </w:t>
            </w:r>
            <w:r w:rsidR="00011F3C" w:rsidRPr="00011F3C">
              <w:rPr>
                <w:rFonts w:eastAsia="Times New Roman" w:cs="Arial"/>
                <w:kern w:val="0"/>
                <w:sz w:val="16"/>
                <w:szCs w:val="16"/>
                <w14:ligatures w14:val="none"/>
              </w:rPr>
              <w:t xml:space="preserve">Council </w:t>
            </w:r>
            <w:r w:rsidR="00011F3C">
              <w:rPr>
                <w:rFonts w:eastAsia="Times New Roman" w:cs="Arial"/>
                <w:kern w:val="0"/>
                <w:sz w:val="16"/>
                <w:szCs w:val="16"/>
                <w14:ligatures w14:val="none"/>
              </w:rPr>
              <w:t>services</w:t>
            </w:r>
            <w:r>
              <w:rPr>
                <w:rFonts w:eastAsia="Times New Roman" w:cs="Arial"/>
                <w:kern w:val="0"/>
                <w:sz w:val="16"/>
                <w:szCs w:val="16"/>
                <w14:ligatures w14:val="none"/>
              </w:rPr>
              <w:t xml:space="preserve"> was undertaken in 2019 that</w:t>
            </w:r>
            <w:r w:rsidR="00011F3C">
              <w:rPr>
                <w:rFonts w:eastAsia="Times New Roman" w:cs="Arial"/>
                <w:kern w:val="0"/>
                <w:sz w:val="16"/>
                <w:szCs w:val="16"/>
                <w14:ligatures w14:val="none"/>
              </w:rPr>
              <w:t xml:space="preserve"> identified </w:t>
            </w:r>
            <w:r w:rsidR="00011F3C" w:rsidRPr="00011F3C">
              <w:rPr>
                <w:rFonts w:eastAsia="Times New Roman" w:cs="Arial"/>
                <w:kern w:val="0"/>
                <w:sz w:val="16"/>
                <w:szCs w:val="16"/>
                <w14:ligatures w14:val="none"/>
              </w:rPr>
              <w:t xml:space="preserve">Fees and Charges for vegetation removal, security keys, cemetery memorial plaques and swimming lessons </w:t>
            </w:r>
            <w:r w:rsidR="00011F3C">
              <w:rPr>
                <w:rFonts w:eastAsia="Times New Roman" w:cs="Arial"/>
                <w:kern w:val="0"/>
                <w:sz w:val="16"/>
                <w:szCs w:val="16"/>
                <w14:ligatures w14:val="none"/>
              </w:rPr>
              <w:t>needed to be amended. The fees were amended</w:t>
            </w:r>
            <w:r w:rsidR="00011F3C" w:rsidRPr="00011F3C">
              <w:rPr>
                <w:rFonts w:eastAsia="Times New Roman" w:cs="Arial"/>
                <w:kern w:val="0"/>
                <w:sz w:val="16"/>
                <w:szCs w:val="16"/>
                <w14:ligatures w14:val="none"/>
              </w:rPr>
              <w:t xml:space="preserve"> to offset the cost of providing the services.   </w:t>
            </w:r>
          </w:p>
          <w:p w14:paraId="5A112CDD" w14:textId="2871084B"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w:t>
            </w:r>
          </w:p>
        </w:tc>
      </w:tr>
      <w:tr w:rsidR="00B47430" w:rsidRPr="00D91FA8" w14:paraId="5298A733" w14:textId="77777777" w:rsidTr="006B07BC">
        <w:trPr>
          <w:cantSplit/>
          <w:trHeight w:val="2211"/>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64A2446" w14:textId="77777777" w:rsidR="00480BFD" w:rsidRPr="00D91FA8" w:rsidRDefault="00480BFD"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Fees &amp; Charges Rationalisation</w:t>
            </w:r>
          </w:p>
        </w:tc>
        <w:tc>
          <w:tcPr>
            <w:tcW w:w="2835" w:type="dxa"/>
            <w:tcBorders>
              <w:top w:val="single" w:sz="4" w:space="0" w:color="auto"/>
              <w:left w:val="nil"/>
              <w:bottom w:val="single" w:sz="4" w:space="0" w:color="auto"/>
              <w:right w:val="single" w:sz="4" w:space="0" w:color="auto"/>
            </w:tcBorders>
            <w:shd w:val="clear" w:color="auto" w:fill="auto"/>
            <w:hideMark/>
          </w:tcPr>
          <w:p w14:paraId="268687EC" w14:textId="77777777" w:rsidR="00480BFD"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xml:space="preserve">Implemented outcomes of the Fees &amp; Charges review. Council’s 2020–21 Operational Plan incorporated a </w:t>
            </w:r>
            <w:r w:rsidRPr="00D91FA8">
              <w:rPr>
                <w:rFonts w:eastAsia="Times New Roman" w:cs="Arial"/>
                <w:b/>
                <w:bCs/>
                <w:kern w:val="0"/>
                <w:sz w:val="16"/>
                <w:szCs w:val="16"/>
                <w14:ligatures w14:val="none"/>
              </w:rPr>
              <w:t>rationalized and standardized schedule of fees</w:t>
            </w:r>
            <w:r w:rsidRPr="00D91FA8">
              <w:rPr>
                <w:rFonts w:eastAsia="Times New Roman" w:cs="Arial"/>
                <w:kern w:val="0"/>
                <w:sz w:val="16"/>
                <w:szCs w:val="16"/>
                <w14:ligatures w14:val="none"/>
              </w:rPr>
              <w:t xml:space="preserve"> to ensure appropriate cost recovery and consistency. (Some fee increases were deferred due to COVID-19, but the structure was optimized.)</w:t>
            </w:r>
          </w:p>
          <w:p w14:paraId="6D4453C6" w14:textId="77777777" w:rsidR="002615BB" w:rsidRDefault="002615BB" w:rsidP="00480BFD">
            <w:pPr>
              <w:spacing w:after="0" w:line="240" w:lineRule="auto"/>
              <w:ind w:left="0" w:firstLine="0"/>
              <w:rPr>
                <w:rFonts w:eastAsia="Times New Roman" w:cs="Arial"/>
                <w:kern w:val="0"/>
                <w:sz w:val="16"/>
                <w:szCs w:val="16"/>
                <w14:ligatures w14:val="none"/>
              </w:rPr>
            </w:pPr>
          </w:p>
          <w:p w14:paraId="655E5683" w14:textId="714ECBC9" w:rsidR="002615BB" w:rsidRPr="00D91FA8" w:rsidRDefault="002615BB"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Further review of existing revenue streams was undertaken in the 2021–22 budgeting process. Council evaluated its Fees &amp; Charges for opportunities to maximize income (while balancing community impact). The 2021–22 Schedule of Fees was adopted after public exhibition, incorporating cost-reflective pricing</w:t>
            </w:r>
          </w:p>
        </w:tc>
        <w:tc>
          <w:tcPr>
            <w:tcW w:w="1134" w:type="dxa"/>
            <w:tcBorders>
              <w:top w:val="single" w:sz="4" w:space="0" w:color="auto"/>
              <w:left w:val="nil"/>
              <w:bottom w:val="single" w:sz="4" w:space="0" w:color="auto"/>
              <w:right w:val="single" w:sz="4" w:space="0" w:color="auto"/>
            </w:tcBorders>
            <w:shd w:val="clear" w:color="auto" w:fill="auto"/>
            <w:hideMark/>
          </w:tcPr>
          <w:p w14:paraId="6F29CB8F" w14:textId="179AB35B"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Completed (2020</w:t>
            </w:r>
            <w:r w:rsidR="002615BB">
              <w:rPr>
                <w:rFonts w:eastAsia="Times New Roman" w:cs="Arial"/>
                <w:kern w:val="0"/>
                <w:sz w:val="16"/>
                <w:szCs w:val="16"/>
                <w14:ligatures w14:val="none"/>
              </w:rPr>
              <w:t>, 2021</w:t>
            </w:r>
            <w:r w:rsidRPr="00D91FA8">
              <w:rPr>
                <w:rFonts w:eastAsia="Times New Roman" w:cs="Arial"/>
                <w:kern w:val="0"/>
                <w:sz w:val="16"/>
                <w:szCs w:val="16"/>
                <w14:ligatures w14:val="none"/>
              </w:rPr>
              <w:t>)</w:t>
            </w:r>
          </w:p>
        </w:tc>
        <w:tc>
          <w:tcPr>
            <w:tcW w:w="1559" w:type="dxa"/>
            <w:tcBorders>
              <w:top w:val="single" w:sz="4" w:space="0" w:color="auto"/>
              <w:left w:val="nil"/>
              <w:bottom w:val="single" w:sz="4" w:space="0" w:color="auto"/>
              <w:right w:val="single" w:sz="4" w:space="0" w:color="auto"/>
            </w:tcBorders>
            <w:shd w:val="clear" w:color="auto" w:fill="auto"/>
            <w:hideMark/>
          </w:tcPr>
          <w:p w14:paraId="5B698ADC" w14:textId="77777777" w:rsidR="00480BFD"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2019–20 Annual Report, p.104</w:t>
            </w:r>
          </w:p>
          <w:p w14:paraId="31732356" w14:textId="7B010C7C" w:rsidR="002615BB" w:rsidRPr="00D91FA8" w:rsidRDefault="002615BB"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2020–21 Annual Report, p.95</w:t>
            </w:r>
          </w:p>
        </w:tc>
        <w:tc>
          <w:tcPr>
            <w:tcW w:w="1134" w:type="dxa"/>
            <w:tcBorders>
              <w:top w:val="single" w:sz="4" w:space="0" w:color="auto"/>
              <w:left w:val="nil"/>
              <w:bottom w:val="single" w:sz="4" w:space="0" w:color="auto"/>
              <w:right w:val="single" w:sz="4" w:space="0" w:color="auto"/>
            </w:tcBorders>
            <w:shd w:val="clear" w:color="auto" w:fill="auto"/>
            <w:hideMark/>
          </w:tcPr>
          <w:p w14:paraId="291F73C9" w14:textId="74F6EE8B"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xml:space="preserve"> $ </w:t>
            </w:r>
            <w:r w:rsidR="00C165E3">
              <w:rPr>
                <w:rFonts w:eastAsia="Times New Roman" w:cs="Arial"/>
                <w:kern w:val="0"/>
                <w:sz w:val="16"/>
                <w:szCs w:val="16"/>
                <w14:ligatures w14:val="none"/>
              </w:rPr>
              <w:t>209</w:t>
            </w:r>
            <w:r w:rsidRPr="00D91FA8">
              <w:rPr>
                <w:rFonts w:eastAsia="Times New Roman" w:cs="Arial"/>
                <w:kern w:val="0"/>
                <w:sz w:val="16"/>
                <w:szCs w:val="16"/>
                <w14:ligatures w14:val="none"/>
              </w:rPr>
              <w:t xml:space="preserve">,000 </w:t>
            </w:r>
          </w:p>
        </w:tc>
        <w:tc>
          <w:tcPr>
            <w:tcW w:w="992" w:type="dxa"/>
            <w:tcBorders>
              <w:top w:val="single" w:sz="4" w:space="0" w:color="auto"/>
              <w:left w:val="nil"/>
              <w:bottom w:val="single" w:sz="4" w:space="0" w:color="auto"/>
              <w:right w:val="single" w:sz="4" w:space="0" w:color="auto"/>
            </w:tcBorders>
            <w:shd w:val="clear" w:color="auto" w:fill="auto"/>
            <w:hideMark/>
          </w:tcPr>
          <w:p w14:paraId="36A99BD2" w14:textId="77777777"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5670" w:type="dxa"/>
            <w:tcBorders>
              <w:top w:val="single" w:sz="4" w:space="0" w:color="auto"/>
              <w:left w:val="nil"/>
              <w:bottom w:val="single" w:sz="4" w:space="0" w:color="auto"/>
              <w:right w:val="single" w:sz="4" w:space="0" w:color="auto"/>
            </w:tcBorders>
            <w:shd w:val="clear" w:color="auto" w:fill="auto"/>
            <w:hideMark/>
          </w:tcPr>
          <w:p w14:paraId="7E3E549E" w14:textId="0822EE13" w:rsidR="001A518D" w:rsidRDefault="007D2868"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Excluding Transport of NSW, </w:t>
            </w:r>
            <w:r w:rsidR="00BC47B7" w:rsidRPr="00BC47B7">
              <w:rPr>
                <w:rFonts w:eastAsia="Times New Roman" w:cs="Arial"/>
                <w:kern w:val="0"/>
                <w:sz w:val="16"/>
                <w:szCs w:val="16"/>
                <w14:ligatures w14:val="none"/>
              </w:rPr>
              <w:t>the</w:t>
            </w:r>
            <w:r w:rsidR="001A518D" w:rsidRPr="006B07BC">
              <w:rPr>
                <w:rFonts w:eastAsia="Times New Roman" w:cs="Arial"/>
                <w:kern w:val="0"/>
                <w:sz w:val="16"/>
                <w:szCs w:val="16"/>
                <w14:ligatures w14:val="none"/>
              </w:rPr>
              <w:t xml:space="preserve"> </w:t>
            </w:r>
            <w:r>
              <w:rPr>
                <w:rFonts w:eastAsia="Times New Roman" w:cs="Arial"/>
                <w:kern w:val="0"/>
                <w:sz w:val="16"/>
                <w:szCs w:val="16"/>
                <w14:ligatures w14:val="none"/>
              </w:rPr>
              <w:t xml:space="preserve">two areas that have grown faster </w:t>
            </w:r>
            <w:r w:rsidR="001A518D">
              <w:rPr>
                <w:rFonts w:eastAsia="Times New Roman" w:cs="Arial"/>
                <w:kern w:val="0"/>
                <w:sz w:val="16"/>
                <w:szCs w:val="16"/>
                <w14:ligatures w14:val="none"/>
              </w:rPr>
              <w:t xml:space="preserve">non-statutory fees only have a tenuous link in most cases to population growth.  The exception is swimming pools and other sporting and recreational facilities.  These will have a partial relationship. Sometimes facilities are hired by schools and sporting clubs – the charges are generally a set rate rather than per student or participant. </w:t>
            </w:r>
          </w:p>
          <w:p w14:paraId="3760BAF8" w14:textId="77777777" w:rsidR="001A518D" w:rsidRDefault="001A518D" w:rsidP="00480BFD">
            <w:pPr>
              <w:spacing w:after="0" w:line="240" w:lineRule="auto"/>
              <w:ind w:left="0" w:firstLine="0"/>
              <w:rPr>
                <w:rFonts w:eastAsia="Times New Roman" w:cs="Arial"/>
                <w:kern w:val="0"/>
                <w:sz w:val="16"/>
                <w:szCs w:val="16"/>
                <w14:ligatures w14:val="none"/>
              </w:rPr>
            </w:pPr>
          </w:p>
          <w:p w14:paraId="23CB8ACD" w14:textId="38412CCE" w:rsidR="00480BFD" w:rsidRPr="001A518D" w:rsidRDefault="00480BFD" w:rsidP="00480BFD">
            <w:pPr>
              <w:spacing w:after="0" w:line="240" w:lineRule="auto"/>
              <w:ind w:left="0" w:firstLine="0"/>
              <w:rPr>
                <w:rFonts w:eastAsia="Times New Roman" w:cs="Arial"/>
                <w:kern w:val="0"/>
                <w:sz w:val="16"/>
                <w:szCs w:val="16"/>
                <w14:ligatures w14:val="none"/>
              </w:rPr>
            </w:pPr>
            <w:r w:rsidRPr="006B07BC">
              <w:rPr>
                <w:rFonts w:eastAsia="Times New Roman" w:cs="Arial"/>
                <w:kern w:val="0"/>
                <w:sz w:val="16"/>
                <w:szCs w:val="16"/>
                <w14:ligatures w14:val="none"/>
              </w:rPr>
              <w:t>During COVID there were 2 consecutive years of reduced non-statutory fees and charges of over 20% reduction (over 40% in total).  This excluding NSW transport and waste related fees and charges.  This was followed by a 52% increase in 2021/22.  This has been followed by increases averaging 10.7% over the subsequent 3 years to 2024/25.  Revenue has grown from $925k in 20</w:t>
            </w:r>
            <w:r w:rsidR="00D075E1" w:rsidRPr="006B07BC">
              <w:rPr>
                <w:rFonts w:eastAsia="Times New Roman" w:cs="Arial"/>
                <w:kern w:val="0"/>
                <w:sz w:val="16"/>
                <w:szCs w:val="16"/>
                <w14:ligatures w14:val="none"/>
              </w:rPr>
              <w:t>15</w:t>
            </w:r>
            <w:r w:rsidRPr="006B07BC">
              <w:rPr>
                <w:rFonts w:eastAsia="Times New Roman" w:cs="Arial"/>
                <w:kern w:val="0"/>
                <w:sz w:val="16"/>
                <w:szCs w:val="16"/>
                <w14:ligatures w14:val="none"/>
              </w:rPr>
              <w:t>/16 to $1,626k in 2024/25</w:t>
            </w:r>
            <w:r w:rsidRPr="001A518D">
              <w:rPr>
                <w:rFonts w:eastAsia="Times New Roman" w:cs="Arial"/>
                <w:kern w:val="0"/>
                <w:sz w:val="16"/>
                <w:szCs w:val="16"/>
                <w14:ligatures w14:val="none"/>
              </w:rPr>
              <w:t>.   Additional benefit over inf</w:t>
            </w:r>
            <w:r w:rsidR="008E17FE" w:rsidRPr="001A518D">
              <w:rPr>
                <w:rFonts w:eastAsia="Times New Roman" w:cs="Arial"/>
                <w:kern w:val="0"/>
                <w:sz w:val="16"/>
                <w:szCs w:val="16"/>
                <w14:ligatures w14:val="none"/>
              </w:rPr>
              <w:t>l</w:t>
            </w:r>
            <w:r w:rsidRPr="001A518D">
              <w:rPr>
                <w:rFonts w:eastAsia="Times New Roman" w:cs="Arial"/>
                <w:kern w:val="0"/>
                <w:sz w:val="16"/>
                <w:szCs w:val="16"/>
                <w14:ligatures w14:val="none"/>
              </w:rPr>
              <w:t>ation (assuming 2.5% per annum</w:t>
            </w:r>
            <w:r w:rsidR="00D075E1" w:rsidRPr="001A518D">
              <w:rPr>
                <w:rFonts w:eastAsia="Times New Roman" w:cs="Arial"/>
                <w:kern w:val="0"/>
                <w:sz w:val="16"/>
                <w:szCs w:val="16"/>
                <w14:ligatures w14:val="none"/>
              </w:rPr>
              <w:t>)</w:t>
            </w:r>
            <w:r w:rsidRPr="001A518D">
              <w:rPr>
                <w:rFonts w:eastAsia="Times New Roman" w:cs="Arial"/>
                <w:kern w:val="0"/>
                <w:sz w:val="16"/>
                <w:szCs w:val="16"/>
                <w14:ligatures w14:val="none"/>
              </w:rPr>
              <w:t xml:space="preserve"> is $470k.</w:t>
            </w:r>
          </w:p>
        </w:tc>
      </w:tr>
      <w:tr w:rsidR="00B47430" w:rsidRPr="00D91FA8" w14:paraId="7086941D" w14:textId="77777777" w:rsidTr="006B07BC">
        <w:trPr>
          <w:cantSplit/>
          <w:trHeight w:val="2440"/>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553295E" w14:textId="77777777" w:rsidR="00480BFD" w:rsidRPr="00D91FA8" w:rsidRDefault="00480BFD"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lastRenderedPageBreak/>
              <w:t>Fees &amp; Charges Revenue Optimization</w:t>
            </w:r>
          </w:p>
        </w:tc>
        <w:tc>
          <w:tcPr>
            <w:tcW w:w="2835" w:type="dxa"/>
            <w:tcBorders>
              <w:top w:val="single" w:sz="4" w:space="0" w:color="auto"/>
              <w:left w:val="nil"/>
              <w:bottom w:val="single" w:sz="4" w:space="0" w:color="auto"/>
              <w:right w:val="single" w:sz="4" w:space="0" w:color="auto"/>
            </w:tcBorders>
            <w:shd w:val="clear" w:color="auto" w:fill="auto"/>
            <w:hideMark/>
          </w:tcPr>
          <w:p w14:paraId="2266CCD3" w14:textId="76773499" w:rsidR="00480BFD" w:rsidRPr="00D91FA8" w:rsidRDefault="00480BFD" w:rsidP="00480BFD">
            <w:pPr>
              <w:spacing w:after="0" w:line="240" w:lineRule="auto"/>
              <w:ind w:left="0" w:firstLine="0"/>
              <w:rPr>
                <w:rFonts w:eastAsia="Times New Roman" w:cs="Arial"/>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auto"/>
            <w:hideMark/>
          </w:tcPr>
          <w:p w14:paraId="5CCC6DAD" w14:textId="5629D1C9" w:rsidR="00480BFD" w:rsidRPr="00D91FA8" w:rsidRDefault="00C165E3"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Future benefit</w:t>
            </w:r>
          </w:p>
        </w:tc>
        <w:tc>
          <w:tcPr>
            <w:tcW w:w="1559" w:type="dxa"/>
            <w:tcBorders>
              <w:top w:val="single" w:sz="4" w:space="0" w:color="auto"/>
              <w:left w:val="nil"/>
              <w:bottom w:val="single" w:sz="4" w:space="0" w:color="auto"/>
              <w:right w:val="single" w:sz="4" w:space="0" w:color="auto"/>
            </w:tcBorders>
            <w:shd w:val="clear" w:color="auto" w:fill="auto"/>
            <w:hideMark/>
          </w:tcPr>
          <w:p w14:paraId="29987A70" w14:textId="1D61DDC5" w:rsidR="00480BFD" w:rsidRPr="00D91FA8" w:rsidRDefault="00480BFD" w:rsidP="00480BFD">
            <w:pPr>
              <w:spacing w:after="0" w:line="240" w:lineRule="auto"/>
              <w:ind w:left="0" w:firstLine="0"/>
              <w:rPr>
                <w:rFonts w:eastAsia="Times New Roman" w:cs="Arial"/>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auto"/>
            <w:hideMark/>
          </w:tcPr>
          <w:p w14:paraId="599DE670" w14:textId="6D2C50D7" w:rsidR="00480BFD" w:rsidRPr="00D91FA8" w:rsidRDefault="00C165E3" w:rsidP="00A60C6B">
            <w:pPr>
              <w:spacing w:after="0" w:line="240" w:lineRule="auto"/>
              <w:ind w:left="0" w:firstLine="0"/>
              <w:jc w:val="right"/>
              <w:rPr>
                <w:rFonts w:eastAsia="Times New Roman" w:cs="Arial"/>
                <w:kern w:val="0"/>
                <w:sz w:val="16"/>
                <w:szCs w:val="16"/>
                <w14:ligatures w14:val="none"/>
              </w:rPr>
            </w:pPr>
            <w:r>
              <w:rPr>
                <w:rFonts w:eastAsia="Times New Roman" w:cs="Arial"/>
                <w:kern w:val="0"/>
                <w:sz w:val="16"/>
                <w:szCs w:val="16"/>
                <w14:ligatures w14:val="none"/>
              </w:rPr>
              <w:t>$</w:t>
            </w:r>
            <w:r w:rsidR="00FB7DEC">
              <w:rPr>
                <w:rFonts w:eastAsia="Times New Roman" w:cs="Arial"/>
                <w:kern w:val="0"/>
                <w:sz w:val="16"/>
                <w:szCs w:val="16"/>
                <w14:ligatures w14:val="none"/>
              </w:rPr>
              <w:t xml:space="preserve"> </w:t>
            </w:r>
            <w:r w:rsidR="008B4B7E">
              <w:rPr>
                <w:rFonts w:eastAsia="Times New Roman" w:cs="Arial"/>
                <w:kern w:val="0"/>
                <w:sz w:val="16"/>
                <w:szCs w:val="16"/>
                <w14:ligatures w14:val="none"/>
              </w:rPr>
              <w:t>5</w:t>
            </w:r>
            <w:r w:rsidR="00DD6CF2">
              <w:rPr>
                <w:rFonts w:eastAsia="Times New Roman" w:cs="Arial"/>
                <w:kern w:val="0"/>
                <w:sz w:val="16"/>
                <w:szCs w:val="16"/>
                <w14:ligatures w14:val="none"/>
              </w:rPr>
              <w:t>11</w:t>
            </w:r>
            <w:r>
              <w:rPr>
                <w:rFonts w:eastAsia="Times New Roman" w:cs="Arial"/>
                <w:kern w:val="0"/>
                <w:sz w:val="16"/>
                <w:szCs w:val="16"/>
                <w14:ligatures w14:val="none"/>
              </w:rPr>
              <w:t>,000</w:t>
            </w:r>
            <w:r w:rsidR="00480BFD" w:rsidRPr="00D91FA8">
              <w:rPr>
                <w:rFonts w:eastAsia="Times New Roman" w:cs="Arial"/>
                <w:kern w:val="0"/>
                <w:sz w:val="16"/>
                <w:szCs w:val="16"/>
                <w14:ligatures w14:val="none"/>
              </w:rPr>
              <w:t> </w:t>
            </w:r>
          </w:p>
        </w:tc>
        <w:tc>
          <w:tcPr>
            <w:tcW w:w="992" w:type="dxa"/>
            <w:tcBorders>
              <w:top w:val="single" w:sz="4" w:space="0" w:color="auto"/>
              <w:left w:val="nil"/>
              <w:bottom w:val="single" w:sz="4" w:space="0" w:color="auto"/>
              <w:right w:val="single" w:sz="4" w:space="0" w:color="auto"/>
            </w:tcBorders>
            <w:shd w:val="clear" w:color="auto" w:fill="auto"/>
            <w:hideMark/>
          </w:tcPr>
          <w:p w14:paraId="199E4908" w14:textId="77777777"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5670" w:type="dxa"/>
            <w:tcBorders>
              <w:top w:val="single" w:sz="4" w:space="0" w:color="auto"/>
              <w:left w:val="nil"/>
              <w:bottom w:val="single" w:sz="4" w:space="0" w:color="auto"/>
              <w:right w:val="single" w:sz="4" w:space="0" w:color="auto"/>
            </w:tcBorders>
            <w:shd w:val="clear" w:color="auto" w:fill="auto"/>
            <w:hideMark/>
          </w:tcPr>
          <w:p w14:paraId="73BE01FB" w14:textId="4E85888F" w:rsidR="00480BFD" w:rsidRDefault="00C165E3"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based on trend analysis</w:t>
            </w:r>
            <w:r w:rsidR="00B0020B">
              <w:rPr>
                <w:rFonts w:eastAsia="Times New Roman" w:cs="Arial"/>
                <w:kern w:val="0"/>
                <w:sz w:val="16"/>
                <w:szCs w:val="16"/>
                <w14:ligatures w14:val="none"/>
              </w:rPr>
              <w:t xml:space="preserve"> there is a significant opportunity to restore Council fees and charges in a number of Fees and Charges categories to equivalent levels to 2015/16.  Categories include the aerodrome, waste disposal fees and swimming pool fees.</w:t>
            </w:r>
          </w:p>
          <w:p w14:paraId="65931B77" w14:textId="77777777" w:rsidR="00B0020B" w:rsidRDefault="00B0020B" w:rsidP="00480BFD">
            <w:pPr>
              <w:spacing w:after="0" w:line="240" w:lineRule="auto"/>
              <w:ind w:left="0" w:firstLine="0"/>
              <w:rPr>
                <w:rFonts w:eastAsia="Times New Roman" w:cs="Arial"/>
                <w:kern w:val="0"/>
                <w:sz w:val="16"/>
                <w:szCs w:val="16"/>
                <w14:ligatures w14:val="none"/>
              </w:rPr>
            </w:pPr>
          </w:p>
          <w:p w14:paraId="0BC949E6" w14:textId="77777777" w:rsidR="005E1343" w:rsidRDefault="00B0020B"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Cemeteries should also be realigned to ratepayers are not increasingly subsidising this service. A most adjustment would be required to achieve this.  Cemeteries are meant to be</w:t>
            </w:r>
          </w:p>
          <w:p w14:paraId="51959124" w14:textId="77777777" w:rsidR="005E1343" w:rsidRDefault="005E1343" w:rsidP="00480BFD">
            <w:pPr>
              <w:spacing w:after="0" w:line="240" w:lineRule="auto"/>
              <w:ind w:left="0" w:firstLine="0"/>
              <w:rPr>
                <w:rFonts w:eastAsia="Times New Roman" w:cs="Arial"/>
                <w:kern w:val="0"/>
                <w:sz w:val="16"/>
                <w:szCs w:val="16"/>
                <w14:ligatures w14:val="none"/>
              </w:rPr>
            </w:pPr>
          </w:p>
          <w:p w14:paraId="01B264A7" w14:textId="4CC2592E" w:rsidR="005E1343" w:rsidRDefault="005E1343"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benefit reflected a future benefit of $</w:t>
            </w:r>
            <w:r w:rsidR="008B4B7E">
              <w:rPr>
                <w:rFonts w:eastAsia="Times New Roman" w:cs="Arial"/>
                <w:kern w:val="0"/>
                <w:sz w:val="16"/>
                <w:szCs w:val="16"/>
                <w14:ligatures w14:val="none"/>
              </w:rPr>
              <w:t>598k</w:t>
            </w:r>
            <w:r>
              <w:rPr>
                <w:rFonts w:eastAsia="Times New Roman" w:cs="Arial"/>
                <w:kern w:val="0"/>
                <w:sz w:val="16"/>
                <w:szCs w:val="16"/>
                <w14:ligatures w14:val="none"/>
              </w:rPr>
              <w:t xml:space="preserve"> is incorporated in the LTFP as it is part of the $1.8m in additional F&amp;C revenue that was included.  Fees and Charges were increased by 6% per annum over each of the first 3 years (over and above inflation).  It should be noted the $1.8m increase </w:t>
            </w:r>
            <w:r w:rsidR="008B4B7E">
              <w:rPr>
                <w:rFonts w:eastAsia="Times New Roman" w:cs="Arial"/>
                <w:kern w:val="0"/>
                <w:sz w:val="16"/>
                <w:szCs w:val="16"/>
                <w14:ligatures w14:val="none"/>
              </w:rPr>
              <w:t xml:space="preserve">contributes to Cessnock </w:t>
            </w:r>
            <w:r w:rsidR="00B923C3">
              <w:rPr>
                <w:rFonts w:eastAsia="Times New Roman" w:cs="Arial"/>
                <w:kern w:val="0"/>
                <w:sz w:val="16"/>
                <w:szCs w:val="16"/>
                <w14:ligatures w14:val="none"/>
              </w:rPr>
              <w:t>reaching the</w:t>
            </w:r>
            <w:r>
              <w:rPr>
                <w:rFonts w:eastAsia="Times New Roman" w:cs="Arial"/>
                <w:kern w:val="0"/>
                <w:sz w:val="16"/>
                <w:szCs w:val="16"/>
                <w14:ligatures w14:val="none"/>
              </w:rPr>
              <w:t xml:space="preserve"> median F&amp;C of Council’s peer group.   </w:t>
            </w:r>
          </w:p>
          <w:p w14:paraId="35F6F6BD" w14:textId="77777777" w:rsidR="005E1343" w:rsidRDefault="005E1343" w:rsidP="00480BFD">
            <w:pPr>
              <w:spacing w:after="0" w:line="240" w:lineRule="auto"/>
              <w:ind w:left="0" w:firstLine="0"/>
              <w:rPr>
                <w:rFonts w:eastAsia="Times New Roman" w:cs="Arial"/>
                <w:kern w:val="0"/>
                <w:sz w:val="16"/>
                <w:szCs w:val="16"/>
                <w14:ligatures w14:val="none"/>
              </w:rPr>
            </w:pPr>
          </w:p>
          <w:p w14:paraId="6864726C" w14:textId="0ED77DB2" w:rsidR="00B0020B" w:rsidRPr="00D91FA8" w:rsidRDefault="005E1343"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Council still has some areas to focus upon to potentially increase revenues based on the benchmarking including in other sporting and recreational activities.  These have not been evaluated sufficiently to quantify the benefits.</w:t>
            </w:r>
          </w:p>
        </w:tc>
      </w:tr>
      <w:tr w:rsidR="00B47430" w:rsidRPr="00D91FA8" w14:paraId="70E54F7D" w14:textId="77777777" w:rsidTr="006B07BC">
        <w:trPr>
          <w:cantSplit/>
          <w:trHeight w:val="862"/>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511DD49" w14:textId="77777777" w:rsidR="00480BFD" w:rsidRPr="00D91FA8" w:rsidRDefault="00480BFD"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Fees &amp; Charges Review (FSI)</w:t>
            </w:r>
          </w:p>
        </w:tc>
        <w:tc>
          <w:tcPr>
            <w:tcW w:w="2835" w:type="dxa"/>
            <w:tcBorders>
              <w:top w:val="single" w:sz="4" w:space="0" w:color="auto"/>
              <w:left w:val="nil"/>
              <w:bottom w:val="single" w:sz="4" w:space="0" w:color="auto"/>
              <w:right w:val="single" w:sz="4" w:space="0" w:color="auto"/>
            </w:tcBorders>
            <w:shd w:val="clear" w:color="auto" w:fill="auto"/>
            <w:hideMark/>
          </w:tcPr>
          <w:p w14:paraId="79631920" w14:textId="77777777"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Review cost allocation model including overheads to improve allocation of costs to services and promote full cost recovery</w:t>
            </w:r>
          </w:p>
        </w:tc>
        <w:tc>
          <w:tcPr>
            <w:tcW w:w="1134" w:type="dxa"/>
            <w:tcBorders>
              <w:top w:val="single" w:sz="4" w:space="0" w:color="auto"/>
              <w:left w:val="nil"/>
              <w:bottom w:val="single" w:sz="4" w:space="0" w:color="auto"/>
              <w:right w:val="single" w:sz="4" w:space="0" w:color="auto"/>
            </w:tcBorders>
            <w:shd w:val="clear" w:color="auto" w:fill="auto"/>
            <w:hideMark/>
          </w:tcPr>
          <w:p w14:paraId="69C7D822" w14:textId="44CCC300"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w:t>
            </w:r>
            <w:r w:rsidR="001A518D">
              <w:rPr>
                <w:rFonts w:eastAsia="Times New Roman" w:cs="Arial"/>
                <w:kern w:val="0"/>
                <w:sz w:val="16"/>
                <w:szCs w:val="16"/>
                <w14:ligatures w14:val="none"/>
              </w:rPr>
              <w:t xml:space="preserve">Annual </w:t>
            </w:r>
          </w:p>
        </w:tc>
        <w:tc>
          <w:tcPr>
            <w:tcW w:w="1559" w:type="dxa"/>
            <w:tcBorders>
              <w:top w:val="single" w:sz="4" w:space="0" w:color="auto"/>
              <w:left w:val="nil"/>
              <w:bottom w:val="single" w:sz="4" w:space="0" w:color="auto"/>
              <w:right w:val="single" w:sz="4" w:space="0" w:color="auto"/>
            </w:tcBorders>
            <w:shd w:val="clear" w:color="auto" w:fill="auto"/>
            <w:hideMark/>
          </w:tcPr>
          <w:p w14:paraId="32BB85C4" w14:textId="77777777" w:rsidR="00480BFD" w:rsidRPr="00D91FA8" w:rsidRDefault="00480BFD" w:rsidP="00480BFD">
            <w:pPr>
              <w:spacing w:after="0" w:line="240" w:lineRule="auto"/>
              <w:ind w:left="0" w:firstLine="0"/>
              <w:rPr>
                <w:rFonts w:eastAsia="Times New Roman" w:cs="Arial"/>
                <w:i/>
                <w:iCs/>
                <w:kern w:val="0"/>
                <w:sz w:val="16"/>
                <w:szCs w:val="16"/>
                <w14:ligatures w14:val="none"/>
              </w:rPr>
            </w:pPr>
            <w:r w:rsidRPr="00D91FA8">
              <w:rPr>
                <w:rFonts w:eastAsia="Times New Roman" w:cs="Arial"/>
                <w:i/>
                <w:iCs/>
                <w:kern w:val="0"/>
                <w:sz w:val="16"/>
                <w:szCs w:val="16"/>
                <w14:ligatures w14:val="none"/>
              </w:rPr>
              <w:t> </w:t>
            </w:r>
          </w:p>
        </w:tc>
        <w:tc>
          <w:tcPr>
            <w:tcW w:w="1134" w:type="dxa"/>
            <w:tcBorders>
              <w:top w:val="single" w:sz="4" w:space="0" w:color="auto"/>
              <w:left w:val="nil"/>
              <w:bottom w:val="single" w:sz="4" w:space="0" w:color="auto"/>
              <w:right w:val="single" w:sz="4" w:space="0" w:color="auto"/>
            </w:tcBorders>
            <w:shd w:val="clear" w:color="auto" w:fill="auto"/>
            <w:hideMark/>
          </w:tcPr>
          <w:p w14:paraId="5F077BE1" w14:textId="77777777"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992" w:type="dxa"/>
            <w:tcBorders>
              <w:top w:val="single" w:sz="4" w:space="0" w:color="auto"/>
              <w:left w:val="nil"/>
              <w:bottom w:val="single" w:sz="4" w:space="0" w:color="auto"/>
              <w:right w:val="single" w:sz="4" w:space="0" w:color="auto"/>
            </w:tcBorders>
            <w:shd w:val="clear" w:color="auto" w:fill="auto"/>
            <w:hideMark/>
          </w:tcPr>
          <w:p w14:paraId="3D28521C" w14:textId="77777777" w:rsidR="00480BFD" w:rsidRPr="00D91FA8" w:rsidRDefault="00480BFD" w:rsidP="00A60C6B">
            <w:pPr>
              <w:spacing w:after="0" w:line="240" w:lineRule="auto"/>
              <w:ind w:left="0" w:firstLine="0"/>
              <w:jc w:val="right"/>
              <w:rPr>
                <w:rFonts w:eastAsia="Times New Roman" w:cs="Arial"/>
                <w:i/>
                <w:iCs/>
                <w:kern w:val="0"/>
                <w:sz w:val="16"/>
                <w:szCs w:val="16"/>
                <w14:ligatures w14:val="none"/>
              </w:rPr>
            </w:pPr>
            <w:r w:rsidRPr="00D91FA8">
              <w:rPr>
                <w:rFonts w:eastAsia="Times New Roman" w:cs="Arial"/>
                <w:i/>
                <w:iCs/>
                <w:kern w:val="0"/>
                <w:sz w:val="16"/>
                <w:szCs w:val="16"/>
                <w14:ligatures w14:val="none"/>
              </w:rPr>
              <w:t> </w:t>
            </w:r>
          </w:p>
        </w:tc>
        <w:tc>
          <w:tcPr>
            <w:tcW w:w="5670" w:type="dxa"/>
            <w:tcBorders>
              <w:top w:val="single" w:sz="4" w:space="0" w:color="auto"/>
              <w:left w:val="nil"/>
              <w:bottom w:val="single" w:sz="4" w:space="0" w:color="auto"/>
              <w:right w:val="single" w:sz="4" w:space="0" w:color="auto"/>
            </w:tcBorders>
            <w:shd w:val="clear" w:color="auto" w:fill="auto"/>
            <w:hideMark/>
          </w:tcPr>
          <w:p w14:paraId="4EE2E12D" w14:textId="77777777" w:rsidR="00480BFD" w:rsidRPr="00D91FA8" w:rsidRDefault="00480BFD" w:rsidP="00480BFD">
            <w:pPr>
              <w:spacing w:after="0" w:line="240" w:lineRule="auto"/>
              <w:ind w:left="0" w:firstLine="0"/>
              <w:rPr>
                <w:rFonts w:eastAsia="Times New Roman" w:cs="Arial"/>
                <w:i/>
                <w:iCs/>
                <w:kern w:val="0"/>
                <w:sz w:val="16"/>
                <w:szCs w:val="16"/>
                <w14:ligatures w14:val="none"/>
              </w:rPr>
            </w:pPr>
            <w:r w:rsidRPr="00D91FA8">
              <w:rPr>
                <w:rFonts w:eastAsia="Times New Roman" w:cs="Arial"/>
                <w:i/>
                <w:iCs/>
                <w:kern w:val="0"/>
                <w:sz w:val="16"/>
                <w:szCs w:val="16"/>
                <w14:ligatures w14:val="none"/>
              </w:rPr>
              <w:t> </w:t>
            </w:r>
          </w:p>
        </w:tc>
      </w:tr>
      <w:tr w:rsidR="00B47430" w:rsidRPr="00D91FA8" w14:paraId="166DFF29" w14:textId="77777777" w:rsidTr="006B07BC">
        <w:trPr>
          <w:cantSplit/>
          <w:trHeight w:val="2551"/>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28276DF1" w14:textId="77777777" w:rsidR="00480BFD" w:rsidRPr="00D91FA8" w:rsidRDefault="00480BFD"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Alternative Revenue &amp; Income Diversification</w:t>
            </w:r>
          </w:p>
        </w:tc>
        <w:tc>
          <w:tcPr>
            <w:tcW w:w="2835" w:type="dxa"/>
            <w:tcBorders>
              <w:top w:val="single" w:sz="4" w:space="0" w:color="auto"/>
              <w:left w:val="nil"/>
              <w:bottom w:val="single" w:sz="4" w:space="0" w:color="auto"/>
              <w:right w:val="single" w:sz="4" w:space="0" w:color="auto"/>
            </w:tcBorders>
            <w:shd w:val="clear" w:color="auto" w:fill="auto"/>
            <w:hideMark/>
          </w:tcPr>
          <w:p w14:paraId="0BB17006" w14:textId="133E2026"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xml:space="preserve">Explored new revenue sources to reduce reliance on rates. Focus was on leveraging Council assets and business activities. By 2019–20, Council’s Strategic Property team was actively </w:t>
            </w:r>
            <w:r w:rsidRPr="00D91FA8">
              <w:rPr>
                <w:rFonts w:eastAsia="Times New Roman" w:cs="Arial"/>
                <w:b/>
                <w:bCs/>
                <w:kern w:val="0"/>
                <w:sz w:val="16"/>
                <w:szCs w:val="16"/>
                <w14:ligatures w14:val="none"/>
              </w:rPr>
              <w:t>pursuing opportunities to increase returns on property assets</w:t>
            </w:r>
            <w:r w:rsidRPr="00D91FA8">
              <w:rPr>
                <w:rFonts w:eastAsia="Times New Roman" w:cs="Arial"/>
                <w:kern w:val="0"/>
                <w:sz w:val="16"/>
                <w:szCs w:val="16"/>
                <w14:ligatures w14:val="none"/>
              </w:rPr>
              <w:t xml:space="preserve"> (</w:t>
            </w:r>
            <w:r w:rsidR="00B923C3" w:rsidRPr="00D91FA8">
              <w:rPr>
                <w:rFonts w:eastAsia="Times New Roman" w:cs="Arial"/>
                <w:kern w:val="0"/>
                <w:sz w:val="16"/>
                <w:szCs w:val="16"/>
                <w14:ligatures w14:val="none"/>
              </w:rPr>
              <w:t>e.g.,</w:t>
            </w:r>
            <w:r w:rsidRPr="00D91FA8">
              <w:rPr>
                <w:rFonts w:eastAsia="Times New Roman" w:cs="Arial"/>
                <w:kern w:val="0"/>
                <w:sz w:val="16"/>
                <w:szCs w:val="16"/>
                <w14:ligatures w14:val="none"/>
              </w:rPr>
              <w:t xml:space="preserve"> commercial leases, land development). Options for other income streams were presented to Council in June 2021.</w:t>
            </w:r>
          </w:p>
        </w:tc>
        <w:tc>
          <w:tcPr>
            <w:tcW w:w="1134" w:type="dxa"/>
            <w:tcBorders>
              <w:top w:val="single" w:sz="4" w:space="0" w:color="auto"/>
              <w:left w:val="nil"/>
              <w:bottom w:val="single" w:sz="4" w:space="0" w:color="auto"/>
              <w:right w:val="single" w:sz="4" w:space="0" w:color="auto"/>
            </w:tcBorders>
            <w:shd w:val="clear" w:color="auto" w:fill="auto"/>
            <w:hideMark/>
          </w:tcPr>
          <w:p w14:paraId="312355DF" w14:textId="77777777"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In progress (major proposals presented 2021)</w:t>
            </w:r>
          </w:p>
        </w:tc>
        <w:tc>
          <w:tcPr>
            <w:tcW w:w="1559" w:type="dxa"/>
            <w:tcBorders>
              <w:top w:val="single" w:sz="4" w:space="0" w:color="auto"/>
              <w:left w:val="nil"/>
              <w:bottom w:val="single" w:sz="4" w:space="0" w:color="auto"/>
              <w:right w:val="single" w:sz="4" w:space="0" w:color="auto"/>
            </w:tcBorders>
            <w:shd w:val="clear" w:color="auto" w:fill="auto"/>
            <w:hideMark/>
          </w:tcPr>
          <w:p w14:paraId="33A20EA0" w14:textId="77777777"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2019–20 Annual Report, p.105; 2020–21 Annual Report, p.95</w:t>
            </w:r>
          </w:p>
        </w:tc>
        <w:tc>
          <w:tcPr>
            <w:tcW w:w="1134" w:type="dxa"/>
            <w:tcBorders>
              <w:top w:val="single" w:sz="4" w:space="0" w:color="auto"/>
              <w:left w:val="nil"/>
              <w:bottom w:val="single" w:sz="4" w:space="0" w:color="auto"/>
              <w:right w:val="single" w:sz="4" w:space="0" w:color="auto"/>
            </w:tcBorders>
            <w:shd w:val="clear" w:color="auto" w:fill="auto"/>
            <w:hideMark/>
          </w:tcPr>
          <w:p w14:paraId="6B17D5F5" w14:textId="401CE65C"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xml:space="preserve"> $ </w:t>
            </w:r>
            <w:r w:rsidR="006839F7">
              <w:rPr>
                <w:rFonts w:eastAsia="Times New Roman" w:cs="Arial"/>
                <w:kern w:val="0"/>
                <w:sz w:val="16"/>
                <w:szCs w:val="16"/>
                <w14:ligatures w14:val="none"/>
              </w:rPr>
              <w:t>550,000</w:t>
            </w:r>
            <w:r w:rsidRPr="00D91FA8">
              <w:rPr>
                <w:rFonts w:eastAsia="Times New Roman" w:cs="Arial"/>
                <w:kern w:val="0"/>
                <w:sz w:val="16"/>
                <w:szCs w:val="16"/>
                <w14:ligatures w14:val="none"/>
              </w:rPr>
              <w:t xml:space="preserve"> </w:t>
            </w:r>
          </w:p>
        </w:tc>
        <w:tc>
          <w:tcPr>
            <w:tcW w:w="992" w:type="dxa"/>
            <w:tcBorders>
              <w:top w:val="single" w:sz="4" w:space="0" w:color="auto"/>
              <w:left w:val="nil"/>
              <w:bottom w:val="single" w:sz="4" w:space="0" w:color="auto"/>
              <w:right w:val="single" w:sz="4" w:space="0" w:color="auto"/>
            </w:tcBorders>
            <w:shd w:val="clear" w:color="auto" w:fill="auto"/>
            <w:hideMark/>
          </w:tcPr>
          <w:p w14:paraId="0C77FCF0" w14:textId="77777777"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5670" w:type="dxa"/>
            <w:tcBorders>
              <w:top w:val="single" w:sz="4" w:space="0" w:color="auto"/>
              <w:left w:val="nil"/>
              <w:bottom w:val="single" w:sz="4" w:space="0" w:color="auto"/>
              <w:right w:val="single" w:sz="4" w:space="0" w:color="auto"/>
            </w:tcBorders>
            <w:shd w:val="clear" w:color="auto" w:fill="auto"/>
            <w:hideMark/>
          </w:tcPr>
          <w:p w14:paraId="7E4AA94C" w14:textId="77777777" w:rsidR="00480BFD"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Council has generated sign</w:t>
            </w:r>
            <w:r w:rsidR="008E17FE">
              <w:rPr>
                <w:rFonts w:eastAsia="Times New Roman" w:cs="Arial"/>
                <w:kern w:val="0"/>
                <w:sz w:val="16"/>
                <w:szCs w:val="16"/>
                <w14:ligatures w14:val="none"/>
              </w:rPr>
              <w:t>i</w:t>
            </w:r>
            <w:r w:rsidRPr="00D91FA8">
              <w:rPr>
                <w:rFonts w:eastAsia="Times New Roman" w:cs="Arial"/>
                <w:kern w:val="0"/>
                <w:sz w:val="16"/>
                <w:szCs w:val="16"/>
                <w14:ligatures w14:val="none"/>
              </w:rPr>
              <w:t>ficant additional income via sales at council venues.  Sales only generated $35k in 2015/16.  Sales revenue has grown to $762k in 2024/25.  Sales growth has been consistent every year except during COVID.  Sales have been over $500k per annum for each of the last 3 years.  Based on this is reasonable to assume future revenues equating to $600k or recurring benefits of $550k (after adjusting for inflation assuming 2.5% p.a.)</w:t>
            </w:r>
            <w:r w:rsidR="006839F7">
              <w:rPr>
                <w:rFonts w:eastAsia="Times New Roman" w:cs="Arial"/>
                <w:kern w:val="0"/>
                <w:sz w:val="16"/>
                <w:szCs w:val="16"/>
                <w14:ligatures w14:val="none"/>
              </w:rPr>
              <w:t>.</w:t>
            </w:r>
          </w:p>
          <w:p w14:paraId="6FB909C2" w14:textId="77777777" w:rsidR="006839F7" w:rsidRDefault="006839F7" w:rsidP="00480BFD">
            <w:pPr>
              <w:spacing w:after="0" w:line="240" w:lineRule="auto"/>
              <w:ind w:left="0" w:firstLine="0"/>
              <w:rPr>
                <w:rFonts w:eastAsia="Times New Roman" w:cs="Arial"/>
                <w:kern w:val="0"/>
                <w:sz w:val="16"/>
                <w:szCs w:val="16"/>
                <w14:ligatures w14:val="none"/>
              </w:rPr>
            </w:pPr>
          </w:p>
          <w:p w14:paraId="722F2A13" w14:textId="105072DE" w:rsidR="006839F7" w:rsidRPr="00D91FA8" w:rsidRDefault="006839F7"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CPAC and other venues have made concerted effort to build revenues with a view of making the service as self-sustaining as possible.</w:t>
            </w:r>
          </w:p>
        </w:tc>
      </w:tr>
      <w:tr w:rsidR="00FB3C7B" w:rsidRPr="00D91FA8" w14:paraId="389EE317" w14:textId="77777777" w:rsidTr="006B07BC">
        <w:trPr>
          <w:cantSplit/>
          <w:trHeight w:val="861"/>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A03F156" w14:textId="542ACE98" w:rsidR="00FB3C7B" w:rsidRPr="00D91FA8" w:rsidRDefault="00FB3C7B"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Alternative Revenue &amp; Income Diversification</w:t>
            </w:r>
          </w:p>
        </w:tc>
        <w:tc>
          <w:tcPr>
            <w:tcW w:w="2835" w:type="dxa"/>
            <w:tcBorders>
              <w:top w:val="single" w:sz="4" w:space="0" w:color="auto"/>
              <w:left w:val="nil"/>
              <w:bottom w:val="single" w:sz="4" w:space="0" w:color="auto"/>
              <w:right w:val="single" w:sz="4" w:space="0" w:color="auto"/>
            </w:tcBorders>
            <w:shd w:val="clear" w:color="auto" w:fill="auto"/>
          </w:tcPr>
          <w:p w14:paraId="744E41E4" w14:textId="77777777" w:rsidR="00FB3C7B" w:rsidRPr="00D91FA8" w:rsidRDefault="00FB3C7B" w:rsidP="00480BFD">
            <w:pPr>
              <w:spacing w:after="0" w:line="240" w:lineRule="auto"/>
              <w:ind w:left="0" w:firstLine="0"/>
              <w:rPr>
                <w:rFonts w:eastAsia="Times New Roman" w:cs="Arial"/>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auto"/>
          </w:tcPr>
          <w:p w14:paraId="7942CF72" w14:textId="416E1A31" w:rsidR="00FB3C7B" w:rsidRPr="00D91FA8" w:rsidRDefault="00FB3C7B"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Future benefit</w:t>
            </w:r>
          </w:p>
        </w:tc>
        <w:tc>
          <w:tcPr>
            <w:tcW w:w="1559" w:type="dxa"/>
            <w:tcBorders>
              <w:top w:val="single" w:sz="4" w:space="0" w:color="auto"/>
              <w:left w:val="nil"/>
              <w:bottom w:val="single" w:sz="4" w:space="0" w:color="auto"/>
              <w:right w:val="single" w:sz="4" w:space="0" w:color="auto"/>
            </w:tcBorders>
            <w:shd w:val="clear" w:color="auto" w:fill="auto"/>
          </w:tcPr>
          <w:p w14:paraId="131D3FEE" w14:textId="77777777" w:rsidR="00FB3C7B" w:rsidRPr="00D91FA8" w:rsidRDefault="00FB3C7B" w:rsidP="00480BFD">
            <w:pPr>
              <w:spacing w:after="0" w:line="240" w:lineRule="auto"/>
              <w:ind w:left="0" w:firstLine="0"/>
              <w:rPr>
                <w:rFonts w:eastAsia="Times New Roman" w:cs="Arial"/>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auto"/>
          </w:tcPr>
          <w:p w14:paraId="642A3625" w14:textId="58263A12" w:rsidR="00FB3C7B" w:rsidRPr="00D91FA8" w:rsidRDefault="00FB3C7B" w:rsidP="00A60C6B">
            <w:pPr>
              <w:spacing w:after="0" w:line="240" w:lineRule="auto"/>
              <w:ind w:left="0" w:firstLine="0"/>
              <w:jc w:val="right"/>
              <w:rPr>
                <w:rFonts w:eastAsia="Times New Roman" w:cs="Arial"/>
                <w:kern w:val="0"/>
                <w:sz w:val="16"/>
                <w:szCs w:val="16"/>
                <w14:ligatures w14:val="none"/>
              </w:rPr>
            </w:pPr>
            <w:r>
              <w:rPr>
                <w:rFonts w:eastAsia="Times New Roman" w:cs="Arial"/>
                <w:kern w:val="0"/>
                <w:sz w:val="16"/>
                <w:szCs w:val="16"/>
                <w14:ligatures w14:val="none"/>
              </w:rPr>
              <w:t>$</w:t>
            </w:r>
            <w:r w:rsidR="00FB7DEC">
              <w:rPr>
                <w:rFonts w:eastAsia="Times New Roman" w:cs="Arial"/>
                <w:kern w:val="0"/>
                <w:sz w:val="16"/>
                <w:szCs w:val="16"/>
                <w14:ligatures w14:val="none"/>
              </w:rPr>
              <w:t xml:space="preserve"> </w:t>
            </w:r>
            <w:r>
              <w:rPr>
                <w:rFonts w:eastAsia="Times New Roman" w:cs="Arial"/>
                <w:kern w:val="0"/>
                <w:sz w:val="16"/>
                <w:szCs w:val="16"/>
                <w14:ligatures w14:val="none"/>
              </w:rPr>
              <w:t>43,000</w:t>
            </w:r>
          </w:p>
        </w:tc>
        <w:tc>
          <w:tcPr>
            <w:tcW w:w="992" w:type="dxa"/>
            <w:tcBorders>
              <w:top w:val="single" w:sz="4" w:space="0" w:color="auto"/>
              <w:left w:val="nil"/>
              <w:bottom w:val="single" w:sz="4" w:space="0" w:color="auto"/>
              <w:right w:val="single" w:sz="4" w:space="0" w:color="auto"/>
            </w:tcBorders>
            <w:shd w:val="clear" w:color="auto" w:fill="auto"/>
          </w:tcPr>
          <w:p w14:paraId="426C1B7C" w14:textId="77777777" w:rsidR="00FB3C7B" w:rsidRPr="00D91FA8" w:rsidRDefault="00FB3C7B" w:rsidP="00A60C6B">
            <w:pPr>
              <w:spacing w:after="0" w:line="240" w:lineRule="auto"/>
              <w:ind w:left="0" w:firstLine="0"/>
              <w:jc w:val="right"/>
              <w:rPr>
                <w:rFonts w:eastAsia="Times New Roman" w:cs="Arial"/>
                <w:kern w:val="0"/>
                <w:sz w:val="16"/>
                <w:szCs w:val="16"/>
                <w14:ligatures w14:val="none"/>
              </w:rPr>
            </w:pPr>
          </w:p>
        </w:tc>
        <w:tc>
          <w:tcPr>
            <w:tcW w:w="5670" w:type="dxa"/>
            <w:tcBorders>
              <w:top w:val="single" w:sz="4" w:space="0" w:color="auto"/>
              <w:left w:val="nil"/>
              <w:bottom w:val="single" w:sz="4" w:space="0" w:color="auto"/>
              <w:right w:val="single" w:sz="4" w:space="0" w:color="auto"/>
            </w:tcBorders>
            <w:shd w:val="clear" w:color="auto" w:fill="auto"/>
          </w:tcPr>
          <w:p w14:paraId="4867290E" w14:textId="78C26BC4" w:rsidR="00FB3C7B" w:rsidRPr="00D91FA8" w:rsidRDefault="006839F7"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Council needs to review its s355 committees. Revenues have remained flat over 8 years from these activities. Although these committees involve volunteer groups and the services support the community.  It is reasonable to expect that the revenues would keep pace with inflation over the 8 years.  Given the strong focus on addressing the funding gap there might be revenue growth beyond this if the original baseline (2025/16) is low. A review of whether s355 committees is the best approach should also be considered.</w:t>
            </w:r>
            <w:r w:rsidR="00FB3C7B">
              <w:rPr>
                <w:rFonts w:eastAsia="Times New Roman" w:cs="Arial"/>
                <w:kern w:val="0"/>
                <w:sz w:val="16"/>
                <w:szCs w:val="16"/>
                <w14:ligatures w14:val="none"/>
              </w:rPr>
              <w:t xml:space="preserve"> </w:t>
            </w:r>
          </w:p>
        </w:tc>
      </w:tr>
      <w:tr w:rsidR="00B47430" w:rsidRPr="00D91FA8" w14:paraId="28122DE7" w14:textId="77777777" w:rsidTr="006B07BC">
        <w:trPr>
          <w:cantSplit/>
          <w:trHeight w:val="1191"/>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13270FDF" w14:textId="77777777" w:rsidR="00480BFD" w:rsidRPr="00D91FA8" w:rsidRDefault="00480BFD"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lastRenderedPageBreak/>
              <w:t>Business Opportunities Framework (FSI)</w:t>
            </w:r>
          </w:p>
        </w:tc>
        <w:tc>
          <w:tcPr>
            <w:tcW w:w="2835" w:type="dxa"/>
            <w:tcBorders>
              <w:top w:val="single" w:sz="4" w:space="0" w:color="auto"/>
              <w:left w:val="nil"/>
              <w:bottom w:val="single" w:sz="4" w:space="0" w:color="auto"/>
              <w:right w:val="single" w:sz="4" w:space="0" w:color="auto"/>
            </w:tcBorders>
            <w:shd w:val="clear" w:color="auto" w:fill="auto"/>
            <w:hideMark/>
          </w:tcPr>
          <w:p w14:paraId="5AFFB939" w14:textId="77777777" w:rsidR="00480BFD"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Development of a framework to pursue business ventures or commercial opportunities that could generate income for Council.</w:t>
            </w:r>
          </w:p>
          <w:p w14:paraId="662D49BC" w14:textId="77777777" w:rsidR="006140E2" w:rsidRDefault="006140E2" w:rsidP="00480BFD">
            <w:pPr>
              <w:spacing w:after="0" w:line="240" w:lineRule="auto"/>
              <w:ind w:left="0" w:firstLine="0"/>
              <w:rPr>
                <w:rFonts w:eastAsia="Times New Roman" w:cs="Arial"/>
                <w:kern w:val="0"/>
                <w:sz w:val="16"/>
                <w:szCs w:val="16"/>
                <w14:ligatures w14:val="none"/>
              </w:rPr>
            </w:pPr>
          </w:p>
          <w:p w14:paraId="5C9897A1" w14:textId="6CEB7533" w:rsidR="006140E2" w:rsidRPr="00D91FA8" w:rsidRDefault="006140E2"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(This has included considering property development, partnering in commercial ventures and running operations within Council)</w:t>
            </w:r>
          </w:p>
        </w:tc>
        <w:tc>
          <w:tcPr>
            <w:tcW w:w="1134" w:type="dxa"/>
            <w:tcBorders>
              <w:top w:val="single" w:sz="4" w:space="0" w:color="auto"/>
              <w:left w:val="nil"/>
              <w:bottom w:val="single" w:sz="4" w:space="0" w:color="auto"/>
              <w:right w:val="single" w:sz="4" w:space="0" w:color="auto"/>
            </w:tcBorders>
            <w:shd w:val="clear" w:color="auto" w:fill="auto"/>
            <w:hideMark/>
          </w:tcPr>
          <w:p w14:paraId="64FDEF7A" w14:textId="77777777" w:rsidR="00480BFD" w:rsidRPr="00D91FA8"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Established (2015); ongoing use</w:t>
            </w:r>
          </w:p>
        </w:tc>
        <w:tc>
          <w:tcPr>
            <w:tcW w:w="1559" w:type="dxa"/>
            <w:tcBorders>
              <w:top w:val="single" w:sz="4" w:space="0" w:color="auto"/>
              <w:left w:val="nil"/>
              <w:bottom w:val="single" w:sz="4" w:space="0" w:color="auto"/>
              <w:right w:val="single" w:sz="4" w:space="0" w:color="auto"/>
            </w:tcBorders>
            <w:shd w:val="clear" w:color="auto" w:fill="auto"/>
            <w:hideMark/>
          </w:tcPr>
          <w:p w14:paraId="6CC64F54" w14:textId="77777777" w:rsidR="00480BFD"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2014–15 Annual Report, p.49</w:t>
            </w:r>
          </w:p>
          <w:p w14:paraId="02EA0704" w14:textId="77777777" w:rsidR="00B358F7" w:rsidRDefault="00B358F7" w:rsidP="00480BFD">
            <w:pPr>
              <w:spacing w:after="0" w:line="240" w:lineRule="auto"/>
              <w:ind w:left="0" w:firstLine="0"/>
              <w:rPr>
                <w:rFonts w:eastAsia="Times New Roman" w:cs="Arial"/>
                <w:kern w:val="0"/>
                <w:sz w:val="16"/>
                <w:szCs w:val="16"/>
                <w14:ligatures w14:val="none"/>
              </w:rPr>
            </w:pPr>
            <w:r w:rsidRPr="00D91FA8">
              <w:rPr>
                <w:rFonts w:eastAsia="Times New Roman" w:cs="Arial"/>
                <w:i/>
                <w:iCs/>
                <w:kern w:val="0"/>
                <w:sz w:val="16"/>
                <w:szCs w:val="16"/>
                <w14:ligatures w14:val="none"/>
              </w:rPr>
              <w:t>Annual Report 2015–16</w:t>
            </w:r>
            <w:r w:rsidRPr="00D91FA8">
              <w:rPr>
                <w:rFonts w:eastAsia="Times New Roman" w:cs="Arial"/>
                <w:kern w:val="0"/>
                <w:sz w:val="16"/>
                <w:szCs w:val="16"/>
                <w14:ligatures w14:val="none"/>
              </w:rPr>
              <w:t>, p.50</w:t>
            </w:r>
            <w:r w:rsidR="006140E2">
              <w:rPr>
                <w:rFonts w:eastAsia="Times New Roman" w:cs="Arial"/>
                <w:kern w:val="0"/>
                <w:sz w:val="16"/>
                <w:szCs w:val="16"/>
                <w14:ligatures w14:val="none"/>
              </w:rPr>
              <w:t>,</w:t>
            </w:r>
          </w:p>
          <w:p w14:paraId="7CD8FC0D" w14:textId="671BD4DB" w:rsidR="006140E2" w:rsidRPr="00D91FA8" w:rsidRDefault="006140E2"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Operational Plan 2020–21 (FSI projects list).</w:t>
            </w:r>
          </w:p>
        </w:tc>
        <w:tc>
          <w:tcPr>
            <w:tcW w:w="1134" w:type="dxa"/>
            <w:tcBorders>
              <w:top w:val="single" w:sz="4" w:space="0" w:color="auto"/>
              <w:left w:val="nil"/>
              <w:bottom w:val="single" w:sz="4" w:space="0" w:color="auto"/>
              <w:right w:val="single" w:sz="4" w:space="0" w:color="auto"/>
            </w:tcBorders>
            <w:shd w:val="clear" w:color="auto" w:fill="auto"/>
            <w:hideMark/>
          </w:tcPr>
          <w:p w14:paraId="2B4A6BAC" w14:textId="022F17C9"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xml:space="preserve"> $ 3</w:t>
            </w:r>
            <w:r w:rsidR="00B0020B">
              <w:rPr>
                <w:rFonts w:eastAsia="Times New Roman" w:cs="Arial"/>
                <w:kern w:val="0"/>
                <w:sz w:val="16"/>
                <w:szCs w:val="16"/>
                <w14:ligatures w14:val="none"/>
              </w:rPr>
              <w:t>14</w:t>
            </w:r>
            <w:r w:rsidRPr="00D91FA8">
              <w:rPr>
                <w:rFonts w:eastAsia="Times New Roman" w:cs="Arial"/>
                <w:kern w:val="0"/>
                <w:sz w:val="16"/>
                <w:szCs w:val="16"/>
                <w14:ligatures w14:val="none"/>
              </w:rPr>
              <w:t xml:space="preserve">,000 </w:t>
            </w:r>
          </w:p>
        </w:tc>
        <w:tc>
          <w:tcPr>
            <w:tcW w:w="992" w:type="dxa"/>
            <w:tcBorders>
              <w:top w:val="single" w:sz="4" w:space="0" w:color="auto"/>
              <w:left w:val="nil"/>
              <w:bottom w:val="single" w:sz="4" w:space="0" w:color="auto"/>
              <w:right w:val="single" w:sz="4" w:space="0" w:color="auto"/>
            </w:tcBorders>
            <w:shd w:val="clear" w:color="auto" w:fill="auto"/>
            <w:hideMark/>
          </w:tcPr>
          <w:p w14:paraId="61115D28" w14:textId="77777777" w:rsidR="00480BFD" w:rsidRPr="00D91FA8" w:rsidRDefault="00480BFD" w:rsidP="00A60C6B">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5670" w:type="dxa"/>
            <w:tcBorders>
              <w:top w:val="single" w:sz="4" w:space="0" w:color="auto"/>
              <w:left w:val="nil"/>
              <w:bottom w:val="single" w:sz="4" w:space="0" w:color="auto"/>
              <w:right w:val="single" w:sz="4" w:space="0" w:color="auto"/>
            </w:tcBorders>
            <w:shd w:val="clear" w:color="auto" w:fill="auto"/>
            <w:hideMark/>
          </w:tcPr>
          <w:p w14:paraId="204A3FD9" w14:textId="77777777" w:rsidR="00480BFD" w:rsidRDefault="00480BFD" w:rsidP="00480BFD">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xml:space="preserve">Council has undertaken metal sales to generate more diversified revenues.  This activity </w:t>
            </w:r>
            <w:r w:rsidR="00D24C5D">
              <w:rPr>
                <w:rFonts w:eastAsia="Times New Roman" w:cs="Arial"/>
                <w:kern w:val="0"/>
                <w:sz w:val="16"/>
                <w:szCs w:val="16"/>
                <w14:ligatures w14:val="none"/>
              </w:rPr>
              <w:t xml:space="preserve">was only limited until it received greater focus.  Previously it was included in other revenue as sales were limited.  Other (miscellaneous) revenue totalled on $68k.  This included miscellaneous revenue other than that generated from metal sales.  Metal sales received its own category in 2021 – even if it is assumed metal sales were the full $68k metal sales now generated an additional $345k in 2023/24. Or approximately $1.4m over the </w:t>
            </w:r>
            <w:r w:rsidR="009B1A0D">
              <w:rPr>
                <w:rFonts w:eastAsia="Times New Roman" w:cs="Arial"/>
                <w:kern w:val="0"/>
                <w:sz w:val="16"/>
                <w:szCs w:val="16"/>
                <w14:ligatures w14:val="none"/>
              </w:rPr>
              <w:t xml:space="preserve">last </w:t>
            </w:r>
            <w:r w:rsidR="009B1A0D" w:rsidRPr="00D91FA8">
              <w:rPr>
                <w:rFonts w:eastAsia="Times New Roman" w:cs="Arial"/>
                <w:kern w:val="0"/>
                <w:sz w:val="16"/>
                <w:szCs w:val="16"/>
                <w14:ligatures w14:val="none"/>
              </w:rPr>
              <w:t>5</w:t>
            </w:r>
            <w:r w:rsidRPr="00D91FA8">
              <w:rPr>
                <w:rFonts w:eastAsia="Times New Roman" w:cs="Arial"/>
                <w:kern w:val="0"/>
                <w:sz w:val="16"/>
                <w:szCs w:val="16"/>
                <w14:ligatures w14:val="none"/>
              </w:rPr>
              <w:t xml:space="preserve"> years.</w:t>
            </w:r>
          </w:p>
          <w:p w14:paraId="613C227A" w14:textId="77777777" w:rsidR="006140E2" w:rsidRDefault="006140E2" w:rsidP="00480BFD">
            <w:pPr>
              <w:spacing w:after="0" w:line="240" w:lineRule="auto"/>
              <w:ind w:left="0" w:firstLine="0"/>
              <w:rPr>
                <w:rFonts w:eastAsia="Times New Roman" w:cs="Arial"/>
                <w:kern w:val="0"/>
                <w:sz w:val="16"/>
                <w:szCs w:val="16"/>
                <w14:ligatures w14:val="none"/>
              </w:rPr>
            </w:pPr>
          </w:p>
          <w:p w14:paraId="6DD36AD0" w14:textId="77777777" w:rsidR="006140E2" w:rsidRDefault="006140E2" w:rsidP="006140E2">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Council has considered a number of more significant ventures since this initiative was established.  These have included property development and running commercial hospitality venues.  The property developer path would have required a significant investment of funds and staff resources to execute and the inherent risks to Council such ventures would entail. A business case was undertaken a decision made to sell the land through a competitive process for a developer with the expertise and risk appetite to undertake the development. </w:t>
            </w:r>
          </w:p>
          <w:p w14:paraId="6CF7FF78" w14:textId="77777777" w:rsidR="006140E2" w:rsidRDefault="006140E2" w:rsidP="006140E2">
            <w:pPr>
              <w:spacing w:after="0" w:line="240" w:lineRule="auto"/>
              <w:ind w:left="0" w:firstLine="0"/>
              <w:rPr>
                <w:rFonts w:eastAsia="Times New Roman" w:cs="Arial"/>
                <w:kern w:val="0"/>
                <w:sz w:val="16"/>
                <w:szCs w:val="16"/>
                <w14:ligatures w14:val="none"/>
              </w:rPr>
            </w:pPr>
          </w:p>
          <w:p w14:paraId="722F9FCB" w14:textId="3A44CBAE" w:rsidR="006140E2" w:rsidRPr="00D91FA8" w:rsidRDefault="006140E2">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Likewise</w:t>
            </w:r>
            <w:r w:rsidR="00FB3C7B">
              <w:rPr>
                <w:rFonts w:eastAsia="Times New Roman" w:cs="Arial"/>
                <w:kern w:val="0"/>
                <w:sz w:val="16"/>
                <w:szCs w:val="16"/>
                <w14:ligatures w14:val="none"/>
              </w:rPr>
              <w:t>,</w:t>
            </w:r>
            <w:r>
              <w:rPr>
                <w:rFonts w:eastAsia="Times New Roman" w:cs="Arial"/>
                <w:kern w:val="0"/>
                <w:sz w:val="16"/>
                <w:szCs w:val="16"/>
                <w14:ligatures w14:val="none"/>
              </w:rPr>
              <w:t xml:space="preserve"> the </w:t>
            </w:r>
            <w:r w:rsidR="00FB3C7B">
              <w:rPr>
                <w:rFonts w:eastAsia="Times New Roman" w:cs="Arial"/>
                <w:kern w:val="0"/>
                <w:sz w:val="16"/>
                <w:szCs w:val="16"/>
                <w14:ligatures w14:val="none"/>
              </w:rPr>
              <w:t>hospitality venue (on council property) was leased out to an operator with the resources and expertise to run such a venue.  There was little if any potential for Council to undertake the operation in an economically viable manner.</w:t>
            </w:r>
          </w:p>
        </w:tc>
      </w:tr>
      <w:tr w:rsidR="006839F7" w:rsidRPr="00D91FA8" w14:paraId="579FCCA1" w14:textId="77777777" w:rsidTr="006B07BC">
        <w:trPr>
          <w:cantSplit/>
          <w:trHeight w:val="1191"/>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2E7AA767" w14:textId="6BB626C6" w:rsidR="006839F7" w:rsidRPr="00D91FA8" w:rsidRDefault="00F62F47" w:rsidP="00480BFD">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Non-rate revenue review</w:t>
            </w:r>
          </w:p>
        </w:tc>
        <w:tc>
          <w:tcPr>
            <w:tcW w:w="2835" w:type="dxa"/>
            <w:tcBorders>
              <w:top w:val="single" w:sz="4" w:space="0" w:color="auto"/>
              <w:left w:val="nil"/>
              <w:bottom w:val="single" w:sz="4" w:space="0" w:color="auto"/>
              <w:right w:val="single" w:sz="4" w:space="0" w:color="auto"/>
            </w:tcBorders>
            <w:shd w:val="clear" w:color="auto" w:fill="auto"/>
          </w:tcPr>
          <w:p w14:paraId="3274DA09" w14:textId="710220BE" w:rsidR="006839F7" w:rsidRPr="00D91FA8" w:rsidRDefault="00F62F47" w:rsidP="00547FEC">
            <w:pPr>
              <w:rPr>
                <w:rFonts w:eastAsia="Times New Roman" w:cs="Arial"/>
                <w:kern w:val="0"/>
                <w:sz w:val="16"/>
                <w:szCs w:val="16"/>
                <w14:ligatures w14:val="none"/>
              </w:rPr>
            </w:pPr>
            <w:r w:rsidRPr="00F62F47">
              <w:rPr>
                <w:rFonts w:eastAsia="Times New Roman" w:cs="Arial"/>
                <w:kern w:val="0"/>
                <w:sz w:val="16"/>
                <w:szCs w:val="16"/>
                <w14:ligatures w14:val="none"/>
              </w:rPr>
              <w:t>Identify and pursue non-rate revenue sources (grants, fees, business activities) to reduce reliance on rates</w:t>
            </w:r>
          </w:p>
        </w:tc>
        <w:tc>
          <w:tcPr>
            <w:tcW w:w="1134" w:type="dxa"/>
            <w:tcBorders>
              <w:top w:val="single" w:sz="4" w:space="0" w:color="auto"/>
              <w:left w:val="nil"/>
              <w:bottom w:val="single" w:sz="4" w:space="0" w:color="auto"/>
              <w:right w:val="single" w:sz="4" w:space="0" w:color="auto"/>
            </w:tcBorders>
            <w:shd w:val="clear" w:color="auto" w:fill="auto"/>
          </w:tcPr>
          <w:p w14:paraId="47DD46EA" w14:textId="6B9770F5" w:rsidR="006839F7" w:rsidRPr="00D91FA8" w:rsidRDefault="00F62F47"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Complete</w:t>
            </w:r>
          </w:p>
        </w:tc>
        <w:tc>
          <w:tcPr>
            <w:tcW w:w="1559" w:type="dxa"/>
            <w:tcBorders>
              <w:top w:val="single" w:sz="4" w:space="0" w:color="auto"/>
              <w:left w:val="nil"/>
              <w:bottom w:val="single" w:sz="4" w:space="0" w:color="auto"/>
              <w:right w:val="single" w:sz="4" w:space="0" w:color="auto"/>
            </w:tcBorders>
            <w:shd w:val="clear" w:color="auto" w:fill="auto"/>
          </w:tcPr>
          <w:p w14:paraId="53150277" w14:textId="04540F05" w:rsidR="00F62F47" w:rsidRPr="00F62F47" w:rsidRDefault="00F62F47" w:rsidP="00F62F47">
            <w:pPr>
              <w:spacing w:after="0" w:line="240" w:lineRule="auto"/>
              <w:ind w:left="0" w:firstLine="0"/>
              <w:rPr>
                <w:rFonts w:eastAsia="Times New Roman" w:cs="Arial"/>
                <w:kern w:val="0"/>
                <w:sz w:val="16"/>
                <w:szCs w:val="16"/>
                <w14:ligatures w14:val="none"/>
              </w:rPr>
            </w:pPr>
            <w:r w:rsidRPr="00F62F47">
              <w:rPr>
                <w:rFonts w:eastAsia="Times New Roman" w:cs="Arial"/>
                <w:kern w:val="0"/>
                <w:sz w:val="16"/>
                <w:szCs w:val="16"/>
                <w14:ligatures w14:val="none"/>
              </w:rPr>
              <w:t>Draft Operational Plan 2021-22 (Apr 2021) p.80</w:t>
            </w:r>
          </w:p>
          <w:p w14:paraId="0EF648F7" w14:textId="680C7A00" w:rsidR="006839F7" w:rsidRPr="00D91FA8" w:rsidRDefault="00F62F47" w:rsidP="00F62F47">
            <w:pPr>
              <w:spacing w:after="0" w:line="240" w:lineRule="auto"/>
              <w:ind w:left="0" w:firstLine="0"/>
              <w:rPr>
                <w:rFonts w:eastAsia="Times New Roman" w:cs="Arial"/>
                <w:kern w:val="0"/>
                <w:sz w:val="16"/>
                <w:szCs w:val="16"/>
                <w14:ligatures w14:val="none"/>
              </w:rPr>
            </w:pPr>
            <w:r w:rsidRPr="00F62F47">
              <w:rPr>
                <w:rFonts w:eastAsia="Times New Roman" w:cs="Arial"/>
                <w:kern w:val="0"/>
                <w:sz w:val="16"/>
                <w:szCs w:val="16"/>
                <w14:ligatures w14:val="none"/>
              </w:rPr>
              <w:t>5.3.11.e</w:t>
            </w:r>
          </w:p>
        </w:tc>
        <w:tc>
          <w:tcPr>
            <w:tcW w:w="1134" w:type="dxa"/>
            <w:tcBorders>
              <w:top w:val="single" w:sz="4" w:space="0" w:color="auto"/>
              <w:left w:val="nil"/>
              <w:bottom w:val="single" w:sz="4" w:space="0" w:color="auto"/>
              <w:right w:val="single" w:sz="4" w:space="0" w:color="auto"/>
            </w:tcBorders>
            <w:shd w:val="clear" w:color="auto" w:fill="auto"/>
          </w:tcPr>
          <w:p w14:paraId="1959E9EC" w14:textId="77777777" w:rsidR="006839F7" w:rsidRPr="00D91FA8" w:rsidRDefault="006839F7" w:rsidP="00A60C6B">
            <w:pPr>
              <w:spacing w:after="0" w:line="240" w:lineRule="auto"/>
              <w:ind w:left="0" w:firstLine="0"/>
              <w:jc w:val="right"/>
              <w:rPr>
                <w:rFonts w:eastAsia="Times New Roman" w:cs="Arial"/>
                <w:kern w:val="0"/>
                <w:sz w:val="16"/>
                <w:szCs w:val="16"/>
                <w14:ligatures w14:val="none"/>
              </w:rPr>
            </w:pPr>
          </w:p>
        </w:tc>
        <w:tc>
          <w:tcPr>
            <w:tcW w:w="992" w:type="dxa"/>
            <w:tcBorders>
              <w:top w:val="single" w:sz="4" w:space="0" w:color="auto"/>
              <w:left w:val="nil"/>
              <w:bottom w:val="single" w:sz="4" w:space="0" w:color="auto"/>
              <w:right w:val="single" w:sz="4" w:space="0" w:color="auto"/>
            </w:tcBorders>
            <w:shd w:val="clear" w:color="auto" w:fill="auto"/>
          </w:tcPr>
          <w:p w14:paraId="296FD36F" w14:textId="77777777" w:rsidR="006839F7" w:rsidRPr="00D91FA8" w:rsidRDefault="006839F7" w:rsidP="00A60C6B">
            <w:pPr>
              <w:spacing w:after="0" w:line="240" w:lineRule="auto"/>
              <w:ind w:left="0" w:firstLine="0"/>
              <w:jc w:val="right"/>
              <w:rPr>
                <w:rFonts w:eastAsia="Times New Roman" w:cs="Arial"/>
                <w:kern w:val="0"/>
                <w:sz w:val="16"/>
                <w:szCs w:val="16"/>
                <w14:ligatures w14:val="none"/>
              </w:rPr>
            </w:pPr>
          </w:p>
        </w:tc>
        <w:tc>
          <w:tcPr>
            <w:tcW w:w="5670" w:type="dxa"/>
            <w:tcBorders>
              <w:top w:val="single" w:sz="4" w:space="0" w:color="auto"/>
              <w:left w:val="nil"/>
              <w:bottom w:val="single" w:sz="4" w:space="0" w:color="auto"/>
              <w:right w:val="single" w:sz="4" w:space="0" w:color="auto"/>
            </w:tcBorders>
            <w:shd w:val="clear" w:color="auto" w:fill="auto"/>
          </w:tcPr>
          <w:p w14:paraId="420F14DA" w14:textId="49051B41" w:rsidR="006839F7" w:rsidRPr="00D91FA8" w:rsidRDefault="00F62F47" w:rsidP="00480BF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Cessnock will continue to pursue grants where these grants are closely aligned to priorities. It is important not to be attracted to grants outside the LTFP as often Cessnock needs to contribute funds and will also be saddled with the financial burden of any new assets built (ongoing maintenance and ultimately the cost of renewal)</w:t>
            </w:r>
          </w:p>
        </w:tc>
      </w:tr>
      <w:tr w:rsidR="0008347C" w:rsidRPr="00D91FA8" w14:paraId="654DEDA1" w14:textId="77777777" w:rsidTr="006B07BC">
        <w:trPr>
          <w:cantSplit/>
          <w:trHeight w:val="395"/>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269B4" w14:textId="31AA0C6A" w:rsidR="0008347C" w:rsidRPr="00D91FA8" w:rsidRDefault="0008347C" w:rsidP="00480BFD">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benefit</w:t>
            </w:r>
            <w:r w:rsidR="00FB3C7B">
              <w:rPr>
                <w:rFonts w:eastAsia="Times New Roman" w:cs="Arial"/>
                <w:b/>
                <w:bCs/>
                <w:kern w:val="0"/>
                <w:sz w:val="16"/>
                <w:szCs w:val="16"/>
                <w14:ligatures w14:val="none"/>
              </w:rPr>
              <w:t xml:space="preserve"> realised</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tcPr>
          <w:p w14:paraId="2F8DF708" w14:textId="77777777" w:rsidR="0008347C" w:rsidRDefault="0008347C" w:rsidP="00480BFD">
            <w:pPr>
              <w:spacing w:after="0" w:line="240" w:lineRule="auto"/>
              <w:ind w:left="0" w:firstLine="0"/>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744AC32C" w14:textId="77777777" w:rsidR="0008347C" w:rsidRPr="00D91FA8" w:rsidRDefault="0008347C" w:rsidP="00480BFD">
            <w:pPr>
              <w:spacing w:after="0" w:line="240" w:lineRule="auto"/>
              <w:ind w:left="0" w:firstLine="0"/>
              <w:rPr>
                <w:rFonts w:eastAsia="Times New Roman" w:cs="Arial"/>
                <w:kern w:val="0"/>
                <w:sz w:val="16"/>
                <w:szCs w:val="16"/>
                <w14:ligatures w14:val="none"/>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tcPr>
          <w:p w14:paraId="732E63F2" w14:textId="77777777" w:rsidR="0008347C" w:rsidRDefault="0008347C" w:rsidP="00480BFD">
            <w:pPr>
              <w:spacing w:after="0" w:line="240" w:lineRule="auto"/>
              <w:ind w:left="0" w:firstLine="0"/>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55BD2995" w14:textId="0C748559" w:rsidR="0008347C" w:rsidRPr="006B07BC" w:rsidRDefault="00FB3C7B" w:rsidP="00A60C6B">
            <w:pPr>
              <w:spacing w:after="0" w:line="240" w:lineRule="auto"/>
              <w:ind w:left="0" w:firstLine="0"/>
              <w:jc w:val="right"/>
              <w:rPr>
                <w:rFonts w:eastAsia="Times New Roman" w:cs="Arial"/>
                <w:b/>
                <w:bCs/>
                <w:color w:val="auto"/>
                <w:kern w:val="0"/>
                <w:sz w:val="16"/>
                <w:szCs w:val="16"/>
                <w14:ligatures w14:val="none"/>
              </w:rPr>
            </w:pPr>
            <w:r w:rsidRPr="006B07BC">
              <w:rPr>
                <w:rFonts w:eastAsia="Times New Roman" w:cs="Arial"/>
                <w:b/>
                <w:bCs/>
                <w:color w:val="auto"/>
                <w:kern w:val="0"/>
                <w:sz w:val="16"/>
                <w:szCs w:val="16"/>
                <w14:ligatures w14:val="none"/>
              </w:rPr>
              <w:t>$</w:t>
            </w:r>
            <w:r w:rsidR="00FB7DEC">
              <w:rPr>
                <w:rFonts w:eastAsia="Times New Roman" w:cs="Arial"/>
                <w:b/>
                <w:bCs/>
                <w:color w:val="auto"/>
                <w:kern w:val="0"/>
                <w:sz w:val="16"/>
                <w:szCs w:val="16"/>
                <w14:ligatures w14:val="none"/>
              </w:rPr>
              <w:t>1.073</w:t>
            </w:r>
            <w:r w:rsidRPr="006B07BC">
              <w:rPr>
                <w:rFonts w:eastAsia="Times New Roman" w:cs="Arial"/>
                <w:b/>
                <w:bCs/>
                <w:color w:val="auto"/>
                <w:kern w:val="0"/>
                <w:sz w:val="16"/>
                <w:szCs w:val="16"/>
                <w14:ligatures w14:val="none"/>
              </w:rPr>
              <w:t>,000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14:paraId="54F11DE8" w14:textId="77777777" w:rsidR="0008347C" w:rsidRPr="00D91FA8" w:rsidRDefault="0008347C" w:rsidP="00A60C6B">
            <w:pPr>
              <w:spacing w:after="0" w:line="240" w:lineRule="auto"/>
              <w:ind w:left="0" w:firstLine="0"/>
              <w:jc w:val="right"/>
              <w:rPr>
                <w:rFonts w:eastAsia="Times New Roman" w:cs="Arial"/>
                <w:color w:val="467886"/>
                <w:kern w:val="0"/>
                <w:sz w:val="16"/>
                <w:szCs w:val="16"/>
                <w:u w:val="single"/>
                <w14:ligatures w14:val="none"/>
              </w:rPr>
            </w:pP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tcPr>
          <w:p w14:paraId="411532E2" w14:textId="77777777" w:rsidR="0008347C" w:rsidRPr="00D91FA8" w:rsidRDefault="0008347C" w:rsidP="00480BFD">
            <w:pPr>
              <w:spacing w:after="0" w:line="240" w:lineRule="auto"/>
              <w:ind w:left="0" w:firstLine="0"/>
              <w:rPr>
                <w:rFonts w:eastAsia="Times New Roman" w:cs="Arial"/>
                <w:kern w:val="0"/>
                <w:sz w:val="16"/>
                <w:szCs w:val="16"/>
                <w14:ligatures w14:val="none"/>
              </w:rPr>
            </w:pPr>
          </w:p>
        </w:tc>
      </w:tr>
      <w:tr w:rsidR="00FB3C7B" w:rsidRPr="00D91FA8" w14:paraId="6946D42B" w14:textId="77777777" w:rsidTr="006B07BC">
        <w:trPr>
          <w:cantSplit/>
          <w:trHeight w:val="395"/>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64958C" w14:textId="3BDA06BE" w:rsidR="00FB3C7B" w:rsidRDefault="00FB3C7B" w:rsidP="00480BFD">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additional benefit</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tcPr>
          <w:p w14:paraId="6CC9E92F" w14:textId="77777777" w:rsidR="00FB3C7B" w:rsidRPr="006B07BC" w:rsidRDefault="00FB3C7B" w:rsidP="00480BFD">
            <w:pPr>
              <w:spacing w:after="0" w:line="240" w:lineRule="auto"/>
              <w:ind w:left="0" w:firstLine="0"/>
              <w:rPr>
                <w:b/>
                <w:bCs/>
                <w:color w:val="auto"/>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19039B4D" w14:textId="77777777" w:rsidR="00FB3C7B" w:rsidRPr="006B07BC" w:rsidRDefault="00FB3C7B" w:rsidP="00480BFD">
            <w:pPr>
              <w:spacing w:after="0" w:line="240" w:lineRule="auto"/>
              <w:ind w:left="0" w:firstLine="0"/>
              <w:rPr>
                <w:rFonts w:eastAsia="Times New Roman" w:cs="Arial"/>
                <w:b/>
                <w:bCs/>
                <w:color w:val="auto"/>
                <w:kern w:val="0"/>
                <w:sz w:val="16"/>
                <w:szCs w:val="16"/>
                <w14:ligatures w14:val="none"/>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tcPr>
          <w:p w14:paraId="3A6989C0" w14:textId="77777777" w:rsidR="00FB3C7B" w:rsidRPr="006B07BC" w:rsidRDefault="00FB3C7B" w:rsidP="00480BFD">
            <w:pPr>
              <w:spacing w:after="0" w:line="240" w:lineRule="auto"/>
              <w:ind w:left="0" w:firstLine="0"/>
              <w:rPr>
                <w:b/>
                <w:bCs/>
                <w:color w:val="auto"/>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7DD66E1A" w14:textId="48ECD294" w:rsidR="00FB3C7B" w:rsidRPr="006B07BC" w:rsidRDefault="00FB3C7B" w:rsidP="00A60C6B">
            <w:pPr>
              <w:spacing w:after="0" w:line="240" w:lineRule="auto"/>
              <w:ind w:left="0" w:firstLine="0"/>
              <w:jc w:val="right"/>
              <w:rPr>
                <w:rFonts w:eastAsia="Times New Roman" w:cs="Arial"/>
                <w:b/>
                <w:bCs/>
                <w:color w:val="auto"/>
                <w:kern w:val="0"/>
                <w:sz w:val="16"/>
                <w:szCs w:val="16"/>
                <w14:ligatures w14:val="none"/>
              </w:rPr>
            </w:pPr>
            <w:r w:rsidRPr="006B07BC">
              <w:rPr>
                <w:rFonts w:eastAsia="Times New Roman" w:cs="Arial"/>
                <w:b/>
                <w:bCs/>
                <w:color w:val="auto"/>
                <w:kern w:val="0"/>
                <w:sz w:val="16"/>
                <w:szCs w:val="16"/>
                <w14:ligatures w14:val="none"/>
              </w:rPr>
              <w:t>$</w:t>
            </w:r>
            <w:r w:rsidR="00FB7DEC">
              <w:rPr>
                <w:rFonts w:eastAsia="Times New Roman" w:cs="Arial"/>
                <w:b/>
                <w:bCs/>
                <w:color w:val="auto"/>
                <w:kern w:val="0"/>
                <w:sz w:val="16"/>
                <w:szCs w:val="16"/>
                <w14:ligatures w14:val="none"/>
              </w:rPr>
              <w:t>554</w:t>
            </w:r>
            <w:r w:rsidRPr="006B07BC">
              <w:rPr>
                <w:rFonts w:eastAsia="Times New Roman" w:cs="Arial"/>
                <w:b/>
                <w:bCs/>
                <w:color w:val="auto"/>
                <w:kern w:val="0"/>
                <w:sz w:val="16"/>
                <w:szCs w:val="16"/>
                <w14:ligatures w14:val="none"/>
              </w:rPr>
              <w:t>,000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14:paraId="264AD61B" w14:textId="77777777" w:rsidR="00FB3C7B" w:rsidRPr="006B07BC" w:rsidRDefault="00FB3C7B" w:rsidP="00A60C6B">
            <w:pPr>
              <w:spacing w:after="0" w:line="240" w:lineRule="auto"/>
              <w:ind w:left="0" w:firstLine="0"/>
              <w:jc w:val="right"/>
              <w:rPr>
                <w:rFonts w:eastAsia="Times New Roman" w:cs="Arial"/>
                <w:b/>
                <w:bCs/>
                <w:color w:val="auto"/>
                <w:kern w:val="0"/>
                <w:sz w:val="16"/>
                <w:szCs w:val="16"/>
                <w14:ligatures w14:val="none"/>
              </w:rPr>
            </w:pP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tcPr>
          <w:p w14:paraId="20048AA0" w14:textId="77777777" w:rsidR="00FB3C7B" w:rsidRPr="006B07BC" w:rsidRDefault="00FB3C7B" w:rsidP="00480BFD">
            <w:pPr>
              <w:spacing w:after="0" w:line="240" w:lineRule="auto"/>
              <w:ind w:left="0" w:firstLine="0"/>
              <w:rPr>
                <w:rFonts w:eastAsia="Times New Roman" w:cs="Arial"/>
                <w:b/>
                <w:bCs/>
                <w:color w:val="auto"/>
                <w:kern w:val="0"/>
                <w:sz w:val="16"/>
                <w:szCs w:val="16"/>
                <w14:ligatures w14:val="none"/>
              </w:rPr>
            </w:pPr>
          </w:p>
        </w:tc>
      </w:tr>
    </w:tbl>
    <w:p w14:paraId="01B740DC" w14:textId="116C6062" w:rsidR="00480BFD" w:rsidRPr="00D91FA8" w:rsidRDefault="00480BFD" w:rsidP="00480BFD">
      <w:pPr>
        <w:rPr>
          <w:rFonts w:cs="Arial"/>
          <w:sz w:val="16"/>
          <w:szCs w:val="16"/>
        </w:rPr>
      </w:pPr>
    </w:p>
    <w:p w14:paraId="05BA59A2" w14:textId="590D6102" w:rsidR="00272815" w:rsidRPr="00D91FA8" w:rsidRDefault="00272815" w:rsidP="00480BFD">
      <w:pPr>
        <w:rPr>
          <w:rFonts w:cs="Arial"/>
          <w:sz w:val="16"/>
          <w:szCs w:val="16"/>
        </w:rPr>
      </w:pPr>
    </w:p>
    <w:p w14:paraId="4CC011CB" w14:textId="43607E27" w:rsidR="00776175" w:rsidRPr="0060567D" w:rsidRDefault="00477B45" w:rsidP="0060567D">
      <w:pPr>
        <w:pStyle w:val="Heading2"/>
        <w:ind w:left="10"/>
      </w:pPr>
      <w:r w:rsidRPr="00D91FA8">
        <w:br w:type="column"/>
      </w:r>
      <w:bookmarkStart w:id="69" w:name="_Toc220514967"/>
      <w:r w:rsidR="00776175" w:rsidRPr="0060567D">
        <w:lastRenderedPageBreak/>
        <w:t xml:space="preserve">1b. Property </w:t>
      </w:r>
      <w:r w:rsidR="00371B16">
        <w:t>Asset Management</w:t>
      </w:r>
      <w:bookmarkEnd w:id="69"/>
    </w:p>
    <w:p w14:paraId="06581B24" w14:textId="0D843526" w:rsidR="00776175" w:rsidRDefault="00776175" w:rsidP="00776175"/>
    <w:p w14:paraId="08422B16" w14:textId="77777777" w:rsidR="004E7B42" w:rsidRDefault="004E7B42" w:rsidP="00776175">
      <w:pPr>
        <w:sectPr w:rsidR="004E7B42" w:rsidSect="00892AA7">
          <w:footnotePr>
            <w:numRestart w:val="eachPage"/>
          </w:footnotePr>
          <w:type w:val="continuous"/>
          <w:pgSz w:w="16840" w:h="11904" w:orient="landscape"/>
          <w:pgMar w:top="737" w:right="709" w:bottom="454" w:left="1196" w:header="720" w:footer="612" w:gutter="0"/>
          <w:cols w:space="720"/>
          <w:docGrid w:linePitch="299"/>
        </w:sectPr>
      </w:pPr>
    </w:p>
    <w:p w14:paraId="23F798DF" w14:textId="47FF6E51" w:rsidR="004E7B42" w:rsidRDefault="004E7B42" w:rsidP="00382349">
      <w:pPr>
        <w:spacing w:after="0"/>
      </w:pPr>
    </w:p>
    <w:p w14:paraId="2D37F24B" w14:textId="02B4A367" w:rsidR="00762B49" w:rsidRDefault="00762B49" w:rsidP="00382349">
      <w:pPr>
        <w:spacing w:after="0"/>
      </w:pPr>
      <w:r>
        <w:t>Cessnock has had a long-standing commitment to maximising the benefit realised from its assets.  This has included the identification of assets that are surplus to Council needs and selling these assets so those funds can be reapplied more productively.  This at times have involved considerable effort to prepare the property for maximum return. For example, a number of lots have required the land to be reclassified.</w:t>
      </w:r>
    </w:p>
    <w:p w14:paraId="66ED58EB" w14:textId="3A79198C" w:rsidR="00762B49" w:rsidRDefault="00762B49" w:rsidP="00382349">
      <w:pPr>
        <w:spacing w:after="0"/>
      </w:pPr>
    </w:p>
    <w:p w14:paraId="52D5E919" w14:textId="2AA31DC2" w:rsidR="00762B49" w:rsidRDefault="00762B49" w:rsidP="00382349">
      <w:pPr>
        <w:spacing w:after="0"/>
      </w:pPr>
      <w:r>
        <w:t xml:space="preserve">As part of this process Council has also considered undertaking a more active role to maximise the return on particular sites. An example was Council considering whether to enter the development business. The assessment was that Council would need to incur substantial cost and the allocation of </w:t>
      </w:r>
      <w:r w:rsidR="008A7915">
        <w:t xml:space="preserve">key Council resources to such a purpose and of course there are risks in entering the development business.  </w:t>
      </w:r>
      <w:r w:rsidR="00924266">
        <w:t>In this instance it was decided the risks and resources required (both funds and staff) did not outweigh the returns.</w:t>
      </w:r>
      <w:r w:rsidR="008A7915">
        <w:t xml:space="preserve"> Consequently, the land was sold to a developer under a competitive tendering process.</w:t>
      </w:r>
      <w:r w:rsidR="00924266">
        <w:t xml:space="preserve"> Although this was an instance where Council did not proceed to develop the property opportunities will be considered on a case-by-case basis and assessed on their merits.</w:t>
      </w:r>
    </w:p>
    <w:p w14:paraId="36ABE24B" w14:textId="77777777" w:rsidR="00762B49" w:rsidRDefault="00762B49" w:rsidP="00382349">
      <w:pPr>
        <w:spacing w:after="0"/>
      </w:pPr>
    </w:p>
    <w:p w14:paraId="6ACB34DE" w14:textId="233ACBE6" w:rsidR="00762B49" w:rsidRDefault="00762B49" w:rsidP="00382349">
      <w:pPr>
        <w:spacing w:after="0"/>
      </w:pPr>
      <w:r>
        <w:t>Council has also focussed on remaining assets that are leased to various community organisations or spaces leased to customers (such as hanger space at the airport). Historically these facilities have been leased at significant subsidies and not aligned to market pricing. Over recent years there has been considerable focus on increasing the alignment to market. This is a gradual process as the trigger for each review is the conclusion of existing lease arrangements.</w:t>
      </w:r>
    </w:p>
    <w:p w14:paraId="02ED3191" w14:textId="7059ACD8" w:rsidR="00762B49" w:rsidRDefault="00762B49" w:rsidP="00382349">
      <w:pPr>
        <w:spacing w:after="0"/>
      </w:pPr>
    </w:p>
    <w:p w14:paraId="3B48DDAB" w14:textId="59E89995" w:rsidR="008A7915" w:rsidRDefault="008A7915" w:rsidP="00382349">
      <w:pPr>
        <w:spacing w:after="0"/>
      </w:pPr>
      <w:r>
        <w:t xml:space="preserve">There is a strong framework under which all these property activities have been undertaken.  </w:t>
      </w:r>
      <w:r w:rsidRPr="00540F65">
        <w:t xml:space="preserve">There </w:t>
      </w:r>
      <w:r w:rsidR="00540F65" w:rsidRPr="00540F65">
        <w:t xml:space="preserve">was </w:t>
      </w:r>
      <w:r w:rsidRPr="00540F65">
        <w:t xml:space="preserve">a </w:t>
      </w:r>
      <w:r w:rsidRPr="00540F65">
        <w:rPr>
          <w:b/>
          <w:bCs/>
          <w:i/>
          <w:iCs/>
        </w:rPr>
        <w:t>Strategic Property Review Committee</w:t>
      </w:r>
      <w:r w:rsidRPr="00540F65">
        <w:t xml:space="preserve"> </w:t>
      </w:r>
      <w:r w:rsidR="00540F65" w:rsidRPr="00540F65">
        <w:t xml:space="preserve">for many years which </w:t>
      </w:r>
      <w:r w:rsidRPr="00540F65">
        <w:t>incorporate</w:t>
      </w:r>
      <w:r w:rsidR="00540F65" w:rsidRPr="00540F65">
        <w:t>d</w:t>
      </w:r>
      <w:r w:rsidRPr="00540F65">
        <w:t xml:space="preserve"> councillor representation. Executive leadership, the CFO and the property function leadership.</w:t>
      </w:r>
      <w:r>
        <w:t xml:space="preserve"> </w:t>
      </w:r>
      <w:r w:rsidR="00540F65">
        <w:t xml:space="preserve">As can be seen the </w:t>
      </w:r>
      <w:r w:rsidR="009E4961">
        <w:t xml:space="preserve">property function in conjunction with the </w:t>
      </w:r>
      <w:r w:rsidR="00540F65">
        <w:t xml:space="preserve">committee was very successful </w:t>
      </w:r>
      <w:r w:rsidR="009E4961">
        <w:t xml:space="preserve">at delivering to the strategic objectives.  The Committee is now no longer in place and the property team now continues with its mandate. </w:t>
      </w:r>
      <w:r>
        <w:t xml:space="preserve">Decisions on the selection </w:t>
      </w:r>
      <w:r w:rsidR="009E4961">
        <w:t xml:space="preserve">of properties for sale </w:t>
      </w:r>
      <w:r>
        <w:t xml:space="preserve">and </w:t>
      </w:r>
      <w:r w:rsidR="009E4961">
        <w:t xml:space="preserve">the </w:t>
      </w:r>
      <w:r>
        <w:t>decision on whether to sell involves the asset owner.</w:t>
      </w:r>
    </w:p>
    <w:p w14:paraId="5F8460AF" w14:textId="41319E01" w:rsidR="00762B49" w:rsidRDefault="00762B49" w:rsidP="00382349">
      <w:pPr>
        <w:spacing w:after="0"/>
      </w:pPr>
    </w:p>
    <w:p w14:paraId="278760F6" w14:textId="5EB46DBF" w:rsidR="008A7915" w:rsidRPr="00382349" w:rsidRDefault="008A7915" w:rsidP="00382349">
      <w:pPr>
        <w:spacing w:after="0"/>
        <w:rPr>
          <w:b/>
          <w:bCs/>
          <w:i/>
          <w:iCs/>
        </w:rPr>
      </w:pPr>
      <w:r w:rsidRPr="00382349">
        <w:rPr>
          <w:b/>
          <w:bCs/>
          <w:i/>
          <w:iCs/>
        </w:rPr>
        <w:t>Described below are a number of the initiatives undertaken or still in progress.</w:t>
      </w:r>
    </w:p>
    <w:p w14:paraId="73233B5A" w14:textId="77777777" w:rsidR="008A7915" w:rsidRDefault="008A7915" w:rsidP="00382349">
      <w:pPr>
        <w:spacing w:after="0"/>
      </w:pPr>
    </w:p>
    <w:p w14:paraId="608B605E" w14:textId="74A2F79C" w:rsidR="004E7B42" w:rsidRDefault="004E7B42" w:rsidP="00382349">
      <w:pPr>
        <w:spacing w:after="0"/>
      </w:pPr>
      <w:r w:rsidRPr="00382349">
        <w:rPr>
          <w:b/>
          <w:bCs/>
          <w:i/>
          <w:iCs/>
        </w:rPr>
        <w:t>Property Investment Fund</w:t>
      </w:r>
      <w:r w:rsidR="008A7915">
        <w:t xml:space="preserve">: </w:t>
      </w:r>
      <w:r w:rsidR="008213BE">
        <w:t>The umbrella under which property sales proceed. To ensure funds do not just become utilised to support operating expenses an</w:t>
      </w:r>
      <w:r>
        <w:t xml:space="preserve"> asset fund </w:t>
      </w:r>
      <w:r w:rsidR="008213BE">
        <w:t xml:space="preserve">has been established </w:t>
      </w:r>
      <w:r>
        <w:t>where all proceeds from property sales are deposited</w:t>
      </w:r>
      <w:r w:rsidR="008A7915">
        <w:t xml:space="preserve">. </w:t>
      </w:r>
      <w:r>
        <w:t>Funds are reinvested into income-producing activities or development projects to generate sustainable revenue streams, rather than being used for general operating costs.</w:t>
      </w:r>
    </w:p>
    <w:p w14:paraId="01C49A20" w14:textId="77777777" w:rsidR="008A7915" w:rsidRDefault="008A7915" w:rsidP="00382349">
      <w:pPr>
        <w:spacing w:after="0"/>
      </w:pPr>
    </w:p>
    <w:p w14:paraId="5DFCEC89" w14:textId="55AD37BC" w:rsidR="004E7B42" w:rsidRDefault="004E7B42" w:rsidP="00382349">
      <w:pPr>
        <w:spacing w:after="0"/>
      </w:pPr>
      <w:r w:rsidRPr="00382349">
        <w:rPr>
          <w:b/>
          <w:bCs/>
        </w:rPr>
        <w:t>Portfolio Rationalization</w:t>
      </w:r>
      <w:r w:rsidR="008A7915">
        <w:t xml:space="preserve">: </w:t>
      </w:r>
      <w:r>
        <w:t>Reviewing all 800+ Council properties to identify those that are under-utilized or of no community use.</w:t>
      </w:r>
      <w:r w:rsidR="008A7915">
        <w:t xml:space="preserve"> </w:t>
      </w:r>
      <w:r>
        <w:t>Cost Savings</w:t>
      </w:r>
      <w:r w:rsidR="008A7915">
        <w:t xml:space="preserve"> include the elimination of </w:t>
      </w:r>
      <w:r>
        <w:t>maintenance costs and economic inefficiency of holding surplus land.</w:t>
      </w:r>
      <w:r w:rsidR="00924266">
        <w:t xml:space="preserve"> An excellent example of this is Richmond Main (listed below) that is being sold for only a limited return but removes substantial ongoing costs and also associated liabilities.  All properties sold however reduce the maintenance </w:t>
      </w:r>
      <w:r w:rsidR="00390C05">
        <w:t>burden to varying degrees</w:t>
      </w:r>
      <w:r w:rsidR="00924266">
        <w:t>.</w:t>
      </w:r>
    </w:p>
    <w:p w14:paraId="1DE0137E" w14:textId="77777777" w:rsidR="00924266" w:rsidRDefault="00924266" w:rsidP="00382349">
      <w:pPr>
        <w:spacing w:after="0"/>
        <w:rPr>
          <w:b/>
          <w:bCs/>
          <w:i/>
          <w:iCs/>
        </w:rPr>
      </w:pPr>
    </w:p>
    <w:p w14:paraId="4B0B1D4F" w14:textId="409399E9" w:rsidR="004E7B42" w:rsidRDefault="004E7B42" w:rsidP="00382349">
      <w:pPr>
        <w:spacing w:after="0"/>
      </w:pPr>
      <w:r w:rsidRPr="00382349">
        <w:rPr>
          <w:b/>
          <w:bCs/>
          <w:i/>
          <w:iCs/>
        </w:rPr>
        <w:t>Development vs. Disposal Policy</w:t>
      </w:r>
      <w:r w:rsidR="00924266">
        <w:t xml:space="preserve">: </w:t>
      </w:r>
      <w:r>
        <w:t>A policy shift requiring that surplus assets be evaluated for development potential (construction, leasing, subdivision) rather than just immediate sale</w:t>
      </w:r>
      <w:r w:rsidR="00924266">
        <w:t xml:space="preserve">.  </w:t>
      </w:r>
      <w:r w:rsidR="003A44F6">
        <w:t xml:space="preserve">This aims </w:t>
      </w:r>
      <w:r>
        <w:t>to achieve higher financial returns and recurrent income streams compared to simple land sales.</w:t>
      </w:r>
    </w:p>
    <w:p w14:paraId="37A8DDA5" w14:textId="77777777" w:rsidR="00924266" w:rsidRDefault="00924266" w:rsidP="00382349">
      <w:pPr>
        <w:spacing w:after="0"/>
      </w:pPr>
    </w:p>
    <w:p w14:paraId="04703BDD" w14:textId="4E44BE7C" w:rsidR="004E7B42" w:rsidRDefault="004E7B42" w:rsidP="00382349">
      <w:pPr>
        <w:spacing w:after="0"/>
      </w:pPr>
      <w:r w:rsidRPr="00382349">
        <w:rPr>
          <w:b/>
          <w:bCs/>
          <w:i/>
          <w:iCs/>
        </w:rPr>
        <w:t>Airport Strategy Review</w:t>
      </w:r>
      <w:r w:rsidR="00924266">
        <w:t xml:space="preserve">: </w:t>
      </w:r>
      <w:r>
        <w:t>Developing a revised strategy and 5-year business case for Cessnock Airport, including a grant application for $7.62M</w:t>
      </w:r>
      <w:r w:rsidR="00924266">
        <w:t xml:space="preserve">. </w:t>
      </w:r>
      <w:r>
        <w:t>Revenue Growth: Aims to improve the management and development of the airport to maximize its value as an asset.</w:t>
      </w:r>
    </w:p>
    <w:p w14:paraId="4B620D59" w14:textId="77777777" w:rsidR="00924266" w:rsidRDefault="00924266" w:rsidP="00382349">
      <w:pPr>
        <w:spacing w:after="0"/>
      </w:pPr>
    </w:p>
    <w:p w14:paraId="4B7F97C9" w14:textId="691EDBD9" w:rsidR="008213BE" w:rsidRDefault="004E7B42" w:rsidP="008213BE">
      <w:pPr>
        <w:spacing w:after="0"/>
      </w:pPr>
      <w:r w:rsidRPr="00382349">
        <w:rPr>
          <w:b/>
          <w:bCs/>
          <w:i/>
          <w:iCs/>
        </w:rPr>
        <w:t>Reclassification of Land</w:t>
      </w:r>
      <w:r w:rsidR="00924266">
        <w:rPr>
          <w:b/>
          <w:bCs/>
        </w:rPr>
        <w:t xml:space="preserve">: </w:t>
      </w:r>
      <w:r w:rsidR="008213BE">
        <w:rPr>
          <w:b/>
          <w:bCs/>
        </w:rPr>
        <w:t xml:space="preserve"> </w:t>
      </w:r>
      <w:r w:rsidR="008213BE" w:rsidRPr="00382349">
        <w:t>Th</w:t>
      </w:r>
      <w:r w:rsidR="008213BE">
        <w:t>e objective of this initiative is to promote revenue unlocking</w:t>
      </w:r>
      <w:r w:rsidR="007C54DB">
        <w:t xml:space="preserve"> / enablement</w:t>
      </w:r>
      <w:r w:rsidR="008213BE">
        <w:t>.  This involves an ongoing review of the Local Environmental Plan (LEP) to identify "Community" land that is surplus or has inconsistent zoning. This allows land to be reclassified as "Operational," enabling sale or commercial development (e.g., Civic Park site</w:t>
      </w:r>
      <w:r w:rsidR="007C54DB">
        <w:t>, Varty Park, various reserves</w:t>
      </w:r>
      <w:r w:rsidR="008213BE">
        <w:t>).</w:t>
      </w:r>
    </w:p>
    <w:p w14:paraId="1DED076B" w14:textId="77777777" w:rsidR="00924266" w:rsidRDefault="00924266" w:rsidP="00382349">
      <w:pPr>
        <w:spacing w:after="0"/>
      </w:pPr>
    </w:p>
    <w:p w14:paraId="450ECECA" w14:textId="2CE15AEC" w:rsidR="004E7B42" w:rsidRDefault="004E7B42" w:rsidP="00382349">
      <w:pPr>
        <w:spacing w:after="0"/>
      </w:pPr>
      <w:r w:rsidRPr="00382349">
        <w:rPr>
          <w:b/>
          <w:bCs/>
          <w:i/>
          <w:iCs/>
        </w:rPr>
        <w:t>Internal Land Review Protocol</w:t>
      </w:r>
      <w:r w:rsidR="00924266">
        <w:t xml:space="preserve">: </w:t>
      </w:r>
      <w:r>
        <w:t>Cost Avoidance &amp; Efficiency: A procedural framework adopted in Nov 2020 to guide investigations for land acquisition, change of use, or disposal. It mandates a preliminary internal review by a panel of Asset Managers and specialists to ensure strategic alignment before decisions are made</w:t>
      </w:r>
      <w:r w:rsidR="00924266">
        <w:t>.</w:t>
      </w:r>
    </w:p>
    <w:p w14:paraId="6E8FB4D0" w14:textId="77777777" w:rsidR="00924266" w:rsidRDefault="00924266" w:rsidP="00382349">
      <w:pPr>
        <w:spacing w:after="0"/>
      </w:pPr>
    </w:p>
    <w:p w14:paraId="412F920F" w14:textId="6660C1A6" w:rsidR="004E7B42" w:rsidRDefault="004E7B42" w:rsidP="00382349">
      <w:pPr>
        <w:spacing w:after="0"/>
      </w:pPr>
      <w:r w:rsidRPr="00382349">
        <w:rPr>
          <w:b/>
          <w:bCs/>
        </w:rPr>
        <w:t>Property Investment Fund (PIF)</w:t>
      </w:r>
      <w:r w:rsidR="00924266">
        <w:t xml:space="preserve">: </w:t>
      </w:r>
      <w:r>
        <w:t>Revenue Stream Generation: A restricted asset reserve where proceeds from sales are deposited to fund future income-producing activities.</w:t>
      </w:r>
    </w:p>
    <w:p w14:paraId="4C4A1F99" w14:textId="28F1E588" w:rsidR="00924266" w:rsidRDefault="004E7B42" w:rsidP="00382349">
      <w:pPr>
        <w:spacing w:after="0"/>
      </w:pPr>
      <w:r>
        <w:tab/>
      </w:r>
    </w:p>
    <w:p w14:paraId="580B571F" w14:textId="3A29F39A" w:rsidR="004E7B42" w:rsidRDefault="004E7B42" w:rsidP="00382349">
      <w:pPr>
        <w:spacing w:after="0"/>
      </w:pPr>
      <w:r w:rsidRPr="00382349">
        <w:rPr>
          <w:b/>
          <w:bCs/>
          <w:i/>
          <w:iCs/>
        </w:rPr>
        <w:t>Broadened Strategic Approach</w:t>
      </w:r>
      <w:r w:rsidR="00924266">
        <w:t xml:space="preserve">: </w:t>
      </w:r>
      <w:r>
        <w:t>Portfolio Optimization: Shift from opportunistic disposal to a "broader portfolio approach" to drive ongoing improvement and optimization of assets. This aims to augment value and returns across the entire balance sheet rather than just selling surplus lots.</w:t>
      </w:r>
    </w:p>
    <w:p w14:paraId="7673347B" w14:textId="77777777" w:rsidR="008213BE" w:rsidRDefault="008213BE" w:rsidP="00382349">
      <w:pPr>
        <w:spacing w:after="0"/>
      </w:pPr>
    </w:p>
    <w:p w14:paraId="4B5D0C45" w14:textId="533B4D12" w:rsidR="004E7B42" w:rsidRDefault="004E7B42" w:rsidP="00382349">
      <w:pPr>
        <w:spacing w:after="0"/>
      </w:pPr>
      <w:r w:rsidRPr="00382349">
        <w:rPr>
          <w:b/>
          <w:bCs/>
          <w:i/>
          <w:iCs/>
        </w:rPr>
        <w:t>Community Leasing Review</w:t>
      </w:r>
      <w:r w:rsidR="00924266">
        <w:rPr>
          <w:b/>
          <w:bCs/>
          <w:i/>
          <w:iCs/>
        </w:rPr>
        <w:t>:</w:t>
      </w:r>
      <w:r w:rsidR="00001393">
        <w:t xml:space="preserve"> This initiative has 2 objectives: (1)</w:t>
      </w:r>
      <w:r>
        <w:t xml:space="preserve"> Provide consistent and transparent management of CCC property leased or licensed to community based not-for-profit organisations</w:t>
      </w:r>
      <w:r w:rsidR="00001393">
        <w:t xml:space="preserve"> and (2) </w:t>
      </w:r>
      <w:r>
        <w:t>Establish a framework for accurately quantifying CCC’s contribution by way of below market rents and subsidised property occupation charges.</w:t>
      </w:r>
      <w:r w:rsidR="008213BE">
        <w:t xml:space="preserve"> </w:t>
      </w:r>
      <w:r w:rsidR="00001393">
        <w:t>To support this initiative there has been the a</w:t>
      </w:r>
      <w:r>
        <w:t>dopt</w:t>
      </w:r>
      <w:r w:rsidR="00001393">
        <w:t xml:space="preserve">ion of a </w:t>
      </w:r>
      <w:r>
        <w:t>revis</w:t>
      </w:r>
      <w:r w:rsidR="00001393">
        <w:t>ed</w:t>
      </w:r>
      <w:r>
        <w:t xml:space="preserve"> Property Management Policy</w:t>
      </w:r>
      <w:r w:rsidR="00001393">
        <w:t>. This r</w:t>
      </w:r>
      <w:r>
        <w:t>equir</w:t>
      </w:r>
      <w:r w:rsidR="00001393">
        <w:t>es the</w:t>
      </w:r>
      <w:r>
        <w:t xml:space="preserve"> calculation of licence fee subsidies and maintenance </w:t>
      </w:r>
      <w:r>
        <w:lastRenderedPageBreak/>
        <w:t>responsibilities in accordance with the Procedure for Creating Leases &amp; Licences (community based not-for-profit organisations)</w:t>
      </w:r>
      <w:r w:rsidR="00001393">
        <w:t>. This transparency is supporting a transition to fees closer to market.</w:t>
      </w:r>
    </w:p>
    <w:p w14:paraId="33D1E709" w14:textId="77777777" w:rsidR="004E7B42" w:rsidRDefault="004E7B42" w:rsidP="00382349">
      <w:pPr>
        <w:spacing w:after="0"/>
      </w:pPr>
    </w:p>
    <w:p w14:paraId="38282E09" w14:textId="77777777" w:rsidR="004E7B42" w:rsidRDefault="004E7B42" w:rsidP="00776175">
      <w:pPr>
        <w:sectPr w:rsidR="004E7B42" w:rsidSect="00382349">
          <w:footnotePr>
            <w:numRestart w:val="eachPage"/>
          </w:footnotePr>
          <w:type w:val="continuous"/>
          <w:pgSz w:w="16840" w:h="11904" w:orient="landscape"/>
          <w:pgMar w:top="737" w:right="709" w:bottom="454" w:left="1196" w:header="720" w:footer="612" w:gutter="0"/>
          <w:cols w:num="2" w:space="720"/>
          <w:docGrid w:linePitch="299"/>
        </w:sectPr>
      </w:pPr>
    </w:p>
    <w:p w14:paraId="7B9393B5" w14:textId="67968395" w:rsidR="0060567D" w:rsidRDefault="0060567D" w:rsidP="00776175"/>
    <w:p w14:paraId="35DA8E91" w14:textId="63E867A7" w:rsidR="001B321E" w:rsidRDefault="001B321E" w:rsidP="001B321E">
      <w:pPr>
        <w:pStyle w:val="Heading3"/>
      </w:pPr>
      <w:r>
        <w:t>Table of Initiatives for Property Asset Management</w:t>
      </w:r>
    </w:p>
    <w:p w14:paraId="6EC52535" w14:textId="77777777" w:rsidR="00776175" w:rsidRPr="00776175" w:rsidRDefault="00776175" w:rsidP="00776175"/>
    <w:tbl>
      <w:tblPr>
        <w:tblW w:w="14804" w:type="dxa"/>
        <w:tblLook w:val="04A0" w:firstRow="1" w:lastRow="0" w:firstColumn="1" w:lastColumn="0" w:noHBand="0" w:noVBand="1"/>
      </w:tblPr>
      <w:tblGrid>
        <w:gridCol w:w="1417"/>
        <w:gridCol w:w="4535"/>
        <w:gridCol w:w="1134"/>
        <w:gridCol w:w="1644"/>
        <w:gridCol w:w="972"/>
        <w:gridCol w:w="1077"/>
        <w:gridCol w:w="4025"/>
      </w:tblGrid>
      <w:tr w:rsidR="009E4961" w:rsidRPr="00AC675D" w14:paraId="351750BF" w14:textId="77777777" w:rsidTr="009E4961">
        <w:trPr>
          <w:trHeight w:val="420"/>
          <w:tblHeader/>
        </w:trPr>
        <w:tc>
          <w:tcPr>
            <w:tcW w:w="1417" w:type="dxa"/>
            <w:tcBorders>
              <w:top w:val="single" w:sz="4" w:space="0" w:color="auto"/>
              <w:left w:val="single" w:sz="4" w:space="0" w:color="auto"/>
              <w:bottom w:val="single" w:sz="4" w:space="0" w:color="auto"/>
              <w:right w:val="single" w:sz="4" w:space="0" w:color="auto"/>
            </w:tcBorders>
            <w:shd w:val="clear" w:color="000000" w:fill="D9D9D9"/>
            <w:hideMark/>
          </w:tcPr>
          <w:p w14:paraId="43B1AB43" w14:textId="77BD062A" w:rsidR="00AC675D" w:rsidRPr="00AC675D" w:rsidRDefault="00FC349A">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1b. </w:t>
            </w:r>
            <w:r w:rsidR="00AC675D" w:rsidRPr="00AC675D">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4535" w:type="dxa"/>
            <w:tcBorders>
              <w:top w:val="single" w:sz="4" w:space="0" w:color="auto"/>
              <w:left w:val="nil"/>
              <w:bottom w:val="single" w:sz="4" w:space="0" w:color="auto"/>
              <w:right w:val="single" w:sz="4" w:space="0" w:color="auto"/>
            </w:tcBorders>
            <w:shd w:val="clear" w:color="000000" w:fill="D9D9D9"/>
            <w:hideMark/>
          </w:tcPr>
          <w:p w14:paraId="1203F1E0" w14:textId="77777777" w:rsidR="00AC675D" w:rsidRPr="00AC675D" w:rsidRDefault="00AC675D">
            <w:pPr>
              <w:spacing w:after="0" w:line="240" w:lineRule="auto"/>
              <w:ind w:left="0" w:firstLine="0"/>
              <w:jc w:val="center"/>
              <w:rPr>
                <w:rFonts w:eastAsia="Times New Roman" w:cs="Arial"/>
                <w:b/>
                <w:bCs/>
                <w:kern w:val="0"/>
                <w:sz w:val="16"/>
                <w:szCs w:val="16"/>
                <w14:ligatures w14:val="none"/>
              </w:rPr>
            </w:pPr>
            <w:r w:rsidRPr="00AC675D">
              <w:rPr>
                <w:rFonts w:eastAsia="Times New Roman" w:cs="Arial"/>
                <w:b/>
                <w:bCs/>
                <w:kern w:val="0"/>
                <w:sz w:val="16"/>
                <w:szCs w:val="16"/>
                <w14:ligatures w14:val="none"/>
              </w:rPr>
              <w:t>Description</w:t>
            </w:r>
          </w:p>
        </w:tc>
        <w:tc>
          <w:tcPr>
            <w:tcW w:w="1134" w:type="dxa"/>
            <w:tcBorders>
              <w:top w:val="single" w:sz="4" w:space="0" w:color="auto"/>
              <w:left w:val="nil"/>
              <w:bottom w:val="single" w:sz="4" w:space="0" w:color="auto"/>
              <w:right w:val="single" w:sz="4" w:space="0" w:color="auto"/>
            </w:tcBorders>
            <w:shd w:val="clear" w:color="000000" w:fill="D9D9D9"/>
            <w:hideMark/>
          </w:tcPr>
          <w:p w14:paraId="3C62D6B9" w14:textId="77777777" w:rsidR="00AC675D" w:rsidRPr="00AC675D" w:rsidRDefault="00AC675D">
            <w:pPr>
              <w:spacing w:after="0" w:line="240" w:lineRule="auto"/>
              <w:ind w:left="0" w:firstLine="0"/>
              <w:jc w:val="center"/>
              <w:rPr>
                <w:rFonts w:eastAsia="Times New Roman" w:cs="Arial"/>
                <w:b/>
                <w:bCs/>
                <w:kern w:val="0"/>
                <w:sz w:val="16"/>
                <w:szCs w:val="16"/>
                <w14:ligatures w14:val="none"/>
              </w:rPr>
            </w:pPr>
            <w:r w:rsidRPr="00AC675D">
              <w:rPr>
                <w:rFonts w:eastAsia="Times New Roman" w:cs="Arial"/>
                <w:b/>
                <w:bCs/>
                <w:kern w:val="0"/>
                <w:sz w:val="16"/>
                <w:szCs w:val="16"/>
                <w14:ligatures w14:val="none"/>
              </w:rPr>
              <w:t>Status</w:t>
            </w:r>
          </w:p>
        </w:tc>
        <w:tc>
          <w:tcPr>
            <w:tcW w:w="1644" w:type="dxa"/>
            <w:tcBorders>
              <w:top w:val="single" w:sz="4" w:space="0" w:color="auto"/>
              <w:left w:val="nil"/>
              <w:bottom w:val="single" w:sz="4" w:space="0" w:color="auto"/>
              <w:right w:val="single" w:sz="4" w:space="0" w:color="auto"/>
            </w:tcBorders>
            <w:shd w:val="clear" w:color="000000" w:fill="D9D9D9"/>
            <w:hideMark/>
          </w:tcPr>
          <w:p w14:paraId="36D44176" w14:textId="77777777" w:rsidR="00AC675D" w:rsidRPr="00AC675D" w:rsidRDefault="00AC675D">
            <w:pPr>
              <w:spacing w:after="0" w:line="240" w:lineRule="auto"/>
              <w:ind w:left="0" w:firstLine="0"/>
              <w:jc w:val="center"/>
              <w:rPr>
                <w:rFonts w:eastAsia="Times New Roman" w:cs="Arial"/>
                <w:b/>
                <w:bCs/>
                <w:kern w:val="0"/>
                <w:sz w:val="16"/>
                <w:szCs w:val="16"/>
                <w14:ligatures w14:val="none"/>
              </w:rPr>
            </w:pPr>
            <w:r w:rsidRPr="00AC675D">
              <w:rPr>
                <w:rFonts w:eastAsia="Times New Roman" w:cs="Arial"/>
                <w:b/>
                <w:bCs/>
                <w:kern w:val="0"/>
                <w:sz w:val="16"/>
                <w:szCs w:val="16"/>
                <w14:ligatures w14:val="none"/>
              </w:rPr>
              <w:t>Reference</w:t>
            </w:r>
          </w:p>
        </w:tc>
        <w:tc>
          <w:tcPr>
            <w:tcW w:w="972" w:type="dxa"/>
            <w:tcBorders>
              <w:top w:val="single" w:sz="4" w:space="0" w:color="auto"/>
              <w:left w:val="nil"/>
              <w:bottom w:val="single" w:sz="4" w:space="0" w:color="auto"/>
              <w:right w:val="single" w:sz="4" w:space="0" w:color="auto"/>
            </w:tcBorders>
            <w:shd w:val="clear" w:color="000000" w:fill="D9D9D9"/>
            <w:hideMark/>
          </w:tcPr>
          <w:p w14:paraId="07E025EF" w14:textId="1D12F805" w:rsidR="00AC675D" w:rsidRPr="00AC675D" w:rsidRDefault="00AC675D">
            <w:pPr>
              <w:spacing w:after="0" w:line="240" w:lineRule="auto"/>
              <w:ind w:left="0" w:firstLine="0"/>
              <w:jc w:val="center"/>
              <w:rPr>
                <w:rFonts w:eastAsia="Times New Roman" w:cs="Arial"/>
                <w:b/>
                <w:bCs/>
                <w:kern w:val="0"/>
                <w:sz w:val="16"/>
                <w:szCs w:val="16"/>
                <w14:ligatures w14:val="none"/>
              </w:rPr>
            </w:pPr>
            <w:r w:rsidRPr="00AC675D">
              <w:rPr>
                <w:rFonts w:eastAsia="Times New Roman" w:cs="Arial"/>
                <w:b/>
                <w:bCs/>
                <w:kern w:val="0"/>
                <w:sz w:val="16"/>
                <w:szCs w:val="16"/>
                <w14:ligatures w14:val="none"/>
              </w:rPr>
              <w:t>Recurring $ Benefit</w:t>
            </w:r>
          </w:p>
        </w:tc>
        <w:tc>
          <w:tcPr>
            <w:tcW w:w="1077" w:type="dxa"/>
            <w:tcBorders>
              <w:top w:val="single" w:sz="4" w:space="0" w:color="auto"/>
              <w:left w:val="nil"/>
              <w:bottom w:val="single" w:sz="4" w:space="0" w:color="auto"/>
              <w:right w:val="single" w:sz="4" w:space="0" w:color="auto"/>
            </w:tcBorders>
            <w:shd w:val="clear" w:color="000000" w:fill="D9D9D9"/>
            <w:hideMark/>
          </w:tcPr>
          <w:p w14:paraId="3D1C020A" w14:textId="4BC185A4" w:rsidR="00AC675D" w:rsidRPr="00AC675D" w:rsidRDefault="00AC675D">
            <w:pPr>
              <w:spacing w:after="0" w:line="240" w:lineRule="auto"/>
              <w:ind w:left="0" w:firstLine="0"/>
              <w:jc w:val="center"/>
              <w:rPr>
                <w:rFonts w:eastAsia="Times New Roman" w:cs="Arial"/>
                <w:b/>
                <w:bCs/>
                <w:kern w:val="0"/>
                <w:sz w:val="16"/>
                <w:szCs w:val="16"/>
                <w14:ligatures w14:val="none"/>
              </w:rPr>
            </w:pPr>
            <w:r w:rsidRPr="00AC675D">
              <w:rPr>
                <w:rFonts w:eastAsia="Times New Roman" w:cs="Arial"/>
                <w:b/>
                <w:bCs/>
                <w:kern w:val="0"/>
                <w:sz w:val="16"/>
                <w:szCs w:val="16"/>
                <w14:ligatures w14:val="none"/>
              </w:rPr>
              <w:t>One-time $ benefit</w:t>
            </w:r>
          </w:p>
        </w:tc>
        <w:tc>
          <w:tcPr>
            <w:tcW w:w="4025" w:type="dxa"/>
            <w:tcBorders>
              <w:top w:val="single" w:sz="4" w:space="0" w:color="auto"/>
              <w:left w:val="nil"/>
              <w:bottom w:val="single" w:sz="4" w:space="0" w:color="auto"/>
              <w:right w:val="single" w:sz="4" w:space="0" w:color="auto"/>
            </w:tcBorders>
            <w:shd w:val="clear" w:color="000000" w:fill="D9D9D9"/>
            <w:hideMark/>
          </w:tcPr>
          <w:p w14:paraId="768706A8" w14:textId="77777777" w:rsidR="00AC675D" w:rsidRPr="00AC675D" w:rsidRDefault="00AC675D">
            <w:pPr>
              <w:spacing w:after="0" w:line="240" w:lineRule="auto"/>
              <w:ind w:left="0" w:firstLine="0"/>
              <w:jc w:val="center"/>
              <w:rPr>
                <w:rFonts w:eastAsia="Times New Roman" w:cs="Arial"/>
                <w:b/>
                <w:bCs/>
                <w:kern w:val="0"/>
                <w:sz w:val="16"/>
                <w:szCs w:val="16"/>
                <w14:ligatures w14:val="none"/>
              </w:rPr>
            </w:pPr>
            <w:r w:rsidRPr="00AC675D">
              <w:rPr>
                <w:rFonts w:eastAsia="Times New Roman" w:cs="Arial"/>
                <w:b/>
                <w:bCs/>
                <w:kern w:val="0"/>
                <w:sz w:val="16"/>
                <w:szCs w:val="16"/>
                <w14:ligatures w14:val="none"/>
              </w:rPr>
              <w:t>Savings/Benefit Description</w:t>
            </w:r>
          </w:p>
        </w:tc>
      </w:tr>
      <w:tr w:rsidR="009E4961" w:rsidRPr="00AC675D" w14:paraId="7AD3C662" w14:textId="77777777" w:rsidTr="009E4961">
        <w:trPr>
          <w:trHeight w:val="630"/>
        </w:trPr>
        <w:tc>
          <w:tcPr>
            <w:tcW w:w="1417" w:type="dxa"/>
            <w:tcBorders>
              <w:top w:val="nil"/>
              <w:left w:val="single" w:sz="4" w:space="0" w:color="auto"/>
              <w:bottom w:val="single" w:sz="4" w:space="0" w:color="auto"/>
              <w:right w:val="single" w:sz="4" w:space="0" w:color="auto"/>
            </w:tcBorders>
            <w:shd w:val="clear" w:color="auto" w:fill="auto"/>
            <w:hideMark/>
          </w:tcPr>
          <w:p w14:paraId="5A8170A6" w14:textId="77777777" w:rsidR="00AC675D" w:rsidRPr="00AC675D" w:rsidRDefault="00AC675D" w:rsidP="00AC675D">
            <w:pPr>
              <w:spacing w:after="0" w:line="240" w:lineRule="auto"/>
              <w:ind w:left="0" w:firstLine="0"/>
              <w:rPr>
                <w:rFonts w:eastAsia="Times New Roman" w:cs="Arial"/>
                <w:b/>
                <w:bCs/>
                <w:kern w:val="0"/>
                <w:sz w:val="16"/>
                <w:szCs w:val="16"/>
                <w14:ligatures w14:val="none"/>
              </w:rPr>
            </w:pPr>
            <w:r w:rsidRPr="00AC675D">
              <w:rPr>
                <w:rFonts w:eastAsia="Times New Roman" w:cs="Arial"/>
                <w:b/>
                <w:bCs/>
                <w:kern w:val="0"/>
                <w:sz w:val="16"/>
                <w:szCs w:val="16"/>
                <w14:ligatures w14:val="none"/>
              </w:rPr>
              <w:t>Strategic Property Review (FSI)</w:t>
            </w:r>
          </w:p>
        </w:tc>
        <w:tc>
          <w:tcPr>
            <w:tcW w:w="4535" w:type="dxa"/>
            <w:tcBorders>
              <w:top w:val="nil"/>
              <w:left w:val="nil"/>
              <w:bottom w:val="single" w:sz="4" w:space="0" w:color="auto"/>
              <w:right w:val="single" w:sz="4" w:space="0" w:color="auto"/>
            </w:tcBorders>
            <w:shd w:val="clear" w:color="auto" w:fill="auto"/>
            <w:hideMark/>
          </w:tcPr>
          <w:p w14:paraId="32CB722A"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Strategic review of Council-owned property assets to identify underutilized or surplus assets for possible sale or better use. Aimed at “freeing up” funds tied in assets.</w:t>
            </w:r>
          </w:p>
        </w:tc>
        <w:tc>
          <w:tcPr>
            <w:tcW w:w="1134" w:type="dxa"/>
            <w:tcBorders>
              <w:top w:val="nil"/>
              <w:left w:val="nil"/>
              <w:bottom w:val="single" w:sz="4" w:space="0" w:color="auto"/>
              <w:right w:val="single" w:sz="4" w:space="0" w:color="auto"/>
            </w:tcBorders>
            <w:shd w:val="clear" w:color="auto" w:fill="auto"/>
            <w:hideMark/>
          </w:tcPr>
          <w:p w14:paraId="41E77147"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Ongoing</w:t>
            </w:r>
          </w:p>
        </w:tc>
        <w:tc>
          <w:tcPr>
            <w:tcW w:w="1644" w:type="dxa"/>
            <w:tcBorders>
              <w:top w:val="nil"/>
              <w:left w:val="nil"/>
              <w:bottom w:val="single" w:sz="4" w:space="0" w:color="auto"/>
              <w:right w:val="single" w:sz="4" w:space="0" w:color="auto"/>
            </w:tcBorders>
            <w:shd w:val="clear" w:color="auto" w:fill="auto"/>
            <w:hideMark/>
          </w:tcPr>
          <w:p w14:paraId="2867CF4D" w14:textId="77777777" w:rsid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xml:space="preserve">2014–15 Annual Report, p.49; </w:t>
            </w:r>
          </w:p>
          <w:p w14:paraId="66F17739" w14:textId="318895C4" w:rsidR="00975605" w:rsidRPr="00AC675D" w:rsidRDefault="00975605" w:rsidP="00AC675D">
            <w:pPr>
              <w:spacing w:after="0" w:line="240" w:lineRule="auto"/>
              <w:ind w:left="0" w:firstLine="0"/>
              <w:rPr>
                <w:rFonts w:eastAsia="Times New Roman" w:cs="Arial"/>
                <w:kern w:val="0"/>
                <w:sz w:val="16"/>
                <w:szCs w:val="16"/>
                <w14:ligatures w14:val="none"/>
              </w:rPr>
            </w:pPr>
            <w:r w:rsidRPr="00AC675D">
              <w:rPr>
                <w:rFonts w:eastAsia="Times New Roman" w:cs="Arial"/>
                <w:i/>
                <w:iCs/>
                <w:kern w:val="0"/>
                <w:sz w:val="16"/>
                <w:szCs w:val="16"/>
                <w14:ligatures w14:val="none"/>
              </w:rPr>
              <w:t>Annual Report 2015–16</w:t>
            </w:r>
            <w:r w:rsidRPr="00AC675D">
              <w:rPr>
                <w:rFonts w:eastAsia="Times New Roman" w:cs="Arial"/>
                <w:kern w:val="0"/>
                <w:sz w:val="16"/>
                <w:szCs w:val="16"/>
                <w14:ligatures w14:val="none"/>
              </w:rPr>
              <w:t>, p.50</w:t>
            </w:r>
          </w:p>
        </w:tc>
        <w:tc>
          <w:tcPr>
            <w:tcW w:w="972" w:type="dxa"/>
            <w:tcBorders>
              <w:top w:val="nil"/>
              <w:left w:val="nil"/>
              <w:bottom w:val="single" w:sz="4" w:space="0" w:color="auto"/>
              <w:right w:val="single" w:sz="4" w:space="0" w:color="auto"/>
            </w:tcBorders>
            <w:shd w:val="clear" w:color="auto" w:fill="auto"/>
            <w:hideMark/>
          </w:tcPr>
          <w:p w14:paraId="5877BC05"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p>
        </w:tc>
        <w:tc>
          <w:tcPr>
            <w:tcW w:w="1077" w:type="dxa"/>
            <w:tcBorders>
              <w:top w:val="nil"/>
              <w:left w:val="nil"/>
              <w:bottom w:val="single" w:sz="4" w:space="0" w:color="auto"/>
              <w:right w:val="single" w:sz="4" w:space="0" w:color="auto"/>
            </w:tcBorders>
            <w:shd w:val="clear" w:color="auto" w:fill="auto"/>
            <w:hideMark/>
          </w:tcPr>
          <w:p w14:paraId="0474DE64"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p>
        </w:tc>
        <w:tc>
          <w:tcPr>
            <w:tcW w:w="4025" w:type="dxa"/>
            <w:tcBorders>
              <w:top w:val="nil"/>
              <w:left w:val="nil"/>
              <w:bottom w:val="single" w:sz="4" w:space="0" w:color="auto"/>
              <w:right w:val="single" w:sz="4" w:space="0" w:color="auto"/>
            </w:tcBorders>
            <w:shd w:val="clear" w:color="auto" w:fill="auto"/>
            <w:hideMark/>
          </w:tcPr>
          <w:p w14:paraId="12845C40" w14:textId="784FB880" w:rsidR="00AC675D" w:rsidRPr="00AC675D" w:rsidRDefault="00975605" w:rsidP="00AC675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program was established in 2014-15 and commenced with a review of Council’s entire property portfolio to identify candidate properties for f</w:t>
            </w:r>
            <w:r w:rsidR="00AC675D" w:rsidRPr="00AC675D">
              <w:rPr>
                <w:rFonts w:eastAsia="Times New Roman" w:cs="Arial"/>
                <w:kern w:val="0"/>
                <w:sz w:val="16"/>
                <w:szCs w:val="16"/>
                <w14:ligatures w14:val="none"/>
              </w:rPr>
              <w:t xml:space="preserve">uture sale </w:t>
            </w:r>
          </w:p>
        </w:tc>
      </w:tr>
      <w:tr w:rsidR="009E4961" w:rsidRPr="00AC675D" w14:paraId="13B7E751" w14:textId="77777777" w:rsidTr="009E4961">
        <w:trPr>
          <w:trHeight w:val="1220"/>
        </w:trPr>
        <w:tc>
          <w:tcPr>
            <w:tcW w:w="1417" w:type="dxa"/>
            <w:tcBorders>
              <w:top w:val="nil"/>
              <w:left w:val="single" w:sz="4" w:space="0" w:color="auto"/>
              <w:bottom w:val="single" w:sz="4" w:space="0" w:color="auto"/>
              <w:right w:val="single" w:sz="4" w:space="0" w:color="auto"/>
            </w:tcBorders>
            <w:shd w:val="clear" w:color="auto" w:fill="auto"/>
            <w:hideMark/>
          </w:tcPr>
          <w:p w14:paraId="3CFC99DB" w14:textId="77777777" w:rsidR="00AC675D" w:rsidRPr="00AC675D" w:rsidRDefault="00AC675D" w:rsidP="00AC675D">
            <w:pPr>
              <w:spacing w:after="0" w:line="240" w:lineRule="auto"/>
              <w:ind w:left="0" w:firstLine="0"/>
              <w:rPr>
                <w:rFonts w:eastAsia="Times New Roman" w:cs="Arial"/>
                <w:b/>
                <w:bCs/>
                <w:kern w:val="0"/>
                <w:sz w:val="16"/>
                <w:szCs w:val="16"/>
                <w14:ligatures w14:val="none"/>
              </w:rPr>
            </w:pPr>
            <w:r w:rsidRPr="00AC675D">
              <w:rPr>
                <w:rFonts w:eastAsia="Times New Roman" w:cs="Arial"/>
                <w:b/>
                <w:bCs/>
                <w:kern w:val="0"/>
                <w:sz w:val="16"/>
                <w:szCs w:val="16"/>
                <w14:ligatures w14:val="none"/>
              </w:rPr>
              <w:t>Strategic Property Review – Stage 1</w:t>
            </w:r>
          </w:p>
        </w:tc>
        <w:tc>
          <w:tcPr>
            <w:tcW w:w="4535" w:type="dxa"/>
            <w:tcBorders>
              <w:top w:val="nil"/>
              <w:left w:val="nil"/>
              <w:bottom w:val="single" w:sz="4" w:space="0" w:color="auto"/>
              <w:right w:val="single" w:sz="4" w:space="0" w:color="auto"/>
            </w:tcBorders>
            <w:shd w:val="clear" w:color="auto" w:fill="auto"/>
            <w:hideMark/>
          </w:tcPr>
          <w:p w14:paraId="41A73B14"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Commenced implementation of the Strategic Property Review. Council reclassified 16 identified land parcels to “operational” (from community) and obtained valuations, preparing them for sale. This aimed to unlock idle asset value and generate income.</w:t>
            </w:r>
          </w:p>
        </w:tc>
        <w:tc>
          <w:tcPr>
            <w:tcW w:w="1134" w:type="dxa"/>
            <w:tcBorders>
              <w:top w:val="nil"/>
              <w:left w:val="nil"/>
              <w:bottom w:val="single" w:sz="4" w:space="0" w:color="auto"/>
              <w:right w:val="single" w:sz="4" w:space="0" w:color="auto"/>
            </w:tcBorders>
            <w:shd w:val="clear" w:color="auto" w:fill="auto"/>
            <w:hideMark/>
          </w:tcPr>
          <w:p w14:paraId="479243E9" w14:textId="77777777" w:rsidR="00AC675D" w:rsidRPr="00AC675D" w:rsidRDefault="00AC675D" w:rsidP="00AC675D">
            <w:pPr>
              <w:spacing w:after="0" w:line="240" w:lineRule="auto"/>
              <w:ind w:left="0" w:firstLine="0"/>
              <w:rPr>
                <w:rFonts w:eastAsia="Times New Roman" w:cs="Arial"/>
                <w:b/>
                <w:bCs/>
                <w:kern w:val="0"/>
                <w:sz w:val="16"/>
                <w:szCs w:val="16"/>
                <w14:ligatures w14:val="none"/>
              </w:rPr>
            </w:pPr>
            <w:r w:rsidRPr="00AC675D">
              <w:rPr>
                <w:rFonts w:eastAsia="Times New Roman" w:cs="Arial"/>
                <w:b/>
                <w:bCs/>
                <w:kern w:val="0"/>
                <w:sz w:val="16"/>
                <w:szCs w:val="16"/>
                <w14:ligatures w14:val="none"/>
              </w:rPr>
              <w:t>Stage 1 complete</w:t>
            </w:r>
            <w:r w:rsidRPr="00AC675D">
              <w:rPr>
                <w:rFonts w:eastAsia="Times New Roman" w:cs="Arial"/>
                <w:kern w:val="0"/>
                <w:sz w:val="16"/>
                <w:szCs w:val="16"/>
                <w14:ligatures w14:val="none"/>
              </w:rPr>
              <w:t xml:space="preserve"> (2017–18); further stages in progress through 2019–20</w:t>
            </w:r>
          </w:p>
        </w:tc>
        <w:tc>
          <w:tcPr>
            <w:tcW w:w="1644" w:type="dxa"/>
            <w:tcBorders>
              <w:top w:val="nil"/>
              <w:left w:val="nil"/>
              <w:bottom w:val="single" w:sz="4" w:space="0" w:color="auto"/>
              <w:right w:val="single" w:sz="4" w:space="0" w:color="auto"/>
            </w:tcBorders>
            <w:shd w:val="clear" w:color="auto" w:fill="auto"/>
            <w:hideMark/>
          </w:tcPr>
          <w:p w14:paraId="51440CB9"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2019–20 Annual Report, p.103</w:t>
            </w:r>
          </w:p>
        </w:tc>
        <w:tc>
          <w:tcPr>
            <w:tcW w:w="972" w:type="dxa"/>
            <w:tcBorders>
              <w:top w:val="nil"/>
              <w:left w:val="nil"/>
              <w:bottom w:val="single" w:sz="4" w:space="0" w:color="auto"/>
              <w:right w:val="single" w:sz="4" w:space="0" w:color="auto"/>
            </w:tcBorders>
            <w:shd w:val="clear" w:color="auto" w:fill="auto"/>
            <w:hideMark/>
          </w:tcPr>
          <w:p w14:paraId="3AA8EF32"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p>
        </w:tc>
        <w:tc>
          <w:tcPr>
            <w:tcW w:w="1077" w:type="dxa"/>
            <w:tcBorders>
              <w:top w:val="nil"/>
              <w:left w:val="nil"/>
              <w:bottom w:val="single" w:sz="4" w:space="0" w:color="auto"/>
              <w:right w:val="single" w:sz="4" w:space="0" w:color="auto"/>
            </w:tcBorders>
            <w:shd w:val="clear" w:color="auto" w:fill="auto"/>
            <w:hideMark/>
          </w:tcPr>
          <w:p w14:paraId="7DED30C5" w14:textId="4889A94A"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r w:rsidR="00975605">
              <w:rPr>
                <w:rFonts w:eastAsia="Times New Roman" w:cs="Arial"/>
                <w:kern w:val="0"/>
                <w:sz w:val="16"/>
                <w:szCs w:val="16"/>
                <w14:ligatures w14:val="none"/>
              </w:rPr>
              <w:t>See below (incl with stage 2)</w:t>
            </w:r>
          </w:p>
        </w:tc>
        <w:tc>
          <w:tcPr>
            <w:tcW w:w="4025" w:type="dxa"/>
            <w:tcBorders>
              <w:top w:val="nil"/>
              <w:left w:val="nil"/>
              <w:bottom w:val="single" w:sz="4" w:space="0" w:color="auto"/>
              <w:right w:val="single" w:sz="4" w:space="0" w:color="auto"/>
            </w:tcBorders>
            <w:shd w:val="clear" w:color="auto" w:fill="auto"/>
            <w:hideMark/>
          </w:tcPr>
          <w:p w14:paraId="3C240793" w14:textId="1EDD602E" w:rsid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Future capital income (</w:t>
            </w:r>
            <w:r w:rsidR="00B923C3" w:rsidRPr="00AC675D">
              <w:rPr>
                <w:rFonts w:eastAsia="Times New Roman" w:cs="Arial"/>
                <w:kern w:val="0"/>
                <w:sz w:val="16"/>
                <w:szCs w:val="16"/>
                <w14:ligatures w14:val="none"/>
              </w:rPr>
              <w:t>e.g.,</w:t>
            </w:r>
            <w:r w:rsidRPr="00AC675D">
              <w:rPr>
                <w:rFonts w:eastAsia="Times New Roman" w:cs="Arial"/>
                <w:kern w:val="0"/>
                <w:sz w:val="16"/>
                <w:szCs w:val="16"/>
                <w14:ligatures w14:val="none"/>
              </w:rPr>
              <w:t xml:space="preserve"> 16 properties to be sold)</w:t>
            </w:r>
          </w:p>
          <w:p w14:paraId="2CEA4BBA" w14:textId="77777777" w:rsidR="00EC7B28" w:rsidRDefault="00EC7B28" w:rsidP="00AC675D">
            <w:pPr>
              <w:spacing w:after="0" w:line="240" w:lineRule="auto"/>
              <w:ind w:left="0" w:firstLine="0"/>
              <w:rPr>
                <w:rFonts w:eastAsia="Times New Roman" w:cs="Arial"/>
                <w:kern w:val="0"/>
                <w:sz w:val="16"/>
                <w:szCs w:val="16"/>
                <w14:ligatures w14:val="none"/>
              </w:rPr>
            </w:pPr>
          </w:p>
          <w:p w14:paraId="0F74ED15" w14:textId="5BAC125A" w:rsidR="00EC7B28" w:rsidRPr="00AC675D" w:rsidRDefault="00EC7B28" w:rsidP="009E4961">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One-off revenue from asset sales + lower ongoing maintenance (</w:t>
            </w:r>
            <w:r w:rsidR="00B923C3" w:rsidRPr="00AC675D">
              <w:rPr>
                <w:rFonts w:eastAsia="Times New Roman" w:cs="Arial"/>
                <w:kern w:val="0"/>
                <w:sz w:val="16"/>
                <w:szCs w:val="16"/>
                <w14:ligatures w14:val="none"/>
              </w:rPr>
              <w:t>e.g.,</w:t>
            </w:r>
            <w:r w:rsidRPr="00AC675D">
              <w:rPr>
                <w:rFonts w:eastAsia="Times New Roman" w:cs="Arial"/>
                <w:kern w:val="0"/>
                <w:sz w:val="16"/>
                <w:szCs w:val="16"/>
                <w14:ligatures w14:val="none"/>
              </w:rPr>
              <w:t xml:space="preserve"> selling surplus land reduces upkeep costs).</w:t>
            </w:r>
            <w:r w:rsidR="009E4961">
              <w:rPr>
                <w:rFonts w:eastAsia="Times New Roman" w:cs="Arial"/>
                <w:kern w:val="0"/>
                <w:sz w:val="16"/>
                <w:szCs w:val="16"/>
                <w14:ligatures w14:val="none"/>
              </w:rPr>
              <w:t xml:space="preserve"> In addition, rates for council properties are charged internally. Once these are sold the rate revenue is received from the new owner. </w:t>
            </w:r>
          </w:p>
        </w:tc>
      </w:tr>
      <w:tr w:rsidR="009E4961" w:rsidRPr="00AC675D" w14:paraId="45228C84" w14:textId="77777777" w:rsidTr="009E4961">
        <w:trPr>
          <w:trHeight w:val="1210"/>
        </w:trPr>
        <w:tc>
          <w:tcPr>
            <w:tcW w:w="1417" w:type="dxa"/>
            <w:tcBorders>
              <w:top w:val="nil"/>
              <w:left w:val="single" w:sz="4" w:space="0" w:color="auto"/>
              <w:bottom w:val="single" w:sz="4" w:space="0" w:color="auto"/>
              <w:right w:val="single" w:sz="4" w:space="0" w:color="auto"/>
            </w:tcBorders>
            <w:shd w:val="clear" w:color="auto" w:fill="auto"/>
            <w:hideMark/>
          </w:tcPr>
          <w:p w14:paraId="1131DA1B" w14:textId="77777777" w:rsidR="00AC675D" w:rsidRPr="00AC675D" w:rsidRDefault="00AC675D" w:rsidP="00AC675D">
            <w:pPr>
              <w:spacing w:after="0" w:line="240" w:lineRule="auto"/>
              <w:ind w:left="0" w:firstLine="0"/>
              <w:rPr>
                <w:rFonts w:eastAsia="Times New Roman" w:cs="Arial"/>
                <w:b/>
                <w:bCs/>
                <w:kern w:val="0"/>
                <w:sz w:val="16"/>
                <w:szCs w:val="16"/>
                <w14:ligatures w14:val="none"/>
              </w:rPr>
            </w:pPr>
            <w:r w:rsidRPr="00AC675D">
              <w:rPr>
                <w:rFonts w:eastAsia="Times New Roman" w:cs="Arial"/>
                <w:b/>
                <w:bCs/>
                <w:kern w:val="0"/>
                <w:sz w:val="16"/>
                <w:szCs w:val="16"/>
                <w14:ligatures w14:val="none"/>
              </w:rPr>
              <w:t>Strategic Property Implementation Plan - Stage 2</w:t>
            </w:r>
          </w:p>
        </w:tc>
        <w:tc>
          <w:tcPr>
            <w:tcW w:w="4535" w:type="dxa"/>
            <w:tcBorders>
              <w:top w:val="nil"/>
              <w:left w:val="nil"/>
              <w:bottom w:val="single" w:sz="4" w:space="0" w:color="auto"/>
              <w:right w:val="single" w:sz="4" w:space="0" w:color="auto"/>
            </w:tcBorders>
            <w:shd w:val="clear" w:color="auto" w:fill="auto"/>
            <w:hideMark/>
          </w:tcPr>
          <w:p w14:paraId="408902D1" w14:textId="2B90E761"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xml:space="preserve">Building on the Strategic Property Review, Council adopted a </w:t>
            </w:r>
            <w:r w:rsidRPr="00AC675D">
              <w:rPr>
                <w:rFonts w:eastAsia="Times New Roman" w:cs="Arial"/>
                <w:b/>
                <w:bCs/>
                <w:kern w:val="0"/>
                <w:sz w:val="16"/>
                <w:szCs w:val="16"/>
                <w14:ligatures w14:val="none"/>
              </w:rPr>
              <w:t>Strategic Property Implementation Plan 2020–21</w:t>
            </w:r>
            <w:r w:rsidRPr="00AC675D">
              <w:rPr>
                <w:rFonts w:eastAsia="Times New Roman" w:cs="Arial"/>
                <w:kern w:val="0"/>
                <w:sz w:val="16"/>
                <w:szCs w:val="16"/>
                <w14:ligatures w14:val="none"/>
              </w:rPr>
              <w:t xml:space="preserve"> in April 2020. All high-priority actions were initiated: </w:t>
            </w:r>
            <w:r w:rsidR="00B923C3" w:rsidRPr="00AC675D">
              <w:rPr>
                <w:rFonts w:eastAsia="Times New Roman" w:cs="Arial"/>
                <w:kern w:val="0"/>
                <w:sz w:val="16"/>
                <w:szCs w:val="16"/>
                <w14:ligatures w14:val="none"/>
              </w:rPr>
              <w:t>e.g.,</w:t>
            </w:r>
            <w:r w:rsidRPr="00AC675D">
              <w:rPr>
                <w:rFonts w:eastAsia="Times New Roman" w:cs="Arial"/>
                <w:kern w:val="0"/>
                <w:sz w:val="16"/>
                <w:szCs w:val="16"/>
                <w14:ligatures w14:val="none"/>
              </w:rPr>
              <w:t xml:space="preserve"> valuations for 16 reclassified sites and reports prepared to authorize their sale. This sets in motion the sale of surplus land to free up funds.</w:t>
            </w:r>
          </w:p>
        </w:tc>
        <w:tc>
          <w:tcPr>
            <w:tcW w:w="1134" w:type="dxa"/>
            <w:tcBorders>
              <w:top w:val="nil"/>
              <w:left w:val="nil"/>
              <w:bottom w:val="single" w:sz="4" w:space="0" w:color="auto"/>
              <w:right w:val="single" w:sz="4" w:space="0" w:color="auto"/>
            </w:tcBorders>
            <w:shd w:val="clear" w:color="auto" w:fill="auto"/>
            <w:hideMark/>
          </w:tcPr>
          <w:p w14:paraId="633DF0ED"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High-priority actions underway (2020)</w:t>
            </w:r>
          </w:p>
        </w:tc>
        <w:tc>
          <w:tcPr>
            <w:tcW w:w="1644" w:type="dxa"/>
            <w:tcBorders>
              <w:top w:val="nil"/>
              <w:left w:val="nil"/>
              <w:bottom w:val="single" w:sz="4" w:space="0" w:color="auto"/>
              <w:right w:val="single" w:sz="4" w:space="0" w:color="auto"/>
            </w:tcBorders>
            <w:shd w:val="clear" w:color="auto" w:fill="auto"/>
            <w:hideMark/>
          </w:tcPr>
          <w:p w14:paraId="09D47193" w14:textId="77777777" w:rsid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2019–20 Annual Report, p.103</w:t>
            </w:r>
          </w:p>
          <w:p w14:paraId="5A50AE9B" w14:textId="3615C2B5" w:rsidR="00975605" w:rsidRPr="00AC675D" w:rsidRDefault="00975605"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Operational Plan 2020–21 (FSI projects list).</w:t>
            </w:r>
          </w:p>
        </w:tc>
        <w:tc>
          <w:tcPr>
            <w:tcW w:w="972" w:type="dxa"/>
            <w:tcBorders>
              <w:top w:val="nil"/>
              <w:left w:val="nil"/>
              <w:bottom w:val="single" w:sz="4" w:space="0" w:color="auto"/>
              <w:right w:val="single" w:sz="4" w:space="0" w:color="auto"/>
            </w:tcBorders>
            <w:shd w:val="clear" w:color="auto" w:fill="auto"/>
            <w:hideMark/>
          </w:tcPr>
          <w:p w14:paraId="64474979"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p>
        </w:tc>
        <w:tc>
          <w:tcPr>
            <w:tcW w:w="1077" w:type="dxa"/>
            <w:tcBorders>
              <w:top w:val="nil"/>
              <w:left w:val="nil"/>
              <w:bottom w:val="single" w:sz="4" w:space="0" w:color="auto"/>
              <w:right w:val="single" w:sz="4" w:space="0" w:color="auto"/>
            </w:tcBorders>
            <w:shd w:val="clear" w:color="auto" w:fill="auto"/>
            <w:hideMark/>
          </w:tcPr>
          <w:p w14:paraId="1DDA86A5" w14:textId="54CF13F4" w:rsidR="00AC675D" w:rsidRPr="00AC675D" w:rsidRDefault="00AC675D" w:rsidP="006B07BC">
            <w:pPr>
              <w:spacing w:after="0" w:line="240" w:lineRule="auto"/>
              <w:ind w:left="0" w:firstLine="0"/>
              <w:jc w:val="right"/>
              <w:rPr>
                <w:rFonts w:eastAsia="Times New Roman" w:cs="Arial"/>
                <w:kern w:val="0"/>
                <w:sz w:val="16"/>
                <w:szCs w:val="16"/>
                <w14:ligatures w14:val="none"/>
              </w:rPr>
            </w:pPr>
            <w:r w:rsidRPr="00AC675D">
              <w:rPr>
                <w:rFonts w:eastAsia="Times New Roman" w:cs="Arial"/>
                <w:kern w:val="0"/>
                <w:sz w:val="16"/>
                <w:szCs w:val="16"/>
                <w14:ligatures w14:val="none"/>
              </w:rPr>
              <w:t> </w:t>
            </w:r>
            <w:r w:rsidR="00EC7B28">
              <w:rPr>
                <w:rFonts w:eastAsia="Times New Roman" w:cs="Arial"/>
                <w:kern w:val="0"/>
                <w:sz w:val="16"/>
                <w:szCs w:val="16"/>
                <w14:ligatures w14:val="none"/>
              </w:rPr>
              <w:t>$9,910,000</w:t>
            </w:r>
          </w:p>
        </w:tc>
        <w:tc>
          <w:tcPr>
            <w:tcW w:w="4025" w:type="dxa"/>
            <w:tcBorders>
              <w:top w:val="nil"/>
              <w:left w:val="nil"/>
              <w:bottom w:val="single" w:sz="4" w:space="0" w:color="auto"/>
              <w:right w:val="single" w:sz="4" w:space="0" w:color="auto"/>
            </w:tcBorders>
            <w:shd w:val="clear" w:color="auto" w:fill="auto"/>
            <w:hideMark/>
          </w:tcPr>
          <w:p w14:paraId="636C19B1" w14:textId="2565EC68" w:rsidR="00AC675D" w:rsidRPr="00AC675D" w:rsidRDefault="00975605"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Systematic review of Council-owned properties to identify underutilized or surplus assets for potential sale or better use. By rationalizing the property portfolio, Council frees itself from maintenance costs on non-core assets and can generate capital income from sales of surplus land</w:t>
            </w:r>
          </w:p>
        </w:tc>
      </w:tr>
      <w:tr w:rsidR="009E4961" w:rsidRPr="00AC675D" w14:paraId="4248E0FD" w14:textId="77777777" w:rsidTr="009E4961">
        <w:trPr>
          <w:trHeight w:val="1000"/>
        </w:trPr>
        <w:tc>
          <w:tcPr>
            <w:tcW w:w="1417" w:type="dxa"/>
            <w:tcBorders>
              <w:top w:val="nil"/>
              <w:left w:val="single" w:sz="4" w:space="0" w:color="auto"/>
              <w:bottom w:val="single" w:sz="4" w:space="0" w:color="auto"/>
              <w:right w:val="single" w:sz="4" w:space="0" w:color="auto"/>
            </w:tcBorders>
            <w:shd w:val="clear" w:color="auto" w:fill="auto"/>
            <w:hideMark/>
          </w:tcPr>
          <w:p w14:paraId="59758F66" w14:textId="77777777" w:rsidR="00AC675D" w:rsidRPr="00AC675D" w:rsidRDefault="00AC675D" w:rsidP="00AC675D">
            <w:pPr>
              <w:spacing w:after="0" w:line="240" w:lineRule="auto"/>
              <w:ind w:left="0" w:firstLine="0"/>
              <w:rPr>
                <w:rFonts w:eastAsia="Times New Roman" w:cs="Arial"/>
                <w:b/>
                <w:bCs/>
                <w:kern w:val="0"/>
                <w:sz w:val="16"/>
                <w:szCs w:val="16"/>
                <w14:ligatures w14:val="none"/>
              </w:rPr>
            </w:pPr>
            <w:r w:rsidRPr="00AC675D">
              <w:rPr>
                <w:rFonts w:eastAsia="Times New Roman" w:cs="Arial"/>
                <w:b/>
                <w:bCs/>
                <w:kern w:val="0"/>
                <w:sz w:val="16"/>
                <w:szCs w:val="16"/>
                <w14:ligatures w14:val="none"/>
              </w:rPr>
              <w:t>Strategic Property Review</w:t>
            </w:r>
          </w:p>
        </w:tc>
        <w:tc>
          <w:tcPr>
            <w:tcW w:w="4535" w:type="dxa"/>
            <w:tcBorders>
              <w:top w:val="nil"/>
              <w:left w:val="nil"/>
              <w:bottom w:val="single" w:sz="4" w:space="0" w:color="auto"/>
              <w:right w:val="single" w:sz="4" w:space="0" w:color="auto"/>
            </w:tcBorders>
            <w:shd w:val="clear" w:color="auto" w:fill="auto"/>
            <w:hideMark/>
          </w:tcPr>
          <w:p w14:paraId="0E0B2808" w14:textId="57A38494" w:rsidR="00AC675D" w:rsidRPr="00AC675D" w:rsidRDefault="00EC7B28" w:rsidP="00AC675D">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Property sales in progress</w:t>
            </w:r>
            <w:r w:rsidR="00AC675D" w:rsidRPr="00AC675D">
              <w:rPr>
                <w:rFonts w:eastAsia="Times New Roman" w:cs="Arial"/>
                <w:kern w:val="0"/>
                <w:sz w:val="16"/>
                <w:szCs w:val="16"/>
                <w14:ligatures w14:val="none"/>
              </w:rPr>
              <w:t>.</w:t>
            </w:r>
          </w:p>
        </w:tc>
        <w:tc>
          <w:tcPr>
            <w:tcW w:w="1134" w:type="dxa"/>
            <w:tcBorders>
              <w:top w:val="nil"/>
              <w:left w:val="nil"/>
              <w:bottom w:val="single" w:sz="4" w:space="0" w:color="auto"/>
              <w:right w:val="single" w:sz="4" w:space="0" w:color="auto"/>
            </w:tcBorders>
            <w:shd w:val="clear" w:color="auto" w:fill="auto"/>
            <w:hideMark/>
          </w:tcPr>
          <w:p w14:paraId="5D0B6491" w14:textId="0ADEC5CA" w:rsidR="00AC675D" w:rsidRPr="00547FEC" w:rsidRDefault="00F62F47" w:rsidP="00AC675D">
            <w:pPr>
              <w:spacing w:after="0" w:line="240" w:lineRule="auto"/>
              <w:ind w:left="0" w:firstLine="0"/>
              <w:rPr>
                <w:rFonts w:eastAsia="Times New Roman" w:cs="Arial"/>
                <w:kern w:val="0"/>
                <w:sz w:val="16"/>
                <w:szCs w:val="16"/>
                <w14:ligatures w14:val="none"/>
              </w:rPr>
            </w:pPr>
            <w:r w:rsidRPr="00547FEC">
              <w:rPr>
                <w:rFonts w:eastAsia="Times New Roman" w:cs="Arial"/>
                <w:kern w:val="0"/>
                <w:sz w:val="16"/>
                <w:szCs w:val="16"/>
                <w14:ligatures w14:val="none"/>
              </w:rPr>
              <w:t>Future Benefit</w:t>
            </w:r>
          </w:p>
        </w:tc>
        <w:tc>
          <w:tcPr>
            <w:tcW w:w="1644" w:type="dxa"/>
            <w:tcBorders>
              <w:top w:val="nil"/>
              <w:left w:val="nil"/>
              <w:bottom w:val="single" w:sz="4" w:space="0" w:color="auto"/>
              <w:right w:val="single" w:sz="4" w:space="0" w:color="auto"/>
            </w:tcBorders>
            <w:shd w:val="clear" w:color="auto" w:fill="auto"/>
            <w:hideMark/>
          </w:tcPr>
          <w:p w14:paraId="191DE838" w14:textId="67DE9D7C" w:rsidR="00AC675D" w:rsidRPr="00AC675D" w:rsidRDefault="00AC675D" w:rsidP="00AC675D">
            <w:pPr>
              <w:spacing w:after="0" w:line="240" w:lineRule="auto"/>
              <w:ind w:left="0" w:firstLine="0"/>
              <w:rPr>
                <w:rFonts w:eastAsia="Times New Roman" w:cs="Arial"/>
                <w:kern w:val="0"/>
                <w:sz w:val="16"/>
                <w:szCs w:val="16"/>
                <w14:ligatures w14:val="none"/>
              </w:rPr>
            </w:pPr>
          </w:p>
        </w:tc>
        <w:tc>
          <w:tcPr>
            <w:tcW w:w="972" w:type="dxa"/>
            <w:tcBorders>
              <w:top w:val="nil"/>
              <w:left w:val="nil"/>
              <w:bottom w:val="single" w:sz="4" w:space="0" w:color="auto"/>
              <w:right w:val="single" w:sz="4" w:space="0" w:color="auto"/>
            </w:tcBorders>
            <w:shd w:val="clear" w:color="auto" w:fill="auto"/>
            <w:hideMark/>
          </w:tcPr>
          <w:p w14:paraId="2B626225"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p>
        </w:tc>
        <w:tc>
          <w:tcPr>
            <w:tcW w:w="1077" w:type="dxa"/>
            <w:tcBorders>
              <w:top w:val="nil"/>
              <w:left w:val="nil"/>
              <w:bottom w:val="single" w:sz="4" w:space="0" w:color="auto"/>
              <w:right w:val="single" w:sz="4" w:space="0" w:color="auto"/>
            </w:tcBorders>
            <w:shd w:val="clear" w:color="auto" w:fill="auto"/>
            <w:hideMark/>
          </w:tcPr>
          <w:p w14:paraId="785BE8F3" w14:textId="63FC120F" w:rsidR="00AC675D" w:rsidRPr="00EC7B28" w:rsidRDefault="00EC7B28" w:rsidP="006B07BC">
            <w:pPr>
              <w:spacing w:after="0" w:line="240" w:lineRule="auto"/>
              <w:ind w:left="0" w:firstLine="0"/>
              <w:jc w:val="right"/>
              <w:rPr>
                <w:rFonts w:eastAsia="Times New Roman" w:cs="Arial"/>
                <w:kern w:val="0"/>
                <w:sz w:val="16"/>
                <w:szCs w:val="16"/>
                <w14:ligatures w14:val="none"/>
              </w:rPr>
            </w:pPr>
            <w:r>
              <w:rPr>
                <w:rFonts w:eastAsia="Times New Roman" w:cs="Arial"/>
                <w:kern w:val="0"/>
                <w:sz w:val="16"/>
                <w:szCs w:val="16"/>
                <w14:ligatures w14:val="none"/>
              </w:rPr>
              <w:t>$</w:t>
            </w:r>
            <w:r w:rsidR="00AC675D" w:rsidRPr="00EC7B28">
              <w:rPr>
                <w:rFonts w:eastAsia="Times New Roman" w:cs="Arial"/>
                <w:kern w:val="0"/>
                <w:sz w:val="16"/>
                <w:szCs w:val="16"/>
                <w14:ligatures w14:val="none"/>
              </w:rPr>
              <w:t> </w:t>
            </w:r>
            <w:r w:rsidRPr="006B07BC">
              <w:rPr>
                <w:rFonts w:eastAsia="Times New Roman" w:cs="Arial"/>
                <w:kern w:val="0"/>
                <w:sz w:val="16"/>
                <w:szCs w:val="16"/>
                <w14:ligatures w14:val="none"/>
              </w:rPr>
              <w:t>3,295,000</w:t>
            </w:r>
          </w:p>
        </w:tc>
        <w:tc>
          <w:tcPr>
            <w:tcW w:w="4025" w:type="dxa"/>
            <w:tcBorders>
              <w:top w:val="nil"/>
              <w:left w:val="nil"/>
              <w:bottom w:val="single" w:sz="4" w:space="0" w:color="auto"/>
              <w:right w:val="single" w:sz="4" w:space="0" w:color="auto"/>
            </w:tcBorders>
            <w:shd w:val="clear" w:color="auto" w:fill="auto"/>
            <w:hideMark/>
          </w:tcPr>
          <w:p w14:paraId="7904A55D" w14:textId="2AE22E2A" w:rsidR="00AC675D" w:rsidRPr="00AC675D" w:rsidRDefault="00AC675D" w:rsidP="00AC675D">
            <w:pPr>
              <w:spacing w:after="0" w:line="240" w:lineRule="auto"/>
              <w:ind w:left="0" w:firstLine="0"/>
              <w:rPr>
                <w:rFonts w:eastAsia="Times New Roman" w:cs="Arial"/>
                <w:kern w:val="0"/>
                <w:sz w:val="16"/>
                <w:szCs w:val="16"/>
                <w14:ligatures w14:val="none"/>
              </w:rPr>
            </w:pPr>
          </w:p>
        </w:tc>
      </w:tr>
      <w:tr w:rsidR="009E4961" w:rsidRPr="00AC675D" w14:paraId="451FAE87" w14:textId="77777777" w:rsidTr="009E4961">
        <w:trPr>
          <w:trHeight w:val="1417"/>
        </w:trPr>
        <w:tc>
          <w:tcPr>
            <w:tcW w:w="1417" w:type="dxa"/>
            <w:tcBorders>
              <w:top w:val="nil"/>
              <w:left w:val="single" w:sz="4" w:space="0" w:color="auto"/>
              <w:bottom w:val="single" w:sz="4" w:space="0" w:color="auto"/>
              <w:right w:val="single" w:sz="4" w:space="0" w:color="auto"/>
            </w:tcBorders>
            <w:shd w:val="clear" w:color="auto" w:fill="auto"/>
            <w:hideMark/>
          </w:tcPr>
          <w:p w14:paraId="00EC1BA9" w14:textId="77777777" w:rsidR="00AC675D" w:rsidRPr="00AC675D" w:rsidRDefault="00AC675D" w:rsidP="00AC675D">
            <w:pPr>
              <w:spacing w:after="0" w:line="240" w:lineRule="auto"/>
              <w:ind w:left="0" w:firstLine="0"/>
              <w:rPr>
                <w:rFonts w:eastAsia="Times New Roman" w:cs="Arial"/>
                <w:b/>
                <w:bCs/>
                <w:kern w:val="0"/>
                <w:sz w:val="16"/>
                <w:szCs w:val="16"/>
                <w14:ligatures w14:val="none"/>
              </w:rPr>
            </w:pPr>
            <w:r w:rsidRPr="00AC675D">
              <w:rPr>
                <w:rFonts w:eastAsia="Times New Roman" w:cs="Arial"/>
                <w:b/>
                <w:bCs/>
                <w:kern w:val="0"/>
                <w:sz w:val="16"/>
                <w:szCs w:val="16"/>
                <w14:ligatures w14:val="none"/>
              </w:rPr>
              <w:t>Strategic property review: Sale of Surplus Land (Asset Rationalisation)</w:t>
            </w:r>
          </w:p>
        </w:tc>
        <w:tc>
          <w:tcPr>
            <w:tcW w:w="4535" w:type="dxa"/>
            <w:tcBorders>
              <w:top w:val="nil"/>
              <w:left w:val="nil"/>
              <w:bottom w:val="single" w:sz="4" w:space="0" w:color="auto"/>
              <w:right w:val="single" w:sz="4" w:space="0" w:color="auto"/>
            </w:tcBorders>
            <w:shd w:val="clear" w:color="auto" w:fill="auto"/>
            <w:hideMark/>
          </w:tcPr>
          <w:p w14:paraId="7CEDDC63" w14:textId="6A79C2BA"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Identification and disposal of surplus or under-used Council land to save maintenance costs and generate revenue. For example, in 2025 Council pursued a planning proposal to reclassify and sell an unused parcel of community land – this reduces the maintenance burden on staff and provides funds that can be reallocated to services. Past asset sales (</w:t>
            </w:r>
            <w:r w:rsidR="00B923C3" w:rsidRPr="00AC675D">
              <w:rPr>
                <w:rFonts w:eastAsia="Times New Roman" w:cs="Arial"/>
                <w:kern w:val="0"/>
                <w:sz w:val="16"/>
                <w:szCs w:val="16"/>
                <w14:ligatures w14:val="none"/>
              </w:rPr>
              <w:t>e.g.,</w:t>
            </w:r>
            <w:r w:rsidRPr="00AC675D">
              <w:rPr>
                <w:rFonts w:eastAsia="Times New Roman" w:cs="Arial"/>
                <w:kern w:val="0"/>
                <w:sz w:val="16"/>
                <w:szCs w:val="16"/>
                <w14:ligatures w14:val="none"/>
              </w:rPr>
              <w:t xml:space="preserve"> a former sportsground) have already injected capital funds.</w:t>
            </w:r>
          </w:p>
        </w:tc>
        <w:tc>
          <w:tcPr>
            <w:tcW w:w="1134" w:type="dxa"/>
            <w:tcBorders>
              <w:top w:val="nil"/>
              <w:left w:val="nil"/>
              <w:bottom w:val="single" w:sz="4" w:space="0" w:color="auto"/>
              <w:right w:val="single" w:sz="4" w:space="0" w:color="auto"/>
            </w:tcBorders>
            <w:shd w:val="clear" w:color="auto" w:fill="auto"/>
            <w:hideMark/>
          </w:tcPr>
          <w:p w14:paraId="4C2CB26F" w14:textId="77777777" w:rsidR="00AC675D" w:rsidRPr="00AC675D" w:rsidRDefault="00AC675D" w:rsidP="00AC675D">
            <w:pPr>
              <w:spacing w:after="0" w:line="240" w:lineRule="auto"/>
              <w:ind w:left="0" w:firstLine="0"/>
              <w:rPr>
                <w:rFonts w:eastAsia="Times New Roman" w:cs="Arial"/>
                <w:i/>
                <w:iCs/>
                <w:kern w:val="0"/>
                <w:sz w:val="16"/>
                <w:szCs w:val="16"/>
                <w14:ligatures w14:val="none"/>
              </w:rPr>
            </w:pPr>
            <w:r w:rsidRPr="00AC675D">
              <w:rPr>
                <w:rFonts w:eastAsia="Times New Roman" w:cs="Arial"/>
                <w:i/>
                <w:iCs/>
                <w:kern w:val="0"/>
                <w:sz w:val="16"/>
                <w:szCs w:val="16"/>
                <w14:ligatures w14:val="none"/>
              </w:rPr>
              <w:t>Ongoing</w:t>
            </w:r>
            <w:r w:rsidRPr="00AC675D">
              <w:rPr>
                <w:rFonts w:eastAsia="Times New Roman" w:cs="Arial"/>
                <w:kern w:val="0"/>
                <w:sz w:val="16"/>
                <w:szCs w:val="16"/>
                <w14:ligatures w14:val="none"/>
              </w:rPr>
              <w:t xml:space="preserve"> (as opportunities arise)</w:t>
            </w:r>
          </w:p>
        </w:tc>
        <w:tc>
          <w:tcPr>
            <w:tcW w:w="1644" w:type="dxa"/>
            <w:tcBorders>
              <w:top w:val="nil"/>
              <w:left w:val="nil"/>
              <w:bottom w:val="single" w:sz="4" w:space="0" w:color="auto"/>
              <w:right w:val="single" w:sz="4" w:space="0" w:color="auto"/>
            </w:tcBorders>
            <w:shd w:val="clear" w:color="auto" w:fill="auto"/>
            <w:hideMark/>
          </w:tcPr>
          <w:p w14:paraId="69C62410"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Operational Plan 2021-22 (Draft, Apr 2021) p.88</w:t>
            </w:r>
            <w:r w:rsidRPr="00AC675D">
              <w:rPr>
                <w:rFonts w:eastAsia="Times New Roman" w:cs="Arial"/>
                <w:kern w:val="0"/>
                <w:sz w:val="16"/>
                <w:szCs w:val="16"/>
                <w14:ligatures w14:val="none"/>
              </w:rPr>
              <w:br/>
              <w:t>Council report (21 May 2025 Ordinary Meeting Enclosure).</w:t>
            </w:r>
          </w:p>
        </w:tc>
        <w:tc>
          <w:tcPr>
            <w:tcW w:w="972" w:type="dxa"/>
            <w:tcBorders>
              <w:top w:val="nil"/>
              <w:left w:val="nil"/>
              <w:bottom w:val="single" w:sz="4" w:space="0" w:color="auto"/>
              <w:right w:val="single" w:sz="4" w:space="0" w:color="auto"/>
            </w:tcBorders>
            <w:shd w:val="clear" w:color="auto" w:fill="auto"/>
            <w:hideMark/>
          </w:tcPr>
          <w:p w14:paraId="71626E8C"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p>
        </w:tc>
        <w:tc>
          <w:tcPr>
            <w:tcW w:w="1077" w:type="dxa"/>
            <w:tcBorders>
              <w:top w:val="nil"/>
              <w:left w:val="nil"/>
              <w:bottom w:val="single" w:sz="4" w:space="0" w:color="auto"/>
              <w:right w:val="single" w:sz="4" w:space="0" w:color="auto"/>
            </w:tcBorders>
            <w:shd w:val="clear" w:color="auto" w:fill="auto"/>
            <w:hideMark/>
          </w:tcPr>
          <w:p w14:paraId="6837F0E9" w14:textId="77777777"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 </w:t>
            </w:r>
          </w:p>
        </w:tc>
        <w:tc>
          <w:tcPr>
            <w:tcW w:w="4025" w:type="dxa"/>
            <w:tcBorders>
              <w:top w:val="nil"/>
              <w:left w:val="nil"/>
              <w:bottom w:val="single" w:sz="4" w:space="0" w:color="auto"/>
              <w:right w:val="single" w:sz="4" w:space="0" w:color="auto"/>
            </w:tcBorders>
            <w:shd w:val="clear" w:color="auto" w:fill="auto"/>
            <w:hideMark/>
          </w:tcPr>
          <w:p w14:paraId="452204D1" w14:textId="73082E69" w:rsidR="00AC675D" w:rsidRPr="00AC675D" w:rsidRDefault="00AC675D" w:rsidP="00AC675D">
            <w:pPr>
              <w:spacing w:after="0" w:line="240" w:lineRule="auto"/>
              <w:ind w:left="0" w:firstLine="0"/>
              <w:rPr>
                <w:rFonts w:eastAsia="Times New Roman" w:cs="Arial"/>
                <w:kern w:val="0"/>
                <w:sz w:val="16"/>
                <w:szCs w:val="16"/>
                <w14:ligatures w14:val="none"/>
              </w:rPr>
            </w:pPr>
            <w:r w:rsidRPr="00AC675D">
              <w:rPr>
                <w:rFonts w:eastAsia="Times New Roman" w:cs="Arial"/>
                <w:kern w:val="0"/>
                <w:sz w:val="16"/>
                <w:szCs w:val="16"/>
                <w14:ligatures w14:val="none"/>
              </w:rPr>
              <w:t>One-time capital income from land sales (</w:t>
            </w:r>
            <w:r w:rsidR="00B923C3" w:rsidRPr="00AC675D">
              <w:rPr>
                <w:rFonts w:eastAsia="Times New Roman" w:cs="Arial"/>
                <w:kern w:val="0"/>
                <w:sz w:val="16"/>
                <w:szCs w:val="16"/>
                <w14:ligatures w14:val="none"/>
              </w:rPr>
              <w:t>e.g.,</w:t>
            </w:r>
            <w:r w:rsidRPr="00AC675D">
              <w:rPr>
                <w:rFonts w:eastAsia="Times New Roman" w:cs="Arial"/>
                <w:kern w:val="0"/>
                <w:sz w:val="16"/>
                <w:szCs w:val="16"/>
                <w14:ligatures w14:val="none"/>
              </w:rPr>
              <w:t xml:space="preserve"> multi-</w:t>
            </w:r>
            <w:r w:rsidR="00B923C3" w:rsidRPr="00AC675D">
              <w:rPr>
                <w:rFonts w:eastAsia="Times New Roman" w:cs="Arial"/>
                <w:kern w:val="0"/>
                <w:sz w:val="16"/>
                <w:szCs w:val="16"/>
                <w14:ligatures w14:val="none"/>
              </w:rPr>
              <w:t>million-dollar</w:t>
            </w:r>
            <w:r w:rsidRPr="00AC675D">
              <w:rPr>
                <w:rFonts w:eastAsia="Times New Roman" w:cs="Arial"/>
                <w:kern w:val="0"/>
                <w:sz w:val="16"/>
                <w:szCs w:val="16"/>
                <w14:ligatures w14:val="none"/>
              </w:rPr>
              <w:t xml:space="preserve"> proceeds) and yearly savings on avoided upkeep (staff time, mowing, repairs).</w:t>
            </w:r>
          </w:p>
        </w:tc>
      </w:tr>
      <w:tr w:rsidR="009E4961" w:rsidRPr="00975605" w14:paraId="07A9CA1B" w14:textId="77777777" w:rsidTr="009E4961">
        <w:trPr>
          <w:trHeight w:val="461"/>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457051" w14:textId="1777BEDD" w:rsidR="00975605" w:rsidRPr="00975605" w:rsidRDefault="00975605" w:rsidP="00AC675D">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 xml:space="preserve">Total </w:t>
            </w:r>
            <w:r w:rsidR="005D017A">
              <w:rPr>
                <w:rFonts w:eastAsia="Times New Roman" w:cs="Arial"/>
                <w:b/>
                <w:bCs/>
                <w:kern w:val="0"/>
                <w:sz w:val="16"/>
                <w:szCs w:val="16"/>
                <w14:ligatures w14:val="none"/>
              </w:rPr>
              <w:t xml:space="preserve">Realised </w:t>
            </w:r>
            <w:r>
              <w:rPr>
                <w:rFonts w:eastAsia="Times New Roman" w:cs="Arial"/>
                <w:b/>
                <w:bCs/>
                <w:kern w:val="0"/>
                <w:sz w:val="16"/>
                <w:szCs w:val="16"/>
                <w14:ligatures w14:val="none"/>
              </w:rPr>
              <w:t>Benefits</w:t>
            </w:r>
          </w:p>
        </w:tc>
        <w:tc>
          <w:tcPr>
            <w:tcW w:w="4535" w:type="dxa"/>
            <w:tcBorders>
              <w:top w:val="single" w:sz="4" w:space="0" w:color="auto"/>
              <w:left w:val="nil"/>
              <w:bottom w:val="single" w:sz="4" w:space="0" w:color="auto"/>
              <w:right w:val="single" w:sz="4" w:space="0" w:color="auto"/>
            </w:tcBorders>
            <w:shd w:val="clear" w:color="auto" w:fill="D9D9D9" w:themeFill="background1" w:themeFillShade="D9"/>
          </w:tcPr>
          <w:p w14:paraId="5EF298F5" w14:textId="77777777" w:rsidR="00975605" w:rsidRPr="006B07BC" w:rsidRDefault="00975605" w:rsidP="00AC675D">
            <w:pPr>
              <w:spacing w:after="0" w:line="240" w:lineRule="auto"/>
              <w:ind w:left="0" w:firstLine="0"/>
              <w:rPr>
                <w:rFonts w:eastAsia="Times New Roman" w:cs="Arial"/>
                <w:b/>
                <w:bCs/>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1BE2DE6D" w14:textId="77777777" w:rsidR="00975605" w:rsidRPr="006B07BC" w:rsidRDefault="00975605" w:rsidP="00AC675D">
            <w:pPr>
              <w:spacing w:after="0" w:line="240" w:lineRule="auto"/>
              <w:ind w:left="0" w:firstLine="0"/>
              <w:rPr>
                <w:rFonts w:eastAsia="Times New Roman" w:cs="Arial"/>
                <w:b/>
                <w:bCs/>
                <w:i/>
                <w:iCs/>
                <w:kern w:val="0"/>
                <w:sz w:val="16"/>
                <w:szCs w:val="16"/>
                <w14:ligatures w14:val="none"/>
              </w:rPr>
            </w:pPr>
          </w:p>
        </w:tc>
        <w:tc>
          <w:tcPr>
            <w:tcW w:w="1644" w:type="dxa"/>
            <w:tcBorders>
              <w:top w:val="single" w:sz="4" w:space="0" w:color="auto"/>
              <w:left w:val="nil"/>
              <w:bottom w:val="single" w:sz="4" w:space="0" w:color="auto"/>
              <w:right w:val="single" w:sz="4" w:space="0" w:color="auto"/>
            </w:tcBorders>
            <w:shd w:val="clear" w:color="auto" w:fill="D9D9D9" w:themeFill="background1" w:themeFillShade="D9"/>
          </w:tcPr>
          <w:p w14:paraId="697BB2E4" w14:textId="77777777" w:rsidR="00975605" w:rsidRPr="006B07BC" w:rsidRDefault="00975605" w:rsidP="00AC675D">
            <w:pPr>
              <w:spacing w:after="0" w:line="240" w:lineRule="auto"/>
              <w:ind w:left="0" w:firstLine="0"/>
              <w:rPr>
                <w:rFonts w:eastAsia="Times New Roman" w:cs="Arial"/>
                <w:b/>
                <w:bCs/>
                <w:kern w:val="0"/>
                <w:sz w:val="16"/>
                <w:szCs w:val="16"/>
                <w14:ligatures w14:val="none"/>
              </w:rPr>
            </w:pPr>
          </w:p>
        </w:tc>
        <w:tc>
          <w:tcPr>
            <w:tcW w:w="972" w:type="dxa"/>
            <w:tcBorders>
              <w:top w:val="single" w:sz="4" w:space="0" w:color="auto"/>
              <w:left w:val="nil"/>
              <w:bottom w:val="single" w:sz="4" w:space="0" w:color="auto"/>
              <w:right w:val="single" w:sz="4" w:space="0" w:color="auto"/>
            </w:tcBorders>
            <w:shd w:val="clear" w:color="auto" w:fill="D9D9D9" w:themeFill="background1" w:themeFillShade="D9"/>
          </w:tcPr>
          <w:p w14:paraId="498AD6FA" w14:textId="77777777" w:rsidR="00975605" w:rsidRPr="006B07BC" w:rsidRDefault="00975605" w:rsidP="00AC675D">
            <w:pPr>
              <w:spacing w:after="0" w:line="240" w:lineRule="auto"/>
              <w:ind w:left="0" w:firstLine="0"/>
              <w:rPr>
                <w:rFonts w:eastAsia="Times New Roman" w:cs="Arial"/>
                <w:b/>
                <w:bCs/>
                <w:kern w:val="0"/>
                <w:sz w:val="16"/>
                <w:szCs w:val="16"/>
                <w14:ligatures w14:val="none"/>
              </w:rPr>
            </w:pP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tcPr>
          <w:p w14:paraId="6E662237" w14:textId="5FC5A68B" w:rsidR="00975605" w:rsidRPr="006B07BC" w:rsidRDefault="00EC7B28" w:rsidP="006B07BC">
            <w:pPr>
              <w:spacing w:after="0" w:line="240" w:lineRule="auto"/>
              <w:ind w:left="0" w:firstLine="0"/>
              <w:jc w:val="right"/>
              <w:rPr>
                <w:rFonts w:eastAsia="Times New Roman" w:cs="Arial"/>
                <w:b/>
                <w:bCs/>
                <w:kern w:val="0"/>
                <w:sz w:val="16"/>
                <w:szCs w:val="16"/>
                <w14:ligatures w14:val="none"/>
              </w:rPr>
            </w:pPr>
            <w:r>
              <w:rPr>
                <w:rFonts w:eastAsia="Times New Roman" w:cs="Arial"/>
                <w:b/>
                <w:bCs/>
                <w:kern w:val="0"/>
                <w:sz w:val="16"/>
                <w:szCs w:val="16"/>
                <w14:ligatures w14:val="none"/>
              </w:rPr>
              <w:t>$9,910,000</w:t>
            </w:r>
          </w:p>
        </w:tc>
        <w:tc>
          <w:tcPr>
            <w:tcW w:w="4025" w:type="dxa"/>
            <w:tcBorders>
              <w:top w:val="single" w:sz="4" w:space="0" w:color="auto"/>
              <w:left w:val="nil"/>
              <w:bottom w:val="single" w:sz="4" w:space="0" w:color="auto"/>
              <w:right w:val="single" w:sz="4" w:space="0" w:color="auto"/>
            </w:tcBorders>
            <w:shd w:val="clear" w:color="auto" w:fill="D9D9D9" w:themeFill="background1" w:themeFillShade="D9"/>
          </w:tcPr>
          <w:p w14:paraId="5F3B7950" w14:textId="77777777" w:rsidR="00975605" w:rsidRPr="006B07BC" w:rsidRDefault="00975605" w:rsidP="00AC675D">
            <w:pPr>
              <w:spacing w:after="0" w:line="240" w:lineRule="auto"/>
              <w:ind w:left="0" w:firstLine="0"/>
              <w:rPr>
                <w:rFonts w:eastAsia="Times New Roman" w:cs="Arial"/>
                <w:b/>
                <w:bCs/>
                <w:kern w:val="0"/>
                <w:sz w:val="16"/>
                <w:szCs w:val="16"/>
                <w14:ligatures w14:val="none"/>
              </w:rPr>
            </w:pPr>
          </w:p>
        </w:tc>
      </w:tr>
      <w:tr w:rsidR="009E4961" w:rsidRPr="00975605" w14:paraId="55EB99F0" w14:textId="77777777" w:rsidTr="009E4961">
        <w:trPr>
          <w:trHeight w:val="461"/>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D3D2C" w14:textId="7576F25A" w:rsidR="00975605" w:rsidRPr="00975605" w:rsidRDefault="005D017A" w:rsidP="00AC675D">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Future Benefits</w:t>
            </w:r>
          </w:p>
        </w:tc>
        <w:tc>
          <w:tcPr>
            <w:tcW w:w="4535" w:type="dxa"/>
            <w:tcBorders>
              <w:top w:val="single" w:sz="4" w:space="0" w:color="auto"/>
              <w:left w:val="nil"/>
              <w:bottom w:val="single" w:sz="4" w:space="0" w:color="auto"/>
              <w:right w:val="single" w:sz="4" w:space="0" w:color="auto"/>
            </w:tcBorders>
            <w:shd w:val="clear" w:color="auto" w:fill="D9D9D9" w:themeFill="background1" w:themeFillShade="D9"/>
          </w:tcPr>
          <w:p w14:paraId="33009C53" w14:textId="77777777" w:rsidR="00975605" w:rsidRPr="006B07BC" w:rsidRDefault="00975605" w:rsidP="00AC675D">
            <w:pPr>
              <w:spacing w:after="0" w:line="240" w:lineRule="auto"/>
              <w:ind w:left="0" w:firstLine="0"/>
              <w:rPr>
                <w:rFonts w:eastAsia="Times New Roman" w:cs="Arial"/>
                <w:b/>
                <w:bCs/>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3979DFBD" w14:textId="77777777" w:rsidR="00975605" w:rsidRPr="006B07BC" w:rsidRDefault="00975605" w:rsidP="00AC675D">
            <w:pPr>
              <w:spacing w:after="0" w:line="240" w:lineRule="auto"/>
              <w:ind w:left="0" w:firstLine="0"/>
              <w:rPr>
                <w:rFonts w:eastAsia="Times New Roman" w:cs="Arial"/>
                <w:b/>
                <w:bCs/>
                <w:i/>
                <w:iCs/>
                <w:kern w:val="0"/>
                <w:sz w:val="16"/>
                <w:szCs w:val="16"/>
                <w14:ligatures w14:val="none"/>
              </w:rPr>
            </w:pPr>
          </w:p>
        </w:tc>
        <w:tc>
          <w:tcPr>
            <w:tcW w:w="1644" w:type="dxa"/>
            <w:tcBorders>
              <w:top w:val="single" w:sz="4" w:space="0" w:color="auto"/>
              <w:left w:val="nil"/>
              <w:bottom w:val="single" w:sz="4" w:space="0" w:color="auto"/>
              <w:right w:val="single" w:sz="4" w:space="0" w:color="auto"/>
            </w:tcBorders>
            <w:shd w:val="clear" w:color="auto" w:fill="D9D9D9" w:themeFill="background1" w:themeFillShade="D9"/>
          </w:tcPr>
          <w:p w14:paraId="1389295C" w14:textId="77777777" w:rsidR="00975605" w:rsidRPr="006B07BC" w:rsidRDefault="00975605" w:rsidP="00AC675D">
            <w:pPr>
              <w:spacing w:after="0" w:line="240" w:lineRule="auto"/>
              <w:ind w:left="0" w:firstLine="0"/>
              <w:rPr>
                <w:rFonts w:eastAsia="Times New Roman" w:cs="Arial"/>
                <w:b/>
                <w:bCs/>
                <w:kern w:val="0"/>
                <w:sz w:val="16"/>
                <w:szCs w:val="16"/>
                <w14:ligatures w14:val="none"/>
              </w:rPr>
            </w:pPr>
          </w:p>
        </w:tc>
        <w:tc>
          <w:tcPr>
            <w:tcW w:w="972" w:type="dxa"/>
            <w:tcBorders>
              <w:top w:val="single" w:sz="4" w:space="0" w:color="auto"/>
              <w:left w:val="nil"/>
              <w:bottom w:val="single" w:sz="4" w:space="0" w:color="auto"/>
              <w:right w:val="single" w:sz="4" w:space="0" w:color="auto"/>
            </w:tcBorders>
            <w:shd w:val="clear" w:color="auto" w:fill="D9D9D9" w:themeFill="background1" w:themeFillShade="D9"/>
          </w:tcPr>
          <w:p w14:paraId="10045DC8" w14:textId="1317845F" w:rsidR="00975605" w:rsidRPr="006B07BC" w:rsidRDefault="00975605" w:rsidP="006B07BC">
            <w:pPr>
              <w:spacing w:after="0" w:line="240" w:lineRule="auto"/>
              <w:ind w:left="0" w:firstLine="0"/>
              <w:jc w:val="right"/>
              <w:rPr>
                <w:rFonts w:eastAsia="Times New Roman" w:cs="Arial"/>
                <w:b/>
                <w:bCs/>
                <w:kern w:val="0"/>
                <w:sz w:val="16"/>
                <w:szCs w:val="16"/>
                <w14:ligatures w14:val="none"/>
              </w:rPr>
            </w:pPr>
            <w:r>
              <w:rPr>
                <w:rFonts w:eastAsia="Times New Roman" w:cs="Arial"/>
                <w:b/>
                <w:bCs/>
                <w:kern w:val="0"/>
                <w:sz w:val="16"/>
                <w:szCs w:val="16"/>
                <w14:ligatures w14:val="none"/>
              </w:rPr>
              <w:t>$250,000</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tcPr>
          <w:p w14:paraId="128E6D58" w14:textId="0C269F59" w:rsidR="00975605" w:rsidRPr="006B07BC" w:rsidRDefault="00EC7B28" w:rsidP="006B07BC">
            <w:pPr>
              <w:spacing w:after="0" w:line="240" w:lineRule="auto"/>
              <w:ind w:left="0" w:firstLine="0"/>
              <w:jc w:val="right"/>
              <w:rPr>
                <w:rFonts w:eastAsia="Times New Roman" w:cs="Arial"/>
                <w:b/>
                <w:bCs/>
                <w:kern w:val="0"/>
                <w:sz w:val="16"/>
                <w:szCs w:val="16"/>
                <w14:ligatures w14:val="none"/>
              </w:rPr>
            </w:pPr>
            <w:r>
              <w:rPr>
                <w:rFonts w:eastAsia="Times New Roman" w:cs="Arial"/>
                <w:b/>
                <w:bCs/>
                <w:kern w:val="0"/>
                <w:sz w:val="16"/>
                <w:szCs w:val="16"/>
                <w14:ligatures w14:val="none"/>
              </w:rPr>
              <w:t>$3,295,000</w:t>
            </w:r>
          </w:p>
        </w:tc>
        <w:tc>
          <w:tcPr>
            <w:tcW w:w="4025" w:type="dxa"/>
            <w:tcBorders>
              <w:top w:val="single" w:sz="4" w:space="0" w:color="auto"/>
              <w:left w:val="nil"/>
              <w:bottom w:val="single" w:sz="4" w:space="0" w:color="auto"/>
              <w:right w:val="single" w:sz="4" w:space="0" w:color="auto"/>
            </w:tcBorders>
            <w:shd w:val="clear" w:color="auto" w:fill="D9D9D9" w:themeFill="background1" w:themeFillShade="D9"/>
          </w:tcPr>
          <w:p w14:paraId="7D057878" w14:textId="77777777" w:rsidR="00975605" w:rsidRPr="006B07BC" w:rsidRDefault="00975605" w:rsidP="00AC675D">
            <w:pPr>
              <w:spacing w:after="0" w:line="240" w:lineRule="auto"/>
              <w:ind w:left="0" w:firstLine="0"/>
              <w:rPr>
                <w:rFonts w:eastAsia="Times New Roman" w:cs="Arial"/>
                <w:b/>
                <w:bCs/>
                <w:kern w:val="0"/>
                <w:sz w:val="16"/>
                <w:szCs w:val="16"/>
                <w14:ligatures w14:val="none"/>
              </w:rPr>
            </w:pPr>
          </w:p>
        </w:tc>
      </w:tr>
      <w:tr w:rsidR="009E4961" w:rsidRPr="00975605" w14:paraId="716C3620" w14:textId="77777777" w:rsidTr="009E4961">
        <w:trPr>
          <w:trHeight w:val="461"/>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FAD62D" w14:textId="15DAB88F" w:rsidR="00975605" w:rsidRDefault="00975605" w:rsidP="00AC675D">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potential future benefits</w:t>
            </w:r>
          </w:p>
        </w:tc>
        <w:tc>
          <w:tcPr>
            <w:tcW w:w="4535" w:type="dxa"/>
            <w:tcBorders>
              <w:top w:val="single" w:sz="4" w:space="0" w:color="auto"/>
              <w:left w:val="nil"/>
              <w:bottom w:val="single" w:sz="4" w:space="0" w:color="auto"/>
              <w:right w:val="single" w:sz="4" w:space="0" w:color="auto"/>
            </w:tcBorders>
            <w:shd w:val="clear" w:color="auto" w:fill="D9D9D9" w:themeFill="background1" w:themeFillShade="D9"/>
          </w:tcPr>
          <w:p w14:paraId="05F7724A" w14:textId="32591F0A" w:rsidR="00975605" w:rsidRPr="00975605" w:rsidRDefault="00EC7B28" w:rsidP="00AC675D">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Confidential therefore not disclosed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00E8309E" w14:textId="77777777" w:rsidR="00975605" w:rsidRPr="00975605" w:rsidRDefault="00975605" w:rsidP="00AC675D">
            <w:pPr>
              <w:spacing w:after="0" w:line="240" w:lineRule="auto"/>
              <w:ind w:left="0" w:firstLine="0"/>
              <w:rPr>
                <w:rFonts w:eastAsia="Times New Roman" w:cs="Arial"/>
                <w:b/>
                <w:bCs/>
                <w:i/>
                <w:iCs/>
                <w:kern w:val="0"/>
                <w:sz w:val="16"/>
                <w:szCs w:val="16"/>
                <w14:ligatures w14:val="none"/>
              </w:rPr>
            </w:pPr>
          </w:p>
        </w:tc>
        <w:tc>
          <w:tcPr>
            <w:tcW w:w="1644" w:type="dxa"/>
            <w:tcBorders>
              <w:top w:val="single" w:sz="4" w:space="0" w:color="auto"/>
              <w:left w:val="nil"/>
              <w:bottom w:val="single" w:sz="4" w:space="0" w:color="auto"/>
              <w:right w:val="single" w:sz="4" w:space="0" w:color="auto"/>
            </w:tcBorders>
            <w:shd w:val="clear" w:color="auto" w:fill="D9D9D9" w:themeFill="background1" w:themeFillShade="D9"/>
          </w:tcPr>
          <w:p w14:paraId="669DC58F" w14:textId="77777777" w:rsidR="00975605" w:rsidRPr="00975605" w:rsidRDefault="00975605" w:rsidP="00AC675D">
            <w:pPr>
              <w:spacing w:after="0" w:line="240" w:lineRule="auto"/>
              <w:ind w:left="0" w:firstLine="0"/>
              <w:rPr>
                <w:rFonts w:eastAsia="Times New Roman" w:cs="Arial"/>
                <w:b/>
                <w:bCs/>
                <w:kern w:val="0"/>
                <w:sz w:val="16"/>
                <w:szCs w:val="16"/>
                <w14:ligatures w14:val="none"/>
              </w:rPr>
            </w:pPr>
          </w:p>
        </w:tc>
        <w:tc>
          <w:tcPr>
            <w:tcW w:w="972" w:type="dxa"/>
            <w:tcBorders>
              <w:top w:val="single" w:sz="4" w:space="0" w:color="auto"/>
              <w:left w:val="nil"/>
              <w:bottom w:val="single" w:sz="4" w:space="0" w:color="auto"/>
              <w:right w:val="single" w:sz="4" w:space="0" w:color="auto"/>
            </w:tcBorders>
            <w:shd w:val="clear" w:color="auto" w:fill="D9D9D9" w:themeFill="background1" w:themeFillShade="D9"/>
          </w:tcPr>
          <w:p w14:paraId="4DB0E693" w14:textId="77777777" w:rsidR="00975605" w:rsidRPr="00975605" w:rsidRDefault="00975605" w:rsidP="00AC675D">
            <w:pPr>
              <w:spacing w:after="0" w:line="240" w:lineRule="auto"/>
              <w:ind w:left="0" w:firstLine="0"/>
              <w:rPr>
                <w:rFonts w:eastAsia="Times New Roman" w:cs="Arial"/>
                <w:b/>
                <w:bCs/>
                <w:kern w:val="0"/>
                <w:sz w:val="16"/>
                <w:szCs w:val="16"/>
                <w14:ligatures w14:val="none"/>
              </w:rPr>
            </w:pP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tcPr>
          <w:p w14:paraId="168A82BA" w14:textId="65A0D468" w:rsidR="00975605" w:rsidRPr="00975605" w:rsidRDefault="00EC7B28" w:rsidP="006B07BC">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In the $ </w:t>
            </w:r>
            <w:r w:rsidR="00B923C3">
              <w:rPr>
                <w:rFonts w:eastAsia="Times New Roman" w:cs="Arial"/>
                <w:b/>
                <w:bCs/>
                <w:kern w:val="0"/>
                <w:sz w:val="16"/>
                <w:szCs w:val="16"/>
                <w14:ligatures w14:val="none"/>
              </w:rPr>
              <w:t>millions</w:t>
            </w:r>
          </w:p>
        </w:tc>
        <w:tc>
          <w:tcPr>
            <w:tcW w:w="4025" w:type="dxa"/>
            <w:tcBorders>
              <w:top w:val="single" w:sz="4" w:space="0" w:color="auto"/>
              <w:left w:val="nil"/>
              <w:bottom w:val="single" w:sz="4" w:space="0" w:color="auto"/>
              <w:right w:val="single" w:sz="4" w:space="0" w:color="auto"/>
            </w:tcBorders>
            <w:shd w:val="clear" w:color="auto" w:fill="D9D9D9" w:themeFill="background1" w:themeFillShade="D9"/>
          </w:tcPr>
          <w:p w14:paraId="5AC5CD92" w14:textId="76EEE3C2" w:rsidR="00975605" w:rsidRPr="00975605" w:rsidRDefault="004A43C0" w:rsidP="00AC675D">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Subject to Council approval</w:t>
            </w:r>
          </w:p>
        </w:tc>
      </w:tr>
    </w:tbl>
    <w:p w14:paraId="0BCC9428" w14:textId="425C80CC" w:rsidR="00806904" w:rsidRDefault="00806904" w:rsidP="00170848"/>
    <w:p w14:paraId="3EF9E582" w14:textId="380F7FBF" w:rsidR="001B321E" w:rsidRDefault="007F1DF8" w:rsidP="001B321E">
      <w:pPr>
        <w:pStyle w:val="Heading3"/>
      </w:pPr>
      <w:r>
        <w:br w:type="column"/>
      </w:r>
      <w:r w:rsidR="001B321E">
        <w:lastRenderedPageBreak/>
        <w:t>Table of Property Sales for Property Asset Management</w:t>
      </w:r>
    </w:p>
    <w:p w14:paraId="71C5E9C6" w14:textId="50A63EB3" w:rsidR="00806904" w:rsidRDefault="00806904" w:rsidP="00170848"/>
    <w:tbl>
      <w:tblPr>
        <w:tblW w:w="14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837"/>
        <w:gridCol w:w="1874"/>
        <w:gridCol w:w="1418"/>
        <w:gridCol w:w="1134"/>
        <w:gridCol w:w="1134"/>
        <w:gridCol w:w="1339"/>
        <w:gridCol w:w="5369"/>
      </w:tblGrid>
      <w:tr w:rsidR="006B16B3" w:rsidRPr="00806904" w14:paraId="6C7B47B0" w14:textId="77777777" w:rsidTr="00382349">
        <w:trPr>
          <w:trHeight w:val="630"/>
          <w:tblHeader/>
        </w:trPr>
        <w:tc>
          <w:tcPr>
            <w:tcW w:w="820" w:type="dxa"/>
            <w:shd w:val="clear" w:color="000000" w:fill="DAE9F7" w:themeFill="text2" w:themeFillTint="1A"/>
            <w:hideMark/>
          </w:tcPr>
          <w:p w14:paraId="59FD57DB"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Latest Report Date</w:t>
            </w:r>
          </w:p>
        </w:tc>
        <w:tc>
          <w:tcPr>
            <w:tcW w:w="1837" w:type="dxa"/>
            <w:shd w:val="clear" w:color="000000" w:fill="DAE9F7" w:themeFill="text2" w:themeFillTint="1A"/>
            <w:hideMark/>
          </w:tcPr>
          <w:p w14:paraId="67206531"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Property Address</w:t>
            </w:r>
          </w:p>
        </w:tc>
        <w:tc>
          <w:tcPr>
            <w:tcW w:w="1874" w:type="dxa"/>
            <w:shd w:val="clear" w:color="000000" w:fill="DAE9F7" w:themeFill="text2" w:themeFillTint="1A"/>
            <w:hideMark/>
          </w:tcPr>
          <w:p w14:paraId="60D6F392" w14:textId="77777777" w:rsidR="006B16B3" w:rsidRPr="00806904" w:rsidRDefault="006B16B3" w:rsidP="00806904">
            <w:pPr>
              <w:spacing w:after="0" w:line="240" w:lineRule="auto"/>
              <w:ind w:left="0" w:firstLine="0"/>
              <w:jc w:val="center"/>
              <w:rPr>
                <w:rFonts w:eastAsia="Times New Roman" w:cs="Arial"/>
                <w:b/>
                <w:bCs/>
                <w:color w:val="auto"/>
                <w:kern w:val="0"/>
                <w:sz w:val="16"/>
                <w:szCs w:val="16"/>
                <w14:ligatures w14:val="none"/>
              </w:rPr>
            </w:pPr>
            <w:r w:rsidRPr="00806904">
              <w:rPr>
                <w:rFonts w:eastAsia="Times New Roman" w:cs="Arial"/>
                <w:b/>
                <w:bCs/>
                <w:color w:val="auto"/>
                <w:kern w:val="0"/>
                <w:sz w:val="16"/>
                <w:szCs w:val="16"/>
                <w14:ligatures w14:val="none"/>
              </w:rPr>
              <w:t>Value / Financial Info</w:t>
            </w:r>
          </w:p>
        </w:tc>
        <w:tc>
          <w:tcPr>
            <w:tcW w:w="1418" w:type="dxa"/>
            <w:shd w:val="clear" w:color="000000" w:fill="DAE9F7" w:themeFill="text2" w:themeFillTint="1A"/>
            <w:hideMark/>
          </w:tcPr>
          <w:p w14:paraId="314B2206"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 xml:space="preserve"> Property Sales </w:t>
            </w:r>
          </w:p>
        </w:tc>
        <w:tc>
          <w:tcPr>
            <w:tcW w:w="1134" w:type="dxa"/>
            <w:shd w:val="clear" w:color="000000" w:fill="DAE9F7" w:themeFill="text2" w:themeFillTint="1A"/>
            <w:hideMark/>
          </w:tcPr>
          <w:p w14:paraId="2A650EEE"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 xml:space="preserve"> Potential Property Sales </w:t>
            </w:r>
          </w:p>
        </w:tc>
        <w:tc>
          <w:tcPr>
            <w:tcW w:w="1134" w:type="dxa"/>
            <w:shd w:val="clear" w:color="000000" w:fill="DAE9F7" w:themeFill="text2" w:themeFillTint="1A"/>
          </w:tcPr>
          <w:p w14:paraId="181877D6" w14:textId="586585B3" w:rsidR="006B16B3" w:rsidRPr="00806904" w:rsidRDefault="006B16B3" w:rsidP="00806904">
            <w:pPr>
              <w:spacing w:after="0" w:line="240" w:lineRule="auto"/>
              <w:ind w:left="0" w:firstLine="0"/>
              <w:jc w:val="center"/>
              <w:rPr>
                <w:rFonts w:eastAsia="Times New Roman" w:cs="Arial"/>
                <w:b/>
                <w:bCs/>
                <w:color w:val="auto"/>
                <w:kern w:val="0"/>
                <w:sz w:val="16"/>
                <w:szCs w:val="16"/>
                <w14:ligatures w14:val="none"/>
              </w:rPr>
            </w:pPr>
            <w:r>
              <w:rPr>
                <w:rFonts w:eastAsia="Times New Roman" w:cs="Arial"/>
                <w:b/>
                <w:bCs/>
                <w:color w:val="auto"/>
                <w:kern w:val="0"/>
                <w:sz w:val="16"/>
                <w:szCs w:val="16"/>
                <w14:ligatures w14:val="none"/>
              </w:rPr>
              <w:t>Recurring Benefits</w:t>
            </w:r>
          </w:p>
        </w:tc>
        <w:tc>
          <w:tcPr>
            <w:tcW w:w="1339" w:type="dxa"/>
            <w:shd w:val="clear" w:color="000000" w:fill="DAE9F7" w:themeFill="text2" w:themeFillTint="1A"/>
            <w:hideMark/>
          </w:tcPr>
          <w:p w14:paraId="01FA96A2" w14:textId="7BEB974E" w:rsidR="006B16B3" w:rsidRPr="00806904" w:rsidRDefault="006B16B3" w:rsidP="00806904">
            <w:pPr>
              <w:spacing w:after="0" w:line="240" w:lineRule="auto"/>
              <w:ind w:left="0" w:firstLine="0"/>
              <w:jc w:val="center"/>
              <w:rPr>
                <w:rFonts w:eastAsia="Times New Roman" w:cs="Arial"/>
                <w:b/>
                <w:bCs/>
                <w:color w:val="auto"/>
                <w:kern w:val="0"/>
                <w:sz w:val="16"/>
                <w:szCs w:val="16"/>
                <w14:ligatures w14:val="none"/>
              </w:rPr>
            </w:pPr>
            <w:r w:rsidRPr="00806904">
              <w:rPr>
                <w:rFonts w:eastAsia="Times New Roman" w:cs="Arial"/>
                <w:b/>
                <w:bCs/>
                <w:color w:val="auto"/>
                <w:kern w:val="0"/>
                <w:sz w:val="16"/>
                <w:szCs w:val="16"/>
                <w14:ligatures w14:val="none"/>
              </w:rPr>
              <w:t>Status</w:t>
            </w:r>
          </w:p>
        </w:tc>
        <w:tc>
          <w:tcPr>
            <w:tcW w:w="5369" w:type="dxa"/>
            <w:shd w:val="clear" w:color="000000" w:fill="DAE9F7" w:themeFill="text2" w:themeFillTint="1A"/>
            <w:hideMark/>
          </w:tcPr>
          <w:p w14:paraId="057173FC" w14:textId="77777777" w:rsidR="006B16B3" w:rsidRPr="00806904" w:rsidRDefault="006B16B3" w:rsidP="00806904">
            <w:pPr>
              <w:spacing w:after="0" w:line="240" w:lineRule="auto"/>
              <w:ind w:left="0" w:firstLine="0"/>
              <w:rPr>
                <w:rFonts w:eastAsia="Times New Roman" w:cs="Arial"/>
                <w:b/>
                <w:bCs/>
                <w:color w:val="auto"/>
                <w:kern w:val="0"/>
                <w:sz w:val="16"/>
                <w:szCs w:val="16"/>
                <w14:ligatures w14:val="none"/>
              </w:rPr>
            </w:pPr>
            <w:r w:rsidRPr="00806904">
              <w:rPr>
                <w:rFonts w:eastAsia="Times New Roman" w:cs="Arial"/>
                <w:b/>
                <w:bCs/>
                <w:color w:val="auto"/>
                <w:kern w:val="0"/>
                <w:sz w:val="16"/>
                <w:szCs w:val="16"/>
                <w14:ligatures w14:val="none"/>
              </w:rPr>
              <w:t>Description of Process</w:t>
            </w:r>
          </w:p>
        </w:tc>
      </w:tr>
      <w:tr w:rsidR="006B16B3" w:rsidRPr="00806904" w14:paraId="691B4F65" w14:textId="77777777" w:rsidTr="00382349">
        <w:trPr>
          <w:trHeight w:val="210"/>
        </w:trPr>
        <w:tc>
          <w:tcPr>
            <w:tcW w:w="2657" w:type="dxa"/>
            <w:gridSpan w:val="2"/>
            <w:shd w:val="clear" w:color="000000" w:fill="DAE9F7" w:themeFill="text2" w:themeFillTint="1A"/>
            <w:noWrap/>
            <w:hideMark/>
          </w:tcPr>
          <w:p w14:paraId="507A2429" w14:textId="77777777" w:rsidR="006B16B3" w:rsidRPr="00806904" w:rsidRDefault="006B16B3" w:rsidP="00806904">
            <w:pPr>
              <w:spacing w:after="0" w:line="240" w:lineRule="auto"/>
              <w:ind w:left="0" w:firstLine="0"/>
              <w:rPr>
                <w:rFonts w:eastAsia="Times New Roman" w:cs="Arial"/>
                <w:b/>
                <w:bCs/>
                <w:color w:val="104861"/>
                <w:kern w:val="0"/>
                <w:sz w:val="16"/>
                <w:szCs w:val="16"/>
                <w14:ligatures w14:val="none"/>
              </w:rPr>
            </w:pPr>
            <w:r w:rsidRPr="00806904">
              <w:rPr>
                <w:rFonts w:eastAsia="Times New Roman" w:cs="Arial"/>
                <w:b/>
                <w:bCs/>
                <w:color w:val="104861"/>
                <w:kern w:val="0"/>
                <w:sz w:val="16"/>
                <w:szCs w:val="16"/>
                <w14:ligatures w14:val="none"/>
              </w:rPr>
              <w:t>Property Sales</w:t>
            </w:r>
          </w:p>
        </w:tc>
        <w:tc>
          <w:tcPr>
            <w:tcW w:w="1874" w:type="dxa"/>
            <w:shd w:val="clear" w:color="000000" w:fill="DAE9F7" w:themeFill="text2" w:themeFillTint="1A"/>
            <w:hideMark/>
          </w:tcPr>
          <w:p w14:paraId="78CA25E9"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418" w:type="dxa"/>
            <w:shd w:val="clear" w:color="000000" w:fill="DAE9F7" w:themeFill="text2" w:themeFillTint="1A"/>
            <w:hideMark/>
          </w:tcPr>
          <w:p w14:paraId="7E1D66DC" w14:textId="77777777" w:rsidR="006B16B3" w:rsidRPr="00806904" w:rsidRDefault="006B16B3" w:rsidP="00806904">
            <w:pPr>
              <w:spacing w:after="0" w:line="240" w:lineRule="auto"/>
              <w:ind w:left="0" w:firstLine="0"/>
              <w:rPr>
                <w:rFonts w:eastAsia="Times New Roman" w:cs="Arial"/>
                <w:color w:val="104861"/>
                <w:kern w:val="0"/>
                <w:sz w:val="16"/>
                <w:szCs w:val="16"/>
                <w14:ligatures w14:val="none"/>
              </w:rPr>
            </w:pPr>
            <w:r w:rsidRPr="00806904">
              <w:rPr>
                <w:rFonts w:eastAsia="Times New Roman" w:cs="Arial"/>
                <w:color w:val="104861"/>
                <w:kern w:val="0"/>
                <w:sz w:val="16"/>
                <w:szCs w:val="16"/>
                <w14:ligatures w14:val="none"/>
              </w:rPr>
              <w:t> </w:t>
            </w:r>
          </w:p>
        </w:tc>
        <w:tc>
          <w:tcPr>
            <w:tcW w:w="1134" w:type="dxa"/>
            <w:shd w:val="clear" w:color="000000" w:fill="DAE9F7" w:themeFill="text2" w:themeFillTint="1A"/>
            <w:hideMark/>
          </w:tcPr>
          <w:p w14:paraId="48FFF2A5" w14:textId="77777777" w:rsidR="006B16B3" w:rsidRPr="00806904" w:rsidRDefault="006B16B3" w:rsidP="00806904">
            <w:pPr>
              <w:spacing w:after="0" w:line="240" w:lineRule="auto"/>
              <w:ind w:left="0" w:firstLine="0"/>
              <w:rPr>
                <w:rFonts w:eastAsia="Times New Roman" w:cs="Arial"/>
                <w:color w:val="104861"/>
                <w:kern w:val="0"/>
                <w:sz w:val="16"/>
                <w:szCs w:val="16"/>
                <w14:ligatures w14:val="none"/>
              </w:rPr>
            </w:pPr>
            <w:r w:rsidRPr="00806904">
              <w:rPr>
                <w:rFonts w:eastAsia="Times New Roman" w:cs="Arial"/>
                <w:color w:val="104861"/>
                <w:kern w:val="0"/>
                <w:sz w:val="16"/>
                <w:szCs w:val="16"/>
                <w14:ligatures w14:val="none"/>
              </w:rPr>
              <w:t> </w:t>
            </w:r>
          </w:p>
        </w:tc>
        <w:tc>
          <w:tcPr>
            <w:tcW w:w="1134" w:type="dxa"/>
            <w:shd w:val="clear" w:color="000000" w:fill="DAE9F7" w:themeFill="text2" w:themeFillTint="1A"/>
          </w:tcPr>
          <w:p w14:paraId="63BE34FB"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000000" w:fill="DAE9F7" w:themeFill="text2" w:themeFillTint="1A"/>
            <w:hideMark/>
          </w:tcPr>
          <w:p w14:paraId="1E0C6D00" w14:textId="7DBA00D0"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5369" w:type="dxa"/>
            <w:shd w:val="clear" w:color="000000" w:fill="DAE9F7" w:themeFill="text2" w:themeFillTint="1A"/>
            <w:hideMark/>
          </w:tcPr>
          <w:p w14:paraId="5DBE504C"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r>
      <w:tr w:rsidR="006B16B3" w:rsidRPr="00806904" w14:paraId="64F9D8A4" w14:textId="77777777" w:rsidTr="00E00F4D">
        <w:trPr>
          <w:trHeight w:val="440"/>
        </w:trPr>
        <w:tc>
          <w:tcPr>
            <w:tcW w:w="820" w:type="dxa"/>
            <w:shd w:val="clear" w:color="auto" w:fill="auto"/>
            <w:hideMark/>
          </w:tcPr>
          <w:p w14:paraId="57C1C316"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Sep-18</w:t>
            </w:r>
          </w:p>
        </w:tc>
        <w:tc>
          <w:tcPr>
            <w:tcW w:w="1837" w:type="dxa"/>
            <w:shd w:val="clear" w:color="auto" w:fill="auto"/>
            <w:hideMark/>
          </w:tcPr>
          <w:p w14:paraId="3F660453"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2 Quorrobolong Road, Cessnock</w:t>
            </w:r>
          </w:p>
        </w:tc>
        <w:tc>
          <w:tcPr>
            <w:tcW w:w="1874" w:type="dxa"/>
            <w:shd w:val="clear" w:color="auto" w:fill="auto"/>
            <w:hideMark/>
          </w:tcPr>
          <w:p w14:paraId="47C0BC1E"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Offer "above valuation" accepted</w:t>
            </w:r>
            <w:r w:rsidRPr="00806904">
              <w:rPr>
                <w:rFonts w:eastAsia="Times New Roman" w:cs="Arial"/>
                <w:color w:val="auto"/>
                <w:kern w:val="0"/>
                <w:sz w:val="16"/>
                <w:szCs w:val="16"/>
                <w:vertAlign w:val="superscript"/>
                <w14:ligatures w14:val="none"/>
              </w:rPr>
              <w:t>2</w:t>
            </w:r>
            <w:r w:rsidRPr="00806904">
              <w:rPr>
                <w:rFonts w:eastAsia="Times New Roman" w:cs="Arial"/>
                <w:color w:val="auto"/>
                <w:kern w:val="0"/>
                <w:sz w:val="16"/>
                <w:szCs w:val="16"/>
                <w14:ligatures w14:val="none"/>
              </w:rPr>
              <w:t>. Valuation: $190,000 -$205,000</w:t>
            </w:r>
          </w:p>
        </w:tc>
        <w:tc>
          <w:tcPr>
            <w:tcW w:w="1418" w:type="dxa"/>
            <w:shd w:val="clear" w:color="auto" w:fill="auto"/>
            <w:hideMark/>
          </w:tcPr>
          <w:p w14:paraId="47FDAE2E"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225,000 </w:t>
            </w:r>
          </w:p>
        </w:tc>
        <w:tc>
          <w:tcPr>
            <w:tcW w:w="1134" w:type="dxa"/>
            <w:shd w:val="clear" w:color="auto" w:fill="auto"/>
            <w:hideMark/>
          </w:tcPr>
          <w:p w14:paraId="6A0FE809"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038B3E10"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7F458C7D" w14:textId="1303601F"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Offer Accepted</w:t>
            </w:r>
          </w:p>
        </w:tc>
        <w:tc>
          <w:tcPr>
            <w:tcW w:w="5369" w:type="dxa"/>
            <w:shd w:val="clear" w:color="auto" w:fill="auto"/>
            <w:hideMark/>
          </w:tcPr>
          <w:p w14:paraId="2A2B94D7"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Marketed through L J Hooker; sale proceeding after tenancy resolution</w:t>
            </w:r>
            <w:r w:rsidRPr="00806904">
              <w:rPr>
                <w:rFonts w:eastAsia="Times New Roman" w:cs="Arial"/>
                <w:color w:val="auto"/>
                <w:kern w:val="0"/>
                <w:sz w:val="16"/>
                <w:szCs w:val="16"/>
                <w:vertAlign w:val="superscript"/>
                <w14:ligatures w14:val="none"/>
              </w:rPr>
              <w:t>3333</w:t>
            </w:r>
            <w:r w:rsidRPr="00806904">
              <w:rPr>
                <w:rFonts w:eastAsia="Times New Roman" w:cs="Arial"/>
                <w:color w:val="auto"/>
                <w:kern w:val="0"/>
                <w:sz w:val="16"/>
                <w:szCs w:val="16"/>
                <w14:ligatures w14:val="none"/>
              </w:rPr>
              <w:t>. Sold 30/8/2018</w:t>
            </w:r>
          </w:p>
        </w:tc>
      </w:tr>
      <w:tr w:rsidR="006B16B3" w:rsidRPr="00806904" w14:paraId="346DA620" w14:textId="77777777" w:rsidTr="00E00F4D">
        <w:trPr>
          <w:trHeight w:val="420"/>
        </w:trPr>
        <w:tc>
          <w:tcPr>
            <w:tcW w:w="820" w:type="dxa"/>
            <w:shd w:val="clear" w:color="auto" w:fill="auto"/>
            <w:hideMark/>
          </w:tcPr>
          <w:p w14:paraId="5FF8F1EE"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Dec-19</w:t>
            </w:r>
          </w:p>
        </w:tc>
        <w:tc>
          <w:tcPr>
            <w:tcW w:w="1837" w:type="dxa"/>
            <w:shd w:val="clear" w:color="auto" w:fill="auto"/>
            <w:hideMark/>
          </w:tcPr>
          <w:p w14:paraId="6C6615F1"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403 Wollombi Rd, Bellbird</w:t>
            </w:r>
          </w:p>
        </w:tc>
        <w:tc>
          <w:tcPr>
            <w:tcW w:w="1874" w:type="dxa"/>
            <w:shd w:val="clear" w:color="auto" w:fill="auto"/>
            <w:hideMark/>
          </w:tcPr>
          <w:p w14:paraId="2364C0A1"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$70,000</w:t>
            </w:r>
          </w:p>
        </w:tc>
        <w:tc>
          <w:tcPr>
            <w:tcW w:w="1418" w:type="dxa"/>
            <w:shd w:val="clear" w:color="auto" w:fill="auto"/>
            <w:hideMark/>
          </w:tcPr>
          <w:p w14:paraId="6B3EA08D"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99,000 </w:t>
            </w:r>
          </w:p>
        </w:tc>
        <w:tc>
          <w:tcPr>
            <w:tcW w:w="1134" w:type="dxa"/>
            <w:shd w:val="clear" w:color="auto" w:fill="auto"/>
            <w:hideMark/>
          </w:tcPr>
          <w:p w14:paraId="5CA226AD"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02920082"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53B29296" w14:textId="0FD8932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w:t>
            </w:r>
          </w:p>
        </w:tc>
        <w:tc>
          <w:tcPr>
            <w:tcW w:w="5369" w:type="dxa"/>
            <w:shd w:val="clear" w:color="auto" w:fill="auto"/>
            <w:hideMark/>
          </w:tcPr>
          <w:p w14:paraId="04AE793C"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Settled on 29 October 2019</w:t>
            </w:r>
            <w:r w:rsidRPr="00806904">
              <w:rPr>
                <w:rFonts w:eastAsia="Times New Roman" w:cs="Arial"/>
                <w:color w:val="auto"/>
                <w:kern w:val="0"/>
                <w:sz w:val="16"/>
                <w:szCs w:val="16"/>
                <w:vertAlign w:val="superscript"/>
                <w14:ligatures w14:val="none"/>
              </w:rPr>
              <w:t>23</w:t>
            </w:r>
            <w:r w:rsidRPr="00806904">
              <w:rPr>
                <w:rFonts w:eastAsia="Times New Roman" w:cs="Arial"/>
                <w:color w:val="auto"/>
                <w:kern w:val="0"/>
                <w:sz w:val="16"/>
                <w:szCs w:val="16"/>
                <w14:ligatures w14:val="none"/>
              </w:rPr>
              <w:t>. Sold 29/10/2019</w:t>
            </w:r>
          </w:p>
        </w:tc>
      </w:tr>
      <w:tr w:rsidR="006B16B3" w:rsidRPr="00806904" w14:paraId="399447A6" w14:textId="77777777" w:rsidTr="00E00F4D">
        <w:trPr>
          <w:trHeight w:val="440"/>
        </w:trPr>
        <w:tc>
          <w:tcPr>
            <w:tcW w:w="820" w:type="dxa"/>
            <w:shd w:val="clear" w:color="auto" w:fill="auto"/>
            <w:hideMark/>
          </w:tcPr>
          <w:p w14:paraId="6D8ADD5C"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Apr-20</w:t>
            </w:r>
          </w:p>
        </w:tc>
        <w:tc>
          <w:tcPr>
            <w:tcW w:w="1837" w:type="dxa"/>
            <w:shd w:val="clear" w:color="auto" w:fill="auto"/>
            <w:hideMark/>
          </w:tcPr>
          <w:p w14:paraId="035AF40F"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27 Middle St, East Branxton</w:t>
            </w:r>
          </w:p>
        </w:tc>
        <w:tc>
          <w:tcPr>
            <w:tcW w:w="1874" w:type="dxa"/>
            <w:shd w:val="clear" w:color="auto" w:fill="auto"/>
            <w:hideMark/>
          </w:tcPr>
          <w:p w14:paraId="53518AA3"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$170,000</w:t>
            </w:r>
          </w:p>
        </w:tc>
        <w:tc>
          <w:tcPr>
            <w:tcW w:w="1418" w:type="dxa"/>
            <w:shd w:val="clear" w:color="auto" w:fill="auto"/>
            <w:hideMark/>
          </w:tcPr>
          <w:p w14:paraId="7A4068FA"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170,000 </w:t>
            </w:r>
          </w:p>
        </w:tc>
        <w:tc>
          <w:tcPr>
            <w:tcW w:w="1134" w:type="dxa"/>
            <w:shd w:val="clear" w:color="auto" w:fill="auto"/>
            <w:hideMark/>
          </w:tcPr>
          <w:p w14:paraId="14082FE4"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0D8D6734"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1921F50E" w14:textId="362A3DB0"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w:t>
            </w:r>
          </w:p>
        </w:tc>
        <w:tc>
          <w:tcPr>
            <w:tcW w:w="5369" w:type="dxa"/>
            <w:shd w:val="clear" w:color="auto" w:fill="auto"/>
            <w:hideMark/>
          </w:tcPr>
          <w:p w14:paraId="46C2C88B"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Identified as surplus drainage reserve; listed for sale as of April 2019. Identified as surplus and sold</w:t>
            </w:r>
            <w:r w:rsidRPr="00806904">
              <w:rPr>
                <w:rFonts w:eastAsia="Times New Roman" w:cs="Arial"/>
                <w:color w:val="auto"/>
                <w:kern w:val="0"/>
                <w:sz w:val="16"/>
                <w:szCs w:val="16"/>
                <w:vertAlign w:val="superscript"/>
                <w14:ligatures w14:val="none"/>
              </w:rPr>
              <w:t>25</w:t>
            </w:r>
            <w:r w:rsidRPr="00806904">
              <w:rPr>
                <w:rFonts w:eastAsia="Times New Roman" w:cs="Arial"/>
                <w:color w:val="auto"/>
                <w:kern w:val="0"/>
                <w:sz w:val="16"/>
                <w:szCs w:val="16"/>
                <w14:ligatures w14:val="none"/>
              </w:rPr>
              <w:t>. Sold 7/5/2019</w:t>
            </w:r>
          </w:p>
        </w:tc>
      </w:tr>
      <w:tr w:rsidR="006B16B3" w:rsidRPr="00806904" w14:paraId="13F3B024" w14:textId="77777777" w:rsidTr="00E00F4D">
        <w:trPr>
          <w:trHeight w:val="440"/>
        </w:trPr>
        <w:tc>
          <w:tcPr>
            <w:tcW w:w="820" w:type="dxa"/>
            <w:shd w:val="clear" w:color="auto" w:fill="auto"/>
            <w:hideMark/>
          </w:tcPr>
          <w:p w14:paraId="088D8C44"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Apr-20</w:t>
            </w:r>
          </w:p>
        </w:tc>
        <w:tc>
          <w:tcPr>
            <w:tcW w:w="1837" w:type="dxa"/>
            <w:shd w:val="clear" w:color="auto" w:fill="auto"/>
            <w:hideMark/>
          </w:tcPr>
          <w:p w14:paraId="394AC1D4"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5 Frederick St, North Rothbury</w:t>
            </w:r>
          </w:p>
        </w:tc>
        <w:tc>
          <w:tcPr>
            <w:tcW w:w="1874" w:type="dxa"/>
            <w:shd w:val="clear" w:color="auto" w:fill="auto"/>
            <w:hideMark/>
          </w:tcPr>
          <w:p w14:paraId="03FAB38B"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$75,000</w:t>
            </w:r>
          </w:p>
        </w:tc>
        <w:tc>
          <w:tcPr>
            <w:tcW w:w="1418" w:type="dxa"/>
            <w:shd w:val="clear" w:color="auto" w:fill="auto"/>
            <w:hideMark/>
          </w:tcPr>
          <w:p w14:paraId="43C68096"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85,000 </w:t>
            </w:r>
          </w:p>
        </w:tc>
        <w:tc>
          <w:tcPr>
            <w:tcW w:w="1134" w:type="dxa"/>
            <w:shd w:val="clear" w:color="auto" w:fill="auto"/>
            <w:hideMark/>
          </w:tcPr>
          <w:p w14:paraId="313FD0F6"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5EE9E5F7"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7840385E" w14:textId="04BCED5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w:t>
            </w:r>
          </w:p>
        </w:tc>
        <w:tc>
          <w:tcPr>
            <w:tcW w:w="5369" w:type="dxa"/>
            <w:shd w:val="clear" w:color="auto" w:fill="auto"/>
            <w:hideMark/>
          </w:tcPr>
          <w:p w14:paraId="52BF6788"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Vacant undeveloped operational land listed for sale as of April 2019. Identified as surplus and sold</w:t>
            </w:r>
            <w:r w:rsidRPr="00806904">
              <w:rPr>
                <w:rFonts w:eastAsia="Times New Roman" w:cs="Arial"/>
                <w:color w:val="auto"/>
                <w:kern w:val="0"/>
                <w:sz w:val="16"/>
                <w:szCs w:val="16"/>
                <w:vertAlign w:val="superscript"/>
                <w14:ligatures w14:val="none"/>
              </w:rPr>
              <w:t>26</w:t>
            </w:r>
            <w:r w:rsidRPr="00806904">
              <w:rPr>
                <w:rFonts w:eastAsia="Times New Roman" w:cs="Arial"/>
                <w:color w:val="auto"/>
                <w:kern w:val="0"/>
                <w:sz w:val="16"/>
                <w:szCs w:val="16"/>
                <w14:ligatures w14:val="none"/>
              </w:rPr>
              <w:t>. Sold 16/3/2020</w:t>
            </w:r>
          </w:p>
        </w:tc>
      </w:tr>
      <w:tr w:rsidR="006B16B3" w:rsidRPr="00806904" w14:paraId="7FDD259B" w14:textId="77777777" w:rsidTr="00E00F4D">
        <w:trPr>
          <w:trHeight w:val="420"/>
        </w:trPr>
        <w:tc>
          <w:tcPr>
            <w:tcW w:w="820" w:type="dxa"/>
            <w:shd w:val="clear" w:color="auto" w:fill="auto"/>
            <w:hideMark/>
          </w:tcPr>
          <w:p w14:paraId="06B8FF7E"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Apr-20</w:t>
            </w:r>
          </w:p>
        </w:tc>
        <w:tc>
          <w:tcPr>
            <w:tcW w:w="1837" w:type="dxa"/>
            <w:shd w:val="clear" w:color="auto" w:fill="auto"/>
            <w:hideMark/>
          </w:tcPr>
          <w:p w14:paraId="022E30E9"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163 Cessnock Road, Weston</w:t>
            </w:r>
          </w:p>
        </w:tc>
        <w:tc>
          <w:tcPr>
            <w:tcW w:w="1874" w:type="dxa"/>
            <w:shd w:val="clear" w:color="auto" w:fill="auto"/>
            <w:hideMark/>
          </w:tcPr>
          <w:p w14:paraId="41170D99"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$160,000</w:t>
            </w:r>
          </w:p>
        </w:tc>
        <w:tc>
          <w:tcPr>
            <w:tcW w:w="1418" w:type="dxa"/>
            <w:shd w:val="clear" w:color="auto" w:fill="auto"/>
            <w:hideMark/>
          </w:tcPr>
          <w:p w14:paraId="2C716DD8"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145,000 </w:t>
            </w:r>
          </w:p>
        </w:tc>
        <w:tc>
          <w:tcPr>
            <w:tcW w:w="1134" w:type="dxa"/>
            <w:shd w:val="clear" w:color="auto" w:fill="auto"/>
            <w:hideMark/>
          </w:tcPr>
          <w:p w14:paraId="168FB7FC"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7375D52E"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22920116" w14:textId="4E2819E2"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w:t>
            </w:r>
          </w:p>
        </w:tc>
        <w:tc>
          <w:tcPr>
            <w:tcW w:w="5369" w:type="dxa"/>
            <w:shd w:val="clear" w:color="auto" w:fill="auto"/>
            <w:hideMark/>
          </w:tcPr>
          <w:p w14:paraId="564067DB"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Identified as surplus and sold</w:t>
            </w:r>
            <w:r w:rsidRPr="00806904">
              <w:rPr>
                <w:rFonts w:eastAsia="Times New Roman" w:cs="Arial"/>
                <w:color w:val="auto"/>
                <w:kern w:val="0"/>
                <w:sz w:val="16"/>
                <w:szCs w:val="16"/>
                <w:vertAlign w:val="superscript"/>
                <w14:ligatures w14:val="none"/>
              </w:rPr>
              <w:t>27</w:t>
            </w:r>
            <w:r w:rsidRPr="00806904">
              <w:rPr>
                <w:rFonts w:eastAsia="Times New Roman" w:cs="Arial"/>
                <w:color w:val="auto"/>
                <w:kern w:val="0"/>
                <w:sz w:val="16"/>
                <w:szCs w:val="16"/>
                <w14:ligatures w14:val="none"/>
              </w:rPr>
              <w:t>.Sold 31/3/2020</w:t>
            </w:r>
          </w:p>
        </w:tc>
      </w:tr>
      <w:tr w:rsidR="006B16B3" w:rsidRPr="00806904" w14:paraId="5330E3B0" w14:textId="77777777" w:rsidTr="00E00F4D">
        <w:trPr>
          <w:trHeight w:val="640"/>
        </w:trPr>
        <w:tc>
          <w:tcPr>
            <w:tcW w:w="820" w:type="dxa"/>
            <w:shd w:val="clear" w:color="auto" w:fill="auto"/>
            <w:hideMark/>
          </w:tcPr>
          <w:p w14:paraId="61F89E79"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Aug-21</w:t>
            </w:r>
          </w:p>
        </w:tc>
        <w:tc>
          <w:tcPr>
            <w:tcW w:w="1837" w:type="dxa"/>
            <w:shd w:val="clear" w:color="auto" w:fill="auto"/>
            <w:hideMark/>
          </w:tcPr>
          <w:p w14:paraId="19E468D8"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10 Quorrobolong Rd, Cessnock</w:t>
            </w:r>
          </w:p>
        </w:tc>
        <w:tc>
          <w:tcPr>
            <w:tcW w:w="1874" w:type="dxa"/>
            <w:shd w:val="clear" w:color="auto" w:fill="auto"/>
            <w:hideMark/>
          </w:tcPr>
          <w:p w14:paraId="6A96D49F"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**$190,000** (Valuation: $150k) </w:t>
            </w:r>
            <w:r w:rsidRPr="00806904">
              <w:rPr>
                <w:rFonts w:eastAsia="Times New Roman" w:cs="Arial"/>
                <w:color w:val="auto"/>
                <w:kern w:val="0"/>
                <w:sz w:val="16"/>
                <w:szCs w:val="16"/>
                <w:vertAlign w:val="superscript"/>
                <w14:ligatures w14:val="none"/>
              </w:rPr>
              <w:t>1616</w:t>
            </w:r>
          </w:p>
        </w:tc>
        <w:tc>
          <w:tcPr>
            <w:tcW w:w="1418" w:type="dxa"/>
            <w:shd w:val="clear" w:color="auto" w:fill="auto"/>
            <w:hideMark/>
          </w:tcPr>
          <w:p w14:paraId="3767D3C5"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190,000 </w:t>
            </w:r>
          </w:p>
        </w:tc>
        <w:tc>
          <w:tcPr>
            <w:tcW w:w="1134" w:type="dxa"/>
            <w:shd w:val="clear" w:color="auto" w:fill="auto"/>
            <w:hideMark/>
          </w:tcPr>
          <w:p w14:paraId="2533F7A6"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74B0E311"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55B04EEE" w14:textId="0A803D00"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Completed</w:t>
            </w:r>
          </w:p>
        </w:tc>
        <w:tc>
          <w:tcPr>
            <w:tcW w:w="5369" w:type="dxa"/>
            <w:shd w:val="clear" w:color="auto" w:fill="auto"/>
            <w:hideMark/>
          </w:tcPr>
          <w:p w14:paraId="67D0E011"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Ministerial approval received to reclassify from Community to Operational land to enable sale; public exhibition occurred in late 2018. Sale price exceeded valuation by $40,000</w:t>
            </w:r>
            <w:r w:rsidRPr="00806904">
              <w:rPr>
                <w:rFonts w:eastAsia="Times New Roman" w:cs="Arial"/>
                <w:color w:val="auto"/>
                <w:kern w:val="0"/>
                <w:sz w:val="16"/>
                <w:szCs w:val="16"/>
                <w:vertAlign w:val="superscript"/>
                <w14:ligatures w14:val="none"/>
              </w:rPr>
              <w:t>1717</w:t>
            </w:r>
            <w:r w:rsidRPr="00806904">
              <w:rPr>
                <w:rFonts w:eastAsia="Times New Roman" w:cs="Arial"/>
                <w:color w:val="auto"/>
                <w:kern w:val="0"/>
                <w:sz w:val="16"/>
                <w:szCs w:val="16"/>
                <w14:ligatures w14:val="none"/>
              </w:rPr>
              <w:t>. Sold 6/8/2020</w:t>
            </w:r>
          </w:p>
        </w:tc>
      </w:tr>
      <w:tr w:rsidR="006B16B3" w:rsidRPr="00806904" w14:paraId="69E224E1" w14:textId="77777777" w:rsidTr="00E00F4D">
        <w:trPr>
          <w:trHeight w:val="640"/>
        </w:trPr>
        <w:tc>
          <w:tcPr>
            <w:tcW w:w="820" w:type="dxa"/>
            <w:shd w:val="clear" w:color="auto" w:fill="auto"/>
            <w:hideMark/>
          </w:tcPr>
          <w:p w14:paraId="159BA5EA"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Aug-21</w:t>
            </w:r>
          </w:p>
        </w:tc>
        <w:tc>
          <w:tcPr>
            <w:tcW w:w="1837" w:type="dxa"/>
            <w:shd w:val="clear" w:color="auto" w:fill="auto"/>
            <w:hideMark/>
          </w:tcPr>
          <w:p w14:paraId="0F38C6B8"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12 Quorrobolong Rd, Cessnock</w:t>
            </w:r>
          </w:p>
        </w:tc>
        <w:tc>
          <w:tcPr>
            <w:tcW w:w="1874" w:type="dxa"/>
            <w:shd w:val="clear" w:color="auto" w:fill="auto"/>
            <w:hideMark/>
          </w:tcPr>
          <w:p w14:paraId="102C49FA"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**$151,500** (Valuation: $150k) </w:t>
            </w:r>
            <w:r w:rsidRPr="00806904">
              <w:rPr>
                <w:rFonts w:eastAsia="Times New Roman" w:cs="Arial"/>
                <w:color w:val="auto"/>
                <w:kern w:val="0"/>
                <w:sz w:val="16"/>
                <w:szCs w:val="16"/>
                <w:vertAlign w:val="superscript"/>
                <w14:ligatures w14:val="none"/>
              </w:rPr>
              <w:t>1818</w:t>
            </w:r>
          </w:p>
        </w:tc>
        <w:tc>
          <w:tcPr>
            <w:tcW w:w="1418" w:type="dxa"/>
            <w:shd w:val="clear" w:color="auto" w:fill="auto"/>
            <w:hideMark/>
          </w:tcPr>
          <w:p w14:paraId="0E1EBA17"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151,500 </w:t>
            </w:r>
          </w:p>
        </w:tc>
        <w:tc>
          <w:tcPr>
            <w:tcW w:w="1134" w:type="dxa"/>
            <w:shd w:val="clear" w:color="auto" w:fill="auto"/>
            <w:hideMark/>
          </w:tcPr>
          <w:p w14:paraId="4BD5B5A8"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50B22131"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60A6DBCD" w14:textId="4103FA9D"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Completed</w:t>
            </w:r>
          </w:p>
        </w:tc>
        <w:tc>
          <w:tcPr>
            <w:tcW w:w="5369" w:type="dxa"/>
            <w:shd w:val="clear" w:color="auto" w:fill="auto"/>
            <w:hideMark/>
          </w:tcPr>
          <w:p w14:paraId="7C4B2548"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Ministerial approval received to reclassify from Community to Operational land to enable sale; public exhibition occurred in late 2018. Sale price exceeded valuation by $1,500</w:t>
            </w:r>
            <w:r w:rsidRPr="00806904">
              <w:rPr>
                <w:rFonts w:eastAsia="Times New Roman" w:cs="Arial"/>
                <w:color w:val="auto"/>
                <w:kern w:val="0"/>
                <w:sz w:val="16"/>
                <w:szCs w:val="16"/>
                <w:vertAlign w:val="superscript"/>
                <w14:ligatures w14:val="none"/>
              </w:rPr>
              <w:t>1919</w:t>
            </w:r>
            <w:r w:rsidRPr="00806904">
              <w:rPr>
                <w:rFonts w:eastAsia="Times New Roman" w:cs="Arial"/>
                <w:color w:val="auto"/>
                <w:kern w:val="0"/>
                <w:sz w:val="16"/>
                <w:szCs w:val="16"/>
                <w14:ligatures w14:val="none"/>
              </w:rPr>
              <w:t>. Sold ~ September 2020</w:t>
            </w:r>
          </w:p>
        </w:tc>
      </w:tr>
      <w:tr w:rsidR="006B16B3" w:rsidRPr="00806904" w14:paraId="6C961ADB" w14:textId="77777777" w:rsidTr="00E00F4D">
        <w:trPr>
          <w:trHeight w:val="440"/>
        </w:trPr>
        <w:tc>
          <w:tcPr>
            <w:tcW w:w="820" w:type="dxa"/>
            <w:shd w:val="clear" w:color="auto" w:fill="auto"/>
            <w:hideMark/>
          </w:tcPr>
          <w:p w14:paraId="23ADB0F8"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Aug-21</w:t>
            </w:r>
          </w:p>
        </w:tc>
        <w:tc>
          <w:tcPr>
            <w:tcW w:w="1837" w:type="dxa"/>
            <w:shd w:val="clear" w:color="auto" w:fill="auto"/>
            <w:hideMark/>
          </w:tcPr>
          <w:p w14:paraId="596ADCC7"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16 Vincent St, Cessnock</w:t>
            </w:r>
          </w:p>
        </w:tc>
        <w:tc>
          <w:tcPr>
            <w:tcW w:w="1874" w:type="dxa"/>
            <w:shd w:val="clear" w:color="auto" w:fill="auto"/>
            <w:hideMark/>
          </w:tcPr>
          <w:p w14:paraId="73A4B174"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Valuation: $655,000 </w:t>
            </w:r>
            <w:r w:rsidRPr="00806904">
              <w:rPr>
                <w:rFonts w:eastAsia="Times New Roman" w:cs="Arial"/>
                <w:color w:val="auto"/>
                <w:kern w:val="0"/>
                <w:sz w:val="16"/>
                <w:szCs w:val="16"/>
                <w:vertAlign w:val="superscript"/>
                <w14:ligatures w14:val="none"/>
              </w:rPr>
              <w:t>2020</w:t>
            </w:r>
          </w:p>
        </w:tc>
        <w:tc>
          <w:tcPr>
            <w:tcW w:w="1418" w:type="dxa"/>
            <w:shd w:val="clear" w:color="auto" w:fill="auto"/>
            <w:hideMark/>
          </w:tcPr>
          <w:p w14:paraId="1038B651"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876,000 </w:t>
            </w:r>
          </w:p>
        </w:tc>
        <w:tc>
          <w:tcPr>
            <w:tcW w:w="1134" w:type="dxa"/>
            <w:shd w:val="clear" w:color="auto" w:fill="auto"/>
            <w:hideMark/>
          </w:tcPr>
          <w:p w14:paraId="6AB6E89C"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6D84408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0606A8CE" w14:textId="5CB02B91"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Offer Accepted</w:t>
            </w:r>
          </w:p>
        </w:tc>
        <w:tc>
          <w:tcPr>
            <w:tcW w:w="5369" w:type="dxa"/>
            <w:shd w:val="clear" w:color="auto" w:fill="auto"/>
            <w:hideMark/>
          </w:tcPr>
          <w:p w14:paraId="48868B2D"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by Expressions of Interest (EOI) in progress for this and 3A Cumberland St (former Art Gallery)</w:t>
            </w:r>
            <w:r w:rsidRPr="00806904">
              <w:rPr>
                <w:rFonts w:eastAsia="Times New Roman" w:cs="Arial"/>
                <w:color w:val="auto"/>
                <w:kern w:val="0"/>
                <w:sz w:val="16"/>
                <w:szCs w:val="16"/>
                <w:vertAlign w:val="superscript"/>
                <w14:ligatures w14:val="none"/>
              </w:rPr>
              <w:t>21212121</w:t>
            </w:r>
            <w:r w:rsidRPr="00806904">
              <w:rPr>
                <w:rFonts w:eastAsia="Times New Roman" w:cs="Arial"/>
                <w:color w:val="auto"/>
                <w:kern w:val="0"/>
                <w:sz w:val="16"/>
                <w:szCs w:val="16"/>
                <w14:ligatures w14:val="none"/>
              </w:rPr>
              <w:t>. Sold 14/4/2021</w:t>
            </w:r>
          </w:p>
        </w:tc>
      </w:tr>
      <w:tr w:rsidR="006B16B3" w:rsidRPr="00806904" w14:paraId="608F75BB" w14:textId="77777777" w:rsidTr="00E00F4D">
        <w:trPr>
          <w:trHeight w:val="680"/>
        </w:trPr>
        <w:tc>
          <w:tcPr>
            <w:tcW w:w="820" w:type="dxa"/>
            <w:shd w:val="clear" w:color="auto" w:fill="auto"/>
            <w:hideMark/>
          </w:tcPr>
          <w:p w14:paraId="559137C5"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Oct-21</w:t>
            </w:r>
          </w:p>
        </w:tc>
        <w:tc>
          <w:tcPr>
            <w:tcW w:w="1837" w:type="dxa"/>
            <w:shd w:val="clear" w:color="auto" w:fill="auto"/>
            <w:hideMark/>
          </w:tcPr>
          <w:p w14:paraId="3F157647"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 xml:space="preserve">Vineyard Grove </w:t>
            </w:r>
            <w:r w:rsidRPr="00806904">
              <w:rPr>
                <w:rFonts w:eastAsia="Times New Roman" w:cs="Arial"/>
                <w:b/>
                <w:bCs/>
                <w:color w:val="1F1F1F"/>
                <w:kern w:val="0"/>
                <w:sz w:val="16"/>
                <w:szCs w:val="16"/>
                <w14:ligatures w14:val="none"/>
              </w:rPr>
              <w:br/>
              <w:t>(Stage 8)</w:t>
            </w:r>
          </w:p>
        </w:tc>
        <w:tc>
          <w:tcPr>
            <w:tcW w:w="1874" w:type="dxa"/>
            <w:shd w:val="clear" w:color="auto" w:fill="auto"/>
            <w:hideMark/>
          </w:tcPr>
          <w:p w14:paraId="35676958"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Sold (Asset value adjustment ~$1.3M) </w:t>
            </w:r>
            <w:r w:rsidRPr="00806904">
              <w:rPr>
                <w:rFonts w:eastAsia="Times New Roman" w:cs="Arial"/>
                <w:color w:val="auto"/>
                <w:kern w:val="0"/>
                <w:sz w:val="16"/>
                <w:szCs w:val="16"/>
                <w:vertAlign w:val="superscript"/>
                <w14:ligatures w14:val="none"/>
              </w:rPr>
              <w:t>1</w:t>
            </w:r>
            <w:r w:rsidRPr="00806904">
              <w:rPr>
                <w:rFonts w:eastAsia="Times New Roman" w:cs="Arial"/>
                <w:color w:val="auto"/>
                <w:kern w:val="0"/>
                <w:sz w:val="16"/>
                <w:szCs w:val="16"/>
                <w14:ligatures w14:val="none"/>
              </w:rPr>
              <w:t xml:space="preserve"> Valuation 17/2/2021*: $1,845,000</w:t>
            </w:r>
          </w:p>
        </w:tc>
        <w:tc>
          <w:tcPr>
            <w:tcW w:w="1418" w:type="dxa"/>
            <w:shd w:val="clear" w:color="auto" w:fill="auto"/>
            <w:hideMark/>
          </w:tcPr>
          <w:p w14:paraId="5B412FDB"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4,600,000 </w:t>
            </w:r>
          </w:p>
        </w:tc>
        <w:tc>
          <w:tcPr>
            <w:tcW w:w="1134" w:type="dxa"/>
            <w:shd w:val="clear" w:color="auto" w:fill="auto"/>
            <w:hideMark/>
          </w:tcPr>
          <w:p w14:paraId="6ED5CB0F"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64016C7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1ADBEAE0" w14:textId="05AD4A20"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Exchanged</w:t>
            </w:r>
          </w:p>
        </w:tc>
        <w:tc>
          <w:tcPr>
            <w:tcW w:w="5369" w:type="dxa"/>
            <w:shd w:val="clear" w:color="auto" w:fill="auto"/>
            <w:hideMark/>
          </w:tcPr>
          <w:p w14:paraId="01CE4090"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34-lot subdivision15. Section 4.55 modification lodged Feb 2019. Tender for englobo sale closed; Council approved sale to successful tenderer</w:t>
            </w:r>
            <w:r w:rsidRPr="00806904">
              <w:rPr>
                <w:rFonts w:eastAsia="Times New Roman" w:cs="Arial"/>
                <w:color w:val="auto"/>
                <w:kern w:val="0"/>
                <w:sz w:val="16"/>
                <w:szCs w:val="16"/>
                <w:vertAlign w:val="superscript"/>
                <w14:ligatures w14:val="none"/>
              </w:rPr>
              <w:t>2</w:t>
            </w:r>
            <w:r w:rsidRPr="00806904">
              <w:rPr>
                <w:rFonts w:eastAsia="Times New Roman" w:cs="Arial"/>
                <w:color w:val="auto"/>
                <w:kern w:val="0"/>
                <w:sz w:val="16"/>
                <w:szCs w:val="16"/>
                <w14:ligatures w14:val="none"/>
              </w:rPr>
              <w:t>. Settlement pending</w:t>
            </w:r>
            <w:r w:rsidRPr="00806904">
              <w:rPr>
                <w:rFonts w:eastAsia="Times New Roman" w:cs="Arial"/>
                <w:color w:val="auto"/>
                <w:kern w:val="0"/>
                <w:sz w:val="16"/>
                <w:szCs w:val="16"/>
                <w:vertAlign w:val="superscript"/>
                <w14:ligatures w14:val="none"/>
              </w:rPr>
              <w:t>3</w:t>
            </w:r>
            <w:r w:rsidRPr="00806904">
              <w:rPr>
                <w:rFonts w:eastAsia="Times New Roman" w:cs="Arial"/>
                <w:color w:val="auto"/>
                <w:kern w:val="0"/>
                <w:sz w:val="16"/>
                <w:szCs w:val="16"/>
                <w14:ligatures w14:val="none"/>
              </w:rPr>
              <w:t>. Sold 4/3/2022</w:t>
            </w:r>
          </w:p>
        </w:tc>
      </w:tr>
      <w:tr w:rsidR="006B16B3" w:rsidRPr="00806904" w14:paraId="60EFF782" w14:textId="77777777" w:rsidTr="00E00F4D">
        <w:trPr>
          <w:trHeight w:val="420"/>
        </w:trPr>
        <w:tc>
          <w:tcPr>
            <w:tcW w:w="820" w:type="dxa"/>
            <w:shd w:val="clear" w:color="auto" w:fill="auto"/>
            <w:hideMark/>
          </w:tcPr>
          <w:p w14:paraId="7AA46139"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Oct-21</w:t>
            </w:r>
          </w:p>
        </w:tc>
        <w:tc>
          <w:tcPr>
            <w:tcW w:w="1837" w:type="dxa"/>
            <w:shd w:val="clear" w:color="auto" w:fill="auto"/>
            <w:hideMark/>
          </w:tcPr>
          <w:p w14:paraId="0F32B3D5"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16A Stephen St, Cessnock</w:t>
            </w:r>
          </w:p>
        </w:tc>
        <w:tc>
          <w:tcPr>
            <w:tcW w:w="1874" w:type="dxa"/>
            <w:shd w:val="clear" w:color="auto" w:fill="auto"/>
            <w:hideMark/>
          </w:tcPr>
          <w:p w14:paraId="2729AA0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**$397,500** (Valuation: $300k) </w:t>
            </w:r>
            <w:r w:rsidRPr="00806904">
              <w:rPr>
                <w:rFonts w:eastAsia="Times New Roman" w:cs="Arial"/>
                <w:color w:val="auto"/>
                <w:kern w:val="0"/>
                <w:sz w:val="16"/>
                <w:szCs w:val="16"/>
                <w:vertAlign w:val="superscript"/>
                <w14:ligatures w14:val="none"/>
              </w:rPr>
              <w:t>4</w:t>
            </w:r>
          </w:p>
        </w:tc>
        <w:tc>
          <w:tcPr>
            <w:tcW w:w="1418" w:type="dxa"/>
            <w:shd w:val="clear" w:color="auto" w:fill="auto"/>
            <w:hideMark/>
          </w:tcPr>
          <w:p w14:paraId="046D8CFE"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397,500 </w:t>
            </w:r>
          </w:p>
        </w:tc>
        <w:tc>
          <w:tcPr>
            <w:tcW w:w="1134" w:type="dxa"/>
            <w:shd w:val="clear" w:color="auto" w:fill="auto"/>
            <w:hideMark/>
          </w:tcPr>
          <w:p w14:paraId="79C69EB2"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4DCEDBAB"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53C31C3B" w14:textId="25ABE076"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Exchanged</w:t>
            </w:r>
          </w:p>
        </w:tc>
        <w:tc>
          <w:tcPr>
            <w:tcW w:w="5369" w:type="dxa"/>
            <w:shd w:val="clear" w:color="auto" w:fill="auto"/>
            <w:hideMark/>
          </w:tcPr>
          <w:p w14:paraId="7F1EF027"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price exceeded valuation by $97,500</w:t>
            </w:r>
            <w:r w:rsidRPr="00806904">
              <w:rPr>
                <w:rFonts w:eastAsia="Times New Roman" w:cs="Arial"/>
                <w:color w:val="auto"/>
                <w:kern w:val="0"/>
                <w:sz w:val="16"/>
                <w:szCs w:val="16"/>
                <w:vertAlign w:val="superscript"/>
                <w14:ligatures w14:val="none"/>
              </w:rPr>
              <w:t>5</w:t>
            </w:r>
            <w:r w:rsidRPr="00806904">
              <w:rPr>
                <w:rFonts w:eastAsia="Times New Roman" w:cs="Arial"/>
                <w:color w:val="auto"/>
                <w:kern w:val="0"/>
                <w:sz w:val="16"/>
                <w:szCs w:val="16"/>
                <w14:ligatures w14:val="none"/>
              </w:rPr>
              <w:t>.</w:t>
            </w:r>
          </w:p>
        </w:tc>
      </w:tr>
      <w:tr w:rsidR="006B16B3" w:rsidRPr="00806904" w14:paraId="135D1752" w14:textId="77777777" w:rsidTr="00E00F4D">
        <w:trPr>
          <w:trHeight w:val="420"/>
        </w:trPr>
        <w:tc>
          <w:tcPr>
            <w:tcW w:w="820" w:type="dxa"/>
            <w:shd w:val="clear" w:color="auto" w:fill="auto"/>
            <w:hideMark/>
          </w:tcPr>
          <w:p w14:paraId="70F7336E"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Oct-21</w:t>
            </w:r>
          </w:p>
        </w:tc>
        <w:tc>
          <w:tcPr>
            <w:tcW w:w="1837" w:type="dxa"/>
            <w:shd w:val="clear" w:color="auto" w:fill="auto"/>
            <w:hideMark/>
          </w:tcPr>
          <w:p w14:paraId="567CF0CE"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26 Tulloch St, East Branxton</w:t>
            </w:r>
          </w:p>
        </w:tc>
        <w:tc>
          <w:tcPr>
            <w:tcW w:w="1874" w:type="dxa"/>
            <w:shd w:val="clear" w:color="auto" w:fill="auto"/>
            <w:hideMark/>
          </w:tcPr>
          <w:p w14:paraId="122EF3C4"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**$205,000** (Valuation: $180k) </w:t>
            </w:r>
            <w:r w:rsidRPr="00806904">
              <w:rPr>
                <w:rFonts w:eastAsia="Times New Roman" w:cs="Arial"/>
                <w:color w:val="auto"/>
                <w:kern w:val="0"/>
                <w:sz w:val="16"/>
                <w:szCs w:val="16"/>
                <w:vertAlign w:val="superscript"/>
                <w14:ligatures w14:val="none"/>
              </w:rPr>
              <w:t>6</w:t>
            </w:r>
          </w:p>
        </w:tc>
        <w:tc>
          <w:tcPr>
            <w:tcW w:w="1418" w:type="dxa"/>
            <w:shd w:val="clear" w:color="auto" w:fill="auto"/>
            <w:hideMark/>
          </w:tcPr>
          <w:p w14:paraId="2E4A7361"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205,000 </w:t>
            </w:r>
          </w:p>
        </w:tc>
        <w:tc>
          <w:tcPr>
            <w:tcW w:w="1134" w:type="dxa"/>
            <w:shd w:val="clear" w:color="auto" w:fill="auto"/>
            <w:hideMark/>
          </w:tcPr>
          <w:p w14:paraId="79392D85"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6345EB03"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21944CFE" w14:textId="13CE0FEE"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Contracts Exchanged</w:t>
            </w:r>
          </w:p>
        </w:tc>
        <w:tc>
          <w:tcPr>
            <w:tcW w:w="5369" w:type="dxa"/>
            <w:shd w:val="clear" w:color="auto" w:fill="auto"/>
            <w:hideMark/>
          </w:tcPr>
          <w:p w14:paraId="515A618C"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price exceeded valuation by $25,000</w:t>
            </w:r>
            <w:r w:rsidRPr="00806904">
              <w:rPr>
                <w:rFonts w:eastAsia="Times New Roman" w:cs="Arial"/>
                <w:color w:val="auto"/>
                <w:kern w:val="0"/>
                <w:sz w:val="16"/>
                <w:szCs w:val="16"/>
                <w:vertAlign w:val="superscript"/>
                <w14:ligatures w14:val="none"/>
              </w:rPr>
              <w:t>7</w:t>
            </w:r>
            <w:r w:rsidRPr="00806904">
              <w:rPr>
                <w:rFonts w:eastAsia="Times New Roman" w:cs="Arial"/>
                <w:color w:val="auto"/>
                <w:kern w:val="0"/>
                <w:sz w:val="16"/>
                <w:szCs w:val="16"/>
                <w14:ligatures w14:val="none"/>
              </w:rPr>
              <w:t>.</w:t>
            </w:r>
          </w:p>
        </w:tc>
      </w:tr>
      <w:tr w:rsidR="006B16B3" w:rsidRPr="00806904" w14:paraId="19F440D7" w14:textId="77777777" w:rsidTr="00E00F4D">
        <w:trPr>
          <w:trHeight w:val="420"/>
        </w:trPr>
        <w:tc>
          <w:tcPr>
            <w:tcW w:w="820" w:type="dxa"/>
            <w:shd w:val="clear" w:color="auto" w:fill="auto"/>
            <w:hideMark/>
          </w:tcPr>
          <w:p w14:paraId="755467FF"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Oct-21</w:t>
            </w:r>
          </w:p>
        </w:tc>
        <w:tc>
          <w:tcPr>
            <w:tcW w:w="1837" w:type="dxa"/>
            <w:shd w:val="clear" w:color="auto" w:fill="auto"/>
            <w:hideMark/>
          </w:tcPr>
          <w:p w14:paraId="42269F37"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27 Aberdare St, Kitchener</w:t>
            </w:r>
          </w:p>
        </w:tc>
        <w:tc>
          <w:tcPr>
            <w:tcW w:w="1874" w:type="dxa"/>
            <w:shd w:val="clear" w:color="auto" w:fill="auto"/>
            <w:hideMark/>
          </w:tcPr>
          <w:p w14:paraId="5EB6EB4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**$210,000** (Valuation: $145k) </w:t>
            </w:r>
            <w:r w:rsidRPr="00806904">
              <w:rPr>
                <w:rFonts w:eastAsia="Times New Roman" w:cs="Arial"/>
                <w:color w:val="auto"/>
                <w:kern w:val="0"/>
                <w:sz w:val="16"/>
                <w:szCs w:val="16"/>
                <w:vertAlign w:val="superscript"/>
                <w14:ligatures w14:val="none"/>
              </w:rPr>
              <w:t>8</w:t>
            </w:r>
          </w:p>
        </w:tc>
        <w:tc>
          <w:tcPr>
            <w:tcW w:w="1418" w:type="dxa"/>
            <w:shd w:val="clear" w:color="auto" w:fill="auto"/>
            <w:hideMark/>
          </w:tcPr>
          <w:p w14:paraId="2A6DDF83"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210,000 </w:t>
            </w:r>
          </w:p>
        </w:tc>
        <w:tc>
          <w:tcPr>
            <w:tcW w:w="1134" w:type="dxa"/>
            <w:shd w:val="clear" w:color="auto" w:fill="auto"/>
            <w:hideMark/>
          </w:tcPr>
          <w:p w14:paraId="542465B4"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4DAEBB43"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135E7E50" w14:textId="0C55ABDB"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Contracts Exchanged</w:t>
            </w:r>
          </w:p>
        </w:tc>
        <w:tc>
          <w:tcPr>
            <w:tcW w:w="5369" w:type="dxa"/>
            <w:shd w:val="clear" w:color="auto" w:fill="auto"/>
            <w:hideMark/>
          </w:tcPr>
          <w:p w14:paraId="2B208753"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price exceeded valuation by $65,000</w:t>
            </w:r>
            <w:r w:rsidRPr="00806904">
              <w:rPr>
                <w:rFonts w:eastAsia="Times New Roman" w:cs="Arial"/>
                <w:color w:val="auto"/>
                <w:kern w:val="0"/>
                <w:sz w:val="16"/>
                <w:szCs w:val="16"/>
                <w:vertAlign w:val="superscript"/>
                <w14:ligatures w14:val="none"/>
              </w:rPr>
              <w:t>9</w:t>
            </w:r>
            <w:r w:rsidRPr="00806904">
              <w:rPr>
                <w:rFonts w:eastAsia="Times New Roman" w:cs="Arial"/>
                <w:color w:val="auto"/>
                <w:kern w:val="0"/>
                <w:sz w:val="16"/>
                <w:szCs w:val="16"/>
                <w14:ligatures w14:val="none"/>
              </w:rPr>
              <w:t>.</w:t>
            </w:r>
          </w:p>
        </w:tc>
      </w:tr>
      <w:tr w:rsidR="006B16B3" w:rsidRPr="00806904" w14:paraId="1D1B278E" w14:textId="77777777" w:rsidTr="00E00F4D">
        <w:trPr>
          <w:trHeight w:val="420"/>
        </w:trPr>
        <w:tc>
          <w:tcPr>
            <w:tcW w:w="820" w:type="dxa"/>
            <w:shd w:val="clear" w:color="auto" w:fill="auto"/>
            <w:hideMark/>
          </w:tcPr>
          <w:p w14:paraId="4A6828BC"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Oct-21</w:t>
            </w:r>
          </w:p>
        </w:tc>
        <w:tc>
          <w:tcPr>
            <w:tcW w:w="1837" w:type="dxa"/>
            <w:shd w:val="clear" w:color="auto" w:fill="auto"/>
            <w:hideMark/>
          </w:tcPr>
          <w:p w14:paraId="18EF89B8"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29 Aberdare St, Kitchener</w:t>
            </w:r>
          </w:p>
        </w:tc>
        <w:tc>
          <w:tcPr>
            <w:tcW w:w="1874" w:type="dxa"/>
            <w:shd w:val="clear" w:color="auto" w:fill="auto"/>
            <w:hideMark/>
          </w:tcPr>
          <w:p w14:paraId="38830E05"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**$215,000** (Valuation: $145k) </w:t>
            </w:r>
            <w:r w:rsidRPr="00806904">
              <w:rPr>
                <w:rFonts w:eastAsia="Times New Roman" w:cs="Arial"/>
                <w:color w:val="auto"/>
                <w:kern w:val="0"/>
                <w:sz w:val="16"/>
                <w:szCs w:val="16"/>
                <w:vertAlign w:val="superscript"/>
                <w14:ligatures w14:val="none"/>
              </w:rPr>
              <w:t>10</w:t>
            </w:r>
          </w:p>
        </w:tc>
        <w:tc>
          <w:tcPr>
            <w:tcW w:w="1418" w:type="dxa"/>
            <w:shd w:val="clear" w:color="auto" w:fill="auto"/>
            <w:hideMark/>
          </w:tcPr>
          <w:p w14:paraId="16BD95CF"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215,000 </w:t>
            </w:r>
          </w:p>
        </w:tc>
        <w:tc>
          <w:tcPr>
            <w:tcW w:w="1134" w:type="dxa"/>
            <w:shd w:val="clear" w:color="auto" w:fill="auto"/>
            <w:hideMark/>
          </w:tcPr>
          <w:p w14:paraId="0228DE53"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5C09370B"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74E5CB80" w14:textId="4352D6DA"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Contracts Exchanged</w:t>
            </w:r>
          </w:p>
        </w:tc>
        <w:tc>
          <w:tcPr>
            <w:tcW w:w="5369" w:type="dxa"/>
            <w:shd w:val="clear" w:color="auto" w:fill="auto"/>
            <w:hideMark/>
          </w:tcPr>
          <w:p w14:paraId="2EBCD3EE"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price exceeded valuation by $70,000</w:t>
            </w:r>
            <w:r w:rsidRPr="00806904">
              <w:rPr>
                <w:rFonts w:eastAsia="Times New Roman" w:cs="Arial"/>
                <w:color w:val="auto"/>
                <w:kern w:val="0"/>
                <w:sz w:val="16"/>
                <w:szCs w:val="16"/>
                <w:vertAlign w:val="superscript"/>
                <w14:ligatures w14:val="none"/>
              </w:rPr>
              <w:t>11</w:t>
            </w:r>
            <w:r w:rsidRPr="00806904">
              <w:rPr>
                <w:rFonts w:eastAsia="Times New Roman" w:cs="Arial"/>
                <w:color w:val="auto"/>
                <w:kern w:val="0"/>
                <w:sz w:val="16"/>
                <w:szCs w:val="16"/>
                <w14:ligatures w14:val="none"/>
              </w:rPr>
              <w:t>.</w:t>
            </w:r>
          </w:p>
        </w:tc>
      </w:tr>
      <w:tr w:rsidR="006B16B3" w:rsidRPr="00806904" w14:paraId="474A15F5" w14:textId="77777777" w:rsidTr="00E00F4D">
        <w:trPr>
          <w:trHeight w:val="420"/>
        </w:trPr>
        <w:tc>
          <w:tcPr>
            <w:tcW w:w="820" w:type="dxa"/>
            <w:shd w:val="clear" w:color="auto" w:fill="auto"/>
            <w:hideMark/>
          </w:tcPr>
          <w:p w14:paraId="35C9411D"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Oct-21</w:t>
            </w:r>
          </w:p>
        </w:tc>
        <w:tc>
          <w:tcPr>
            <w:tcW w:w="1837" w:type="dxa"/>
            <w:shd w:val="clear" w:color="auto" w:fill="auto"/>
            <w:hideMark/>
          </w:tcPr>
          <w:p w14:paraId="04D3B6CD"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29 Cessnock St, Kitchener</w:t>
            </w:r>
          </w:p>
        </w:tc>
        <w:tc>
          <w:tcPr>
            <w:tcW w:w="1874" w:type="dxa"/>
            <w:shd w:val="clear" w:color="auto" w:fill="auto"/>
            <w:hideMark/>
          </w:tcPr>
          <w:p w14:paraId="491891F7"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**$170,000** (Valuation: $155k) </w:t>
            </w:r>
            <w:r w:rsidRPr="00806904">
              <w:rPr>
                <w:rFonts w:eastAsia="Times New Roman" w:cs="Arial"/>
                <w:color w:val="auto"/>
                <w:kern w:val="0"/>
                <w:sz w:val="16"/>
                <w:szCs w:val="16"/>
                <w:vertAlign w:val="superscript"/>
                <w14:ligatures w14:val="none"/>
              </w:rPr>
              <w:t>12</w:t>
            </w:r>
          </w:p>
        </w:tc>
        <w:tc>
          <w:tcPr>
            <w:tcW w:w="1418" w:type="dxa"/>
            <w:shd w:val="clear" w:color="auto" w:fill="auto"/>
            <w:hideMark/>
          </w:tcPr>
          <w:p w14:paraId="4EA4931C"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170,000 </w:t>
            </w:r>
          </w:p>
        </w:tc>
        <w:tc>
          <w:tcPr>
            <w:tcW w:w="1134" w:type="dxa"/>
            <w:shd w:val="clear" w:color="auto" w:fill="auto"/>
            <w:hideMark/>
          </w:tcPr>
          <w:p w14:paraId="1AAC85F8"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344CA56F"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679C4B0A" w14:textId="689196A2"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Completed</w:t>
            </w:r>
          </w:p>
        </w:tc>
        <w:tc>
          <w:tcPr>
            <w:tcW w:w="5369" w:type="dxa"/>
            <w:shd w:val="clear" w:color="auto" w:fill="auto"/>
            <w:hideMark/>
          </w:tcPr>
          <w:p w14:paraId="71F7B790"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price exceeded valuation by $15,000</w:t>
            </w:r>
            <w:r w:rsidRPr="00806904">
              <w:rPr>
                <w:rFonts w:eastAsia="Times New Roman" w:cs="Arial"/>
                <w:color w:val="auto"/>
                <w:kern w:val="0"/>
                <w:sz w:val="16"/>
                <w:szCs w:val="16"/>
                <w:vertAlign w:val="superscript"/>
                <w14:ligatures w14:val="none"/>
              </w:rPr>
              <w:t>13</w:t>
            </w:r>
            <w:r w:rsidRPr="00806904">
              <w:rPr>
                <w:rFonts w:eastAsia="Times New Roman" w:cs="Arial"/>
                <w:color w:val="auto"/>
                <w:kern w:val="0"/>
                <w:sz w:val="16"/>
                <w:szCs w:val="16"/>
                <w14:ligatures w14:val="none"/>
              </w:rPr>
              <w:t>.</w:t>
            </w:r>
          </w:p>
        </w:tc>
      </w:tr>
      <w:tr w:rsidR="006B16B3" w:rsidRPr="00806904" w14:paraId="02C6B6B8" w14:textId="77777777" w:rsidTr="00E00F4D">
        <w:trPr>
          <w:trHeight w:val="420"/>
        </w:trPr>
        <w:tc>
          <w:tcPr>
            <w:tcW w:w="820" w:type="dxa"/>
            <w:shd w:val="clear" w:color="auto" w:fill="auto"/>
            <w:hideMark/>
          </w:tcPr>
          <w:p w14:paraId="00394195"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Oct-21</w:t>
            </w:r>
          </w:p>
        </w:tc>
        <w:tc>
          <w:tcPr>
            <w:tcW w:w="1837" w:type="dxa"/>
            <w:shd w:val="clear" w:color="auto" w:fill="auto"/>
            <w:hideMark/>
          </w:tcPr>
          <w:p w14:paraId="2F95A1FC"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31 Cessnock St, Kitchener</w:t>
            </w:r>
          </w:p>
        </w:tc>
        <w:tc>
          <w:tcPr>
            <w:tcW w:w="1874" w:type="dxa"/>
            <w:shd w:val="clear" w:color="auto" w:fill="auto"/>
            <w:hideMark/>
          </w:tcPr>
          <w:p w14:paraId="1A740483"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**$199,000** (Valuation: $155k) </w:t>
            </w:r>
            <w:r w:rsidRPr="00806904">
              <w:rPr>
                <w:rFonts w:eastAsia="Times New Roman" w:cs="Arial"/>
                <w:color w:val="auto"/>
                <w:kern w:val="0"/>
                <w:sz w:val="16"/>
                <w:szCs w:val="16"/>
                <w:vertAlign w:val="superscript"/>
                <w14:ligatures w14:val="none"/>
              </w:rPr>
              <w:t>14</w:t>
            </w:r>
          </w:p>
        </w:tc>
        <w:tc>
          <w:tcPr>
            <w:tcW w:w="1418" w:type="dxa"/>
            <w:shd w:val="clear" w:color="auto" w:fill="auto"/>
            <w:hideMark/>
          </w:tcPr>
          <w:p w14:paraId="6FDDCDC9"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199,000 </w:t>
            </w:r>
          </w:p>
        </w:tc>
        <w:tc>
          <w:tcPr>
            <w:tcW w:w="1134" w:type="dxa"/>
            <w:shd w:val="clear" w:color="auto" w:fill="auto"/>
            <w:hideMark/>
          </w:tcPr>
          <w:p w14:paraId="2B2C7AB4"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16F60D02"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646C0768" w14:textId="7B737254"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Completed</w:t>
            </w:r>
          </w:p>
        </w:tc>
        <w:tc>
          <w:tcPr>
            <w:tcW w:w="5369" w:type="dxa"/>
            <w:shd w:val="clear" w:color="auto" w:fill="auto"/>
            <w:hideMark/>
          </w:tcPr>
          <w:p w14:paraId="1F650D94"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price exceeded valuation by $44,000</w:t>
            </w:r>
            <w:r w:rsidRPr="00806904">
              <w:rPr>
                <w:rFonts w:eastAsia="Times New Roman" w:cs="Arial"/>
                <w:color w:val="auto"/>
                <w:kern w:val="0"/>
                <w:sz w:val="16"/>
                <w:szCs w:val="16"/>
                <w:vertAlign w:val="superscript"/>
                <w14:ligatures w14:val="none"/>
              </w:rPr>
              <w:t>15</w:t>
            </w:r>
            <w:r w:rsidRPr="00806904">
              <w:rPr>
                <w:rFonts w:eastAsia="Times New Roman" w:cs="Arial"/>
                <w:color w:val="auto"/>
                <w:kern w:val="0"/>
                <w:sz w:val="16"/>
                <w:szCs w:val="16"/>
                <w14:ligatures w14:val="none"/>
              </w:rPr>
              <w:t>.</w:t>
            </w:r>
          </w:p>
        </w:tc>
      </w:tr>
      <w:tr w:rsidR="006B16B3" w:rsidRPr="00806904" w14:paraId="63C40D46" w14:textId="77777777" w:rsidTr="00E00F4D">
        <w:trPr>
          <w:trHeight w:val="420"/>
        </w:trPr>
        <w:tc>
          <w:tcPr>
            <w:tcW w:w="820" w:type="dxa"/>
            <w:shd w:val="clear" w:color="auto" w:fill="auto"/>
            <w:hideMark/>
          </w:tcPr>
          <w:p w14:paraId="1C5C5D0E"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May-23</w:t>
            </w:r>
          </w:p>
        </w:tc>
        <w:tc>
          <w:tcPr>
            <w:tcW w:w="1837" w:type="dxa"/>
            <w:shd w:val="clear" w:color="auto" w:fill="auto"/>
            <w:hideMark/>
          </w:tcPr>
          <w:p w14:paraId="1E6A9C03"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45 Yates Street, East Branxton</w:t>
            </w:r>
          </w:p>
        </w:tc>
        <w:tc>
          <w:tcPr>
            <w:tcW w:w="1874" w:type="dxa"/>
            <w:shd w:val="clear" w:color="auto" w:fill="auto"/>
            <w:hideMark/>
          </w:tcPr>
          <w:p w14:paraId="7AEFD2D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$342,000</w:t>
            </w:r>
          </w:p>
        </w:tc>
        <w:tc>
          <w:tcPr>
            <w:tcW w:w="1418" w:type="dxa"/>
            <w:shd w:val="clear" w:color="auto" w:fill="auto"/>
            <w:hideMark/>
          </w:tcPr>
          <w:p w14:paraId="5D7955D4"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342,000 </w:t>
            </w:r>
          </w:p>
        </w:tc>
        <w:tc>
          <w:tcPr>
            <w:tcW w:w="1134" w:type="dxa"/>
            <w:shd w:val="clear" w:color="auto" w:fill="auto"/>
            <w:hideMark/>
          </w:tcPr>
          <w:p w14:paraId="12DE9570"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41E9AB48"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0017A0FD" w14:textId="785DCF61"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Settled</w:t>
            </w:r>
          </w:p>
        </w:tc>
        <w:tc>
          <w:tcPr>
            <w:tcW w:w="5369" w:type="dxa"/>
            <w:shd w:val="clear" w:color="auto" w:fill="auto"/>
            <w:hideMark/>
          </w:tcPr>
          <w:p w14:paraId="2587BF56"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Settlement date 4 May 2023. Carrying amount was $211,720.</w:t>
            </w:r>
          </w:p>
        </w:tc>
      </w:tr>
      <w:tr w:rsidR="006B16B3" w:rsidRPr="00806904" w14:paraId="53D14A75" w14:textId="77777777" w:rsidTr="00E00F4D">
        <w:trPr>
          <w:trHeight w:val="420"/>
        </w:trPr>
        <w:tc>
          <w:tcPr>
            <w:tcW w:w="820" w:type="dxa"/>
            <w:shd w:val="clear" w:color="auto" w:fill="auto"/>
            <w:hideMark/>
          </w:tcPr>
          <w:p w14:paraId="733E2565"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May-23</w:t>
            </w:r>
          </w:p>
        </w:tc>
        <w:tc>
          <w:tcPr>
            <w:tcW w:w="1837" w:type="dxa"/>
            <w:shd w:val="clear" w:color="auto" w:fill="auto"/>
            <w:hideMark/>
          </w:tcPr>
          <w:p w14:paraId="322D9445"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10 Redgrove Court, East Branxton</w:t>
            </w:r>
          </w:p>
        </w:tc>
        <w:tc>
          <w:tcPr>
            <w:tcW w:w="1874" w:type="dxa"/>
            <w:shd w:val="clear" w:color="auto" w:fill="auto"/>
            <w:hideMark/>
          </w:tcPr>
          <w:p w14:paraId="199DE938"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$330,000</w:t>
            </w:r>
          </w:p>
        </w:tc>
        <w:tc>
          <w:tcPr>
            <w:tcW w:w="1418" w:type="dxa"/>
            <w:shd w:val="clear" w:color="auto" w:fill="auto"/>
            <w:hideMark/>
          </w:tcPr>
          <w:p w14:paraId="5A08CE20"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330,000 </w:t>
            </w:r>
          </w:p>
        </w:tc>
        <w:tc>
          <w:tcPr>
            <w:tcW w:w="1134" w:type="dxa"/>
            <w:shd w:val="clear" w:color="auto" w:fill="auto"/>
            <w:hideMark/>
          </w:tcPr>
          <w:p w14:paraId="1ED89817"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4ED0F560"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764F647F" w14:textId="3C5CCA7D"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Settled</w:t>
            </w:r>
          </w:p>
        </w:tc>
        <w:tc>
          <w:tcPr>
            <w:tcW w:w="5369" w:type="dxa"/>
            <w:shd w:val="clear" w:color="auto" w:fill="auto"/>
            <w:hideMark/>
          </w:tcPr>
          <w:p w14:paraId="5ECF5A8A"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Settlement date 4 May 2023. Carrying amount was $219,514.</w:t>
            </w:r>
          </w:p>
        </w:tc>
      </w:tr>
      <w:tr w:rsidR="006B16B3" w:rsidRPr="00806904" w14:paraId="6F6345D7" w14:textId="77777777" w:rsidTr="00E00F4D">
        <w:trPr>
          <w:trHeight w:val="420"/>
        </w:trPr>
        <w:tc>
          <w:tcPr>
            <w:tcW w:w="820" w:type="dxa"/>
            <w:shd w:val="clear" w:color="auto" w:fill="auto"/>
            <w:hideMark/>
          </w:tcPr>
          <w:p w14:paraId="1F223AAE"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lastRenderedPageBreak/>
              <w:t>Aug-23</w:t>
            </w:r>
          </w:p>
        </w:tc>
        <w:tc>
          <w:tcPr>
            <w:tcW w:w="1837" w:type="dxa"/>
            <w:shd w:val="clear" w:color="auto" w:fill="auto"/>
            <w:hideMark/>
          </w:tcPr>
          <w:p w14:paraId="7F31E652"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1A Lee-Ann Crescent, Cessnock</w:t>
            </w:r>
          </w:p>
        </w:tc>
        <w:tc>
          <w:tcPr>
            <w:tcW w:w="1874" w:type="dxa"/>
            <w:shd w:val="clear" w:color="auto" w:fill="auto"/>
            <w:hideMark/>
          </w:tcPr>
          <w:p w14:paraId="385DD213"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$275,000 (Net est.)</w:t>
            </w:r>
          </w:p>
        </w:tc>
        <w:tc>
          <w:tcPr>
            <w:tcW w:w="1418" w:type="dxa"/>
            <w:shd w:val="clear" w:color="auto" w:fill="auto"/>
            <w:hideMark/>
          </w:tcPr>
          <w:p w14:paraId="0250E72B"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275,000 </w:t>
            </w:r>
          </w:p>
        </w:tc>
        <w:tc>
          <w:tcPr>
            <w:tcW w:w="1134" w:type="dxa"/>
            <w:shd w:val="clear" w:color="auto" w:fill="auto"/>
            <w:hideMark/>
          </w:tcPr>
          <w:p w14:paraId="74C0FBF0"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725096DB"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2A8E238C" w14:textId="41624728"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Exchanged</w:t>
            </w:r>
          </w:p>
        </w:tc>
        <w:tc>
          <w:tcPr>
            <w:tcW w:w="5369" w:type="dxa"/>
            <w:shd w:val="clear" w:color="auto" w:fill="auto"/>
            <w:hideMark/>
          </w:tcPr>
          <w:p w14:paraId="29F677EB"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Contracts exchanged with settlement scheduled for 22 August 2023. Carrying amount was $44,682. Sold 22/8/2023</w:t>
            </w:r>
          </w:p>
        </w:tc>
      </w:tr>
      <w:tr w:rsidR="006B16B3" w:rsidRPr="00806904" w14:paraId="0D5A8983" w14:textId="77777777" w:rsidTr="00E00F4D">
        <w:trPr>
          <w:trHeight w:val="420"/>
        </w:trPr>
        <w:tc>
          <w:tcPr>
            <w:tcW w:w="820" w:type="dxa"/>
            <w:shd w:val="clear" w:color="auto" w:fill="auto"/>
            <w:hideMark/>
          </w:tcPr>
          <w:p w14:paraId="4E7B3048"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Nov-23</w:t>
            </w:r>
          </w:p>
        </w:tc>
        <w:tc>
          <w:tcPr>
            <w:tcW w:w="1837" w:type="dxa"/>
            <w:shd w:val="clear" w:color="auto" w:fill="auto"/>
            <w:hideMark/>
          </w:tcPr>
          <w:p w14:paraId="66F818A4"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10 Embelton Street, Weston</w:t>
            </w:r>
          </w:p>
        </w:tc>
        <w:tc>
          <w:tcPr>
            <w:tcW w:w="1874" w:type="dxa"/>
            <w:shd w:val="clear" w:color="auto" w:fill="auto"/>
            <w:hideMark/>
          </w:tcPr>
          <w:p w14:paraId="56D6274A"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$700,000 (Valuation: ~$610k)</w:t>
            </w:r>
          </w:p>
        </w:tc>
        <w:tc>
          <w:tcPr>
            <w:tcW w:w="1418" w:type="dxa"/>
            <w:shd w:val="clear" w:color="auto" w:fill="auto"/>
            <w:hideMark/>
          </w:tcPr>
          <w:p w14:paraId="70AE284F"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700,000 </w:t>
            </w:r>
          </w:p>
        </w:tc>
        <w:tc>
          <w:tcPr>
            <w:tcW w:w="1134" w:type="dxa"/>
            <w:shd w:val="clear" w:color="auto" w:fill="auto"/>
            <w:hideMark/>
          </w:tcPr>
          <w:p w14:paraId="644D4426"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6EB3E1CC"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033C63EA" w14:textId="18B83AC9"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Sold / Settled</w:t>
            </w:r>
          </w:p>
        </w:tc>
        <w:tc>
          <w:tcPr>
            <w:tcW w:w="5369" w:type="dxa"/>
            <w:shd w:val="clear" w:color="auto" w:fill="auto"/>
            <w:hideMark/>
          </w:tcPr>
          <w:p w14:paraId="3ED1B005"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settled 11 Sept 2023. Sale price exceeded valuation by $90,000. Previous subdivision required to excise a walking path.</w:t>
            </w:r>
          </w:p>
        </w:tc>
      </w:tr>
      <w:tr w:rsidR="006B16B3" w:rsidRPr="00806904" w14:paraId="3E9BAAE1" w14:textId="77777777" w:rsidTr="00E00F4D">
        <w:trPr>
          <w:trHeight w:val="600"/>
        </w:trPr>
        <w:tc>
          <w:tcPr>
            <w:tcW w:w="820" w:type="dxa"/>
            <w:shd w:val="clear" w:color="auto" w:fill="auto"/>
            <w:hideMark/>
          </w:tcPr>
          <w:p w14:paraId="655A1AF6"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May-24</w:t>
            </w:r>
          </w:p>
        </w:tc>
        <w:tc>
          <w:tcPr>
            <w:tcW w:w="1837" w:type="dxa"/>
            <w:shd w:val="clear" w:color="auto" w:fill="auto"/>
            <w:hideMark/>
          </w:tcPr>
          <w:p w14:paraId="4CC94E4C"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62 Cessnock Street, Aberdare</w:t>
            </w:r>
          </w:p>
        </w:tc>
        <w:tc>
          <w:tcPr>
            <w:tcW w:w="1874" w:type="dxa"/>
            <w:shd w:val="clear" w:color="auto" w:fill="auto"/>
            <w:hideMark/>
          </w:tcPr>
          <w:p w14:paraId="61CD87E8"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$325,000</w:t>
            </w:r>
          </w:p>
        </w:tc>
        <w:tc>
          <w:tcPr>
            <w:tcW w:w="1418" w:type="dxa"/>
            <w:shd w:val="clear" w:color="auto" w:fill="auto"/>
            <w:hideMark/>
          </w:tcPr>
          <w:p w14:paraId="24E3C85E"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        325,000 </w:t>
            </w:r>
          </w:p>
        </w:tc>
        <w:tc>
          <w:tcPr>
            <w:tcW w:w="1134" w:type="dxa"/>
            <w:shd w:val="clear" w:color="auto" w:fill="auto"/>
            <w:hideMark/>
          </w:tcPr>
          <w:p w14:paraId="518A8601"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Pr>
          <w:p w14:paraId="049ED3AE"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4A43B59F" w14:textId="05EA3278"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Approved</w:t>
            </w:r>
          </w:p>
        </w:tc>
        <w:tc>
          <w:tcPr>
            <w:tcW w:w="5369" w:type="dxa"/>
            <w:shd w:val="clear" w:color="auto" w:fill="auto"/>
            <w:hideMark/>
          </w:tcPr>
          <w:p w14:paraId="229B65C3"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Approved for sale to Aberdare Preschool via direct negotiation. Previously, the Preschool declined a lease offer and requested to purchase the site. Sale contracts exchanged</w:t>
            </w:r>
          </w:p>
        </w:tc>
      </w:tr>
      <w:tr w:rsidR="006B16B3" w:rsidRPr="00806904" w14:paraId="5A2815E1" w14:textId="77777777" w:rsidTr="00382349">
        <w:trPr>
          <w:trHeight w:val="840"/>
        </w:trPr>
        <w:tc>
          <w:tcPr>
            <w:tcW w:w="820" w:type="dxa"/>
            <w:tcBorders>
              <w:bottom w:val="single" w:sz="4" w:space="0" w:color="auto"/>
            </w:tcBorders>
            <w:shd w:val="clear" w:color="auto" w:fill="auto"/>
            <w:hideMark/>
          </w:tcPr>
          <w:p w14:paraId="74F746B0" w14:textId="77777777" w:rsidR="006B16B3" w:rsidRPr="00806904" w:rsidRDefault="006B16B3" w:rsidP="00806904">
            <w:pPr>
              <w:spacing w:after="0" w:line="240" w:lineRule="auto"/>
              <w:ind w:left="0" w:firstLine="0"/>
              <w:jc w:val="center"/>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837" w:type="dxa"/>
            <w:tcBorders>
              <w:bottom w:val="single" w:sz="4" w:space="0" w:color="auto"/>
            </w:tcBorders>
            <w:shd w:val="clear" w:color="auto" w:fill="auto"/>
            <w:hideMark/>
          </w:tcPr>
          <w:p w14:paraId="4D5FBCAE" w14:textId="77777777" w:rsidR="006B16B3" w:rsidRPr="00806904" w:rsidRDefault="006B16B3" w:rsidP="00806904">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 xml:space="preserve"> 80 Caledonia Street KEARSLEY development</w:t>
            </w:r>
          </w:p>
        </w:tc>
        <w:tc>
          <w:tcPr>
            <w:tcW w:w="1874" w:type="dxa"/>
            <w:tcBorders>
              <w:bottom w:val="single" w:sz="4" w:space="0" w:color="auto"/>
            </w:tcBorders>
            <w:shd w:val="clear" w:color="auto" w:fill="auto"/>
            <w:hideMark/>
          </w:tcPr>
          <w:p w14:paraId="6CD64B08"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Medium</w:t>
            </w:r>
          </w:p>
        </w:tc>
        <w:tc>
          <w:tcPr>
            <w:tcW w:w="1418" w:type="dxa"/>
            <w:tcBorders>
              <w:bottom w:val="single" w:sz="4" w:space="0" w:color="auto"/>
            </w:tcBorders>
            <w:shd w:val="clear" w:color="auto" w:fill="auto"/>
            <w:hideMark/>
          </w:tcPr>
          <w:p w14:paraId="74095A5A"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Borders>
              <w:bottom w:val="single" w:sz="4" w:space="0" w:color="auto"/>
            </w:tcBorders>
            <w:shd w:val="clear" w:color="auto" w:fill="auto"/>
            <w:hideMark/>
          </w:tcPr>
          <w:p w14:paraId="25DC36FE"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134" w:type="dxa"/>
            <w:tcBorders>
              <w:bottom w:val="single" w:sz="4" w:space="0" w:color="auto"/>
            </w:tcBorders>
          </w:tcPr>
          <w:p w14:paraId="076F7DE2"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tcBorders>
              <w:bottom w:val="single" w:sz="4" w:space="0" w:color="auto"/>
            </w:tcBorders>
            <w:shd w:val="clear" w:color="auto" w:fill="auto"/>
            <w:hideMark/>
          </w:tcPr>
          <w:p w14:paraId="0C367156" w14:textId="5C2B6285"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Completed</w:t>
            </w:r>
          </w:p>
        </w:tc>
        <w:tc>
          <w:tcPr>
            <w:tcW w:w="5369" w:type="dxa"/>
            <w:tcBorders>
              <w:bottom w:val="single" w:sz="4" w:space="0" w:color="auto"/>
            </w:tcBorders>
            <w:shd w:val="clear" w:color="auto" w:fill="auto"/>
            <w:hideMark/>
          </w:tcPr>
          <w:p w14:paraId="1FA6B986"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Immaterial sale of community land easement rights</w:t>
            </w:r>
          </w:p>
        </w:tc>
      </w:tr>
      <w:tr w:rsidR="006B16B3" w:rsidRPr="00806904" w14:paraId="5B24D2B7" w14:textId="77777777" w:rsidTr="00382349">
        <w:trPr>
          <w:trHeight w:val="210"/>
        </w:trPr>
        <w:tc>
          <w:tcPr>
            <w:tcW w:w="2657" w:type="dxa"/>
            <w:gridSpan w:val="2"/>
            <w:shd w:val="clear" w:color="000000" w:fill="DAE9F7" w:themeFill="text2" w:themeFillTint="1A"/>
            <w:noWrap/>
            <w:hideMark/>
          </w:tcPr>
          <w:p w14:paraId="4EDC4E86" w14:textId="77777777" w:rsidR="006B16B3" w:rsidRPr="00806904" w:rsidRDefault="006B16B3" w:rsidP="00806904">
            <w:pPr>
              <w:spacing w:after="0" w:line="240" w:lineRule="auto"/>
              <w:ind w:left="0" w:firstLine="0"/>
              <w:rPr>
                <w:rFonts w:eastAsia="Times New Roman" w:cs="Arial"/>
                <w:b/>
                <w:bCs/>
                <w:color w:val="104861"/>
                <w:kern w:val="0"/>
                <w:sz w:val="16"/>
                <w:szCs w:val="16"/>
                <w14:ligatures w14:val="none"/>
              </w:rPr>
            </w:pPr>
            <w:r w:rsidRPr="00806904">
              <w:rPr>
                <w:rFonts w:eastAsia="Times New Roman" w:cs="Arial"/>
                <w:b/>
                <w:bCs/>
                <w:color w:val="104861"/>
                <w:kern w:val="0"/>
                <w:sz w:val="16"/>
                <w:szCs w:val="16"/>
                <w14:ligatures w14:val="none"/>
              </w:rPr>
              <w:t>Pending Property Sales</w:t>
            </w:r>
          </w:p>
        </w:tc>
        <w:tc>
          <w:tcPr>
            <w:tcW w:w="1874" w:type="dxa"/>
            <w:shd w:val="clear" w:color="000000" w:fill="DAE9F7" w:themeFill="text2" w:themeFillTint="1A"/>
            <w:hideMark/>
          </w:tcPr>
          <w:p w14:paraId="74BD5932"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418" w:type="dxa"/>
            <w:shd w:val="clear" w:color="000000" w:fill="DAE9F7" w:themeFill="text2" w:themeFillTint="1A"/>
            <w:hideMark/>
          </w:tcPr>
          <w:p w14:paraId="1F13D04C" w14:textId="77777777" w:rsidR="006B16B3" w:rsidRPr="00806904" w:rsidRDefault="006B16B3" w:rsidP="00806904">
            <w:pPr>
              <w:spacing w:after="0" w:line="240" w:lineRule="auto"/>
              <w:ind w:left="0" w:firstLine="0"/>
              <w:rPr>
                <w:rFonts w:eastAsia="Times New Roman" w:cs="Arial"/>
                <w:color w:val="104861"/>
                <w:kern w:val="0"/>
                <w:sz w:val="16"/>
                <w:szCs w:val="16"/>
                <w14:ligatures w14:val="none"/>
              </w:rPr>
            </w:pPr>
            <w:r w:rsidRPr="00806904">
              <w:rPr>
                <w:rFonts w:eastAsia="Times New Roman" w:cs="Arial"/>
                <w:color w:val="104861"/>
                <w:kern w:val="0"/>
                <w:sz w:val="16"/>
                <w:szCs w:val="16"/>
                <w14:ligatures w14:val="none"/>
              </w:rPr>
              <w:t> </w:t>
            </w:r>
          </w:p>
        </w:tc>
        <w:tc>
          <w:tcPr>
            <w:tcW w:w="1134" w:type="dxa"/>
            <w:shd w:val="clear" w:color="000000" w:fill="DAE9F7" w:themeFill="text2" w:themeFillTint="1A"/>
            <w:hideMark/>
          </w:tcPr>
          <w:p w14:paraId="562AB445" w14:textId="77777777" w:rsidR="006B16B3" w:rsidRPr="00806904" w:rsidRDefault="006B16B3" w:rsidP="00806904">
            <w:pPr>
              <w:spacing w:after="0" w:line="240" w:lineRule="auto"/>
              <w:ind w:left="0" w:firstLine="0"/>
              <w:rPr>
                <w:rFonts w:eastAsia="Times New Roman" w:cs="Arial"/>
                <w:color w:val="104861"/>
                <w:kern w:val="0"/>
                <w:sz w:val="16"/>
                <w:szCs w:val="16"/>
                <w14:ligatures w14:val="none"/>
              </w:rPr>
            </w:pPr>
            <w:r w:rsidRPr="00806904">
              <w:rPr>
                <w:rFonts w:eastAsia="Times New Roman" w:cs="Arial"/>
                <w:color w:val="104861"/>
                <w:kern w:val="0"/>
                <w:sz w:val="16"/>
                <w:szCs w:val="16"/>
                <w14:ligatures w14:val="none"/>
              </w:rPr>
              <w:t> </w:t>
            </w:r>
          </w:p>
        </w:tc>
        <w:tc>
          <w:tcPr>
            <w:tcW w:w="1134" w:type="dxa"/>
            <w:shd w:val="clear" w:color="000000" w:fill="DAE9F7" w:themeFill="text2" w:themeFillTint="1A"/>
          </w:tcPr>
          <w:p w14:paraId="4D5D31D3"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000000" w:fill="DAE9F7" w:themeFill="text2" w:themeFillTint="1A"/>
            <w:hideMark/>
          </w:tcPr>
          <w:p w14:paraId="3F52B1E7" w14:textId="5B3CFA5A"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5369" w:type="dxa"/>
            <w:shd w:val="clear" w:color="000000" w:fill="DAE9F7" w:themeFill="text2" w:themeFillTint="1A"/>
            <w:hideMark/>
          </w:tcPr>
          <w:p w14:paraId="627FC7E7"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r>
      <w:tr w:rsidR="006B16B3" w:rsidRPr="00806904" w14:paraId="3D3A235F" w14:textId="77777777" w:rsidTr="00E00F4D">
        <w:trPr>
          <w:trHeight w:val="800"/>
        </w:trPr>
        <w:tc>
          <w:tcPr>
            <w:tcW w:w="820" w:type="dxa"/>
            <w:shd w:val="clear" w:color="auto" w:fill="auto"/>
            <w:hideMark/>
          </w:tcPr>
          <w:p w14:paraId="2EB4A29A"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May-24</w:t>
            </w:r>
          </w:p>
        </w:tc>
        <w:tc>
          <w:tcPr>
            <w:tcW w:w="1837" w:type="dxa"/>
            <w:shd w:val="clear" w:color="auto" w:fill="auto"/>
            <w:hideMark/>
          </w:tcPr>
          <w:p w14:paraId="62CECBE7"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64-76 Cessnock Street, Aberdare</w:t>
            </w:r>
          </w:p>
        </w:tc>
        <w:tc>
          <w:tcPr>
            <w:tcW w:w="1874" w:type="dxa"/>
            <w:shd w:val="clear" w:color="auto" w:fill="auto"/>
            <w:hideMark/>
          </w:tcPr>
          <w:p w14:paraId="32715494"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$325,000 x 7 lots = $2,275,000**</w:t>
            </w:r>
          </w:p>
        </w:tc>
        <w:tc>
          <w:tcPr>
            <w:tcW w:w="1418" w:type="dxa"/>
            <w:shd w:val="clear" w:color="auto" w:fill="auto"/>
            <w:hideMark/>
          </w:tcPr>
          <w:p w14:paraId="40C68EAD" w14:textId="77777777" w:rsidR="006B16B3" w:rsidRPr="00806904" w:rsidRDefault="006B16B3" w:rsidP="00806904">
            <w:pPr>
              <w:spacing w:after="0" w:line="240" w:lineRule="auto"/>
              <w:ind w:left="0" w:firstLine="0"/>
              <w:rPr>
                <w:rFonts w:eastAsia="Times New Roman" w:cs="Arial"/>
                <w:color w:val="1F1F1F"/>
                <w:kern w:val="0"/>
                <w:sz w:val="16"/>
                <w:szCs w:val="16"/>
                <w14:ligatures w14:val="none"/>
              </w:rPr>
            </w:pPr>
            <w:r w:rsidRPr="00806904">
              <w:rPr>
                <w:rFonts w:eastAsia="Times New Roman" w:cs="Arial"/>
                <w:color w:val="1F1F1F"/>
                <w:kern w:val="0"/>
                <w:sz w:val="16"/>
                <w:szCs w:val="16"/>
                <w14:ligatures w14:val="none"/>
              </w:rPr>
              <w:t> </w:t>
            </w:r>
          </w:p>
        </w:tc>
        <w:tc>
          <w:tcPr>
            <w:tcW w:w="1134" w:type="dxa"/>
            <w:shd w:val="clear" w:color="auto" w:fill="auto"/>
            <w:hideMark/>
          </w:tcPr>
          <w:p w14:paraId="1C5C65AE" w14:textId="77777777" w:rsidR="006B16B3" w:rsidRPr="00806904" w:rsidRDefault="006B16B3" w:rsidP="00806904">
            <w:pPr>
              <w:spacing w:after="0" w:line="240" w:lineRule="auto"/>
              <w:ind w:left="0" w:firstLine="0"/>
              <w:rPr>
                <w:rFonts w:eastAsia="Times New Roman" w:cs="Arial"/>
                <w:color w:val="1F1F1F"/>
                <w:kern w:val="0"/>
                <w:sz w:val="16"/>
                <w:szCs w:val="16"/>
                <w14:ligatures w14:val="none"/>
              </w:rPr>
            </w:pPr>
            <w:r w:rsidRPr="00806904">
              <w:rPr>
                <w:rFonts w:eastAsia="Times New Roman" w:cs="Arial"/>
                <w:color w:val="1F1F1F"/>
                <w:kern w:val="0"/>
                <w:sz w:val="16"/>
                <w:szCs w:val="16"/>
                <w14:ligatures w14:val="none"/>
              </w:rPr>
              <w:t xml:space="preserve">        2,275,000 </w:t>
            </w:r>
          </w:p>
        </w:tc>
        <w:tc>
          <w:tcPr>
            <w:tcW w:w="1134" w:type="dxa"/>
          </w:tcPr>
          <w:p w14:paraId="3038CFE2"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1FB58E18" w14:textId="0B4D5169"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Approved</w:t>
            </w:r>
          </w:p>
        </w:tc>
        <w:tc>
          <w:tcPr>
            <w:tcW w:w="5369" w:type="dxa"/>
            <w:shd w:val="clear" w:color="auto" w:fill="auto"/>
            <w:hideMark/>
          </w:tcPr>
          <w:p w14:paraId="1318E5F2"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Council adopted recommendations on 20 March 2024 to sell via private treaty **@ no less than 90% of valuation**. Previously investigated for affordable housing feasibility. Currently negotiating sale price of all lots to Homes NSW at no less than 90% of valuation</w:t>
            </w:r>
          </w:p>
        </w:tc>
      </w:tr>
      <w:tr w:rsidR="006B16B3" w:rsidRPr="00806904" w14:paraId="58F2ECAC" w14:textId="77777777" w:rsidTr="00E00F4D">
        <w:trPr>
          <w:trHeight w:val="600"/>
        </w:trPr>
        <w:tc>
          <w:tcPr>
            <w:tcW w:w="820" w:type="dxa"/>
            <w:shd w:val="clear" w:color="auto" w:fill="auto"/>
            <w:hideMark/>
          </w:tcPr>
          <w:p w14:paraId="7A6BBEA9" w14:textId="77777777" w:rsidR="006B16B3" w:rsidRPr="00806904" w:rsidRDefault="006B16B3" w:rsidP="00806904">
            <w:pPr>
              <w:spacing w:after="0" w:line="240" w:lineRule="auto"/>
              <w:ind w:left="0" w:firstLine="0"/>
              <w:jc w:val="center"/>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May-24</w:t>
            </w:r>
          </w:p>
        </w:tc>
        <w:tc>
          <w:tcPr>
            <w:tcW w:w="1837" w:type="dxa"/>
            <w:shd w:val="clear" w:color="auto" w:fill="auto"/>
            <w:hideMark/>
          </w:tcPr>
          <w:p w14:paraId="127E60B8"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11 Dover Street, Cessnock</w:t>
            </w:r>
            <w:r w:rsidRPr="00806904">
              <w:rPr>
                <w:rFonts w:eastAsia="Times New Roman" w:cs="Arial"/>
                <w:color w:val="1F1F1F"/>
                <w:kern w:val="0"/>
                <w:sz w:val="16"/>
                <w:szCs w:val="16"/>
                <w14:ligatures w14:val="none"/>
              </w:rPr>
              <w:t xml:space="preserve"> (2 of 4 lots)</w:t>
            </w:r>
          </w:p>
        </w:tc>
        <w:tc>
          <w:tcPr>
            <w:tcW w:w="1874" w:type="dxa"/>
            <w:shd w:val="clear" w:color="auto" w:fill="auto"/>
            <w:hideMark/>
          </w:tcPr>
          <w:p w14:paraId="1551281F"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$280,000 x 2</w:t>
            </w:r>
          </w:p>
        </w:tc>
        <w:tc>
          <w:tcPr>
            <w:tcW w:w="1418" w:type="dxa"/>
            <w:shd w:val="clear" w:color="auto" w:fill="auto"/>
            <w:hideMark/>
          </w:tcPr>
          <w:p w14:paraId="657CE65B" w14:textId="77777777" w:rsidR="006B16B3" w:rsidRPr="00806904" w:rsidRDefault="006B16B3" w:rsidP="00806904">
            <w:pPr>
              <w:spacing w:after="0" w:line="240" w:lineRule="auto"/>
              <w:ind w:left="0" w:firstLine="0"/>
              <w:rPr>
                <w:rFonts w:eastAsia="Times New Roman" w:cs="Arial"/>
                <w:color w:val="1F1F1F"/>
                <w:kern w:val="0"/>
                <w:sz w:val="16"/>
                <w:szCs w:val="16"/>
                <w14:ligatures w14:val="none"/>
              </w:rPr>
            </w:pPr>
            <w:r w:rsidRPr="00806904">
              <w:rPr>
                <w:rFonts w:eastAsia="Times New Roman" w:cs="Arial"/>
                <w:color w:val="1F1F1F"/>
                <w:kern w:val="0"/>
                <w:sz w:val="16"/>
                <w:szCs w:val="16"/>
                <w14:ligatures w14:val="none"/>
              </w:rPr>
              <w:t> </w:t>
            </w:r>
          </w:p>
        </w:tc>
        <w:tc>
          <w:tcPr>
            <w:tcW w:w="1134" w:type="dxa"/>
            <w:shd w:val="clear" w:color="auto" w:fill="auto"/>
            <w:hideMark/>
          </w:tcPr>
          <w:p w14:paraId="039E1AA3" w14:textId="77777777" w:rsidR="006B16B3" w:rsidRPr="00806904" w:rsidRDefault="006B16B3" w:rsidP="00806904">
            <w:pPr>
              <w:spacing w:after="0" w:line="240" w:lineRule="auto"/>
              <w:ind w:left="0" w:firstLine="0"/>
              <w:rPr>
                <w:rFonts w:eastAsia="Times New Roman" w:cs="Arial"/>
                <w:color w:val="1F1F1F"/>
                <w:kern w:val="0"/>
                <w:sz w:val="16"/>
                <w:szCs w:val="16"/>
                <w14:ligatures w14:val="none"/>
              </w:rPr>
            </w:pPr>
            <w:r w:rsidRPr="00806904">
              <w:rPr>
                <w:rFonts w:eastAsia="Times New Roman" w:cs="Arial"/>
                <w:color w:val="1F1F1F"/>
                <w:kern w:val="0"/>
                <w:sz w:val="16"/>
                <w:szCs w:val="16"/>
                <w14:ligatures w14:val="none"/>
              </w:rPr>
              <w:t xml:space="preserve">           560,000 </w:t>
            </w:r>
          </w:p>
        </w:tc>
        <w:tc>
          <w:tcPr>
            <w:tcW w:w="1134" w:type="dxa"/>
          </w:tcPr>
          <w:p w14:paraId="2839D74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63709011" w14:textId="0E8BE76C"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Listed for Sale</w:t>
            </w:r>
          </w:p>
        </w:tc>
        <w:tc>
          <w:tcPr>
            <w:tcW w:w="5369" w:type="dxa"/>
            <w:shd w:val="clear" w:color="auto" w:fill="auto"/>
            <w:hideMark/>
          </w:tcPr>
          <w:p w14:paraId="7053C67F"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Two of the four lots approved for sale via private treaty. Interest from housing providers (Housing Plus) was previously withdrawn due to bushfire buffers.</w:t>
            </w:r>
          </w:p>
        </w:tc>
      </w:tr>
      <w:tr w:rsidR="006B16B3" w:rsidRPr="00806904" w14:paraId="72AD043F" w14:textId="77777777" w:rsidTr="00E00F4D">
        <w:trPr>
          <w:trHeight w:val="630"/>
        </w:trPr>
        <w:tc>
          <w:tcPr>
            <w:tcW w:w="820" w:type="dxa"/>
            <w:shd w:val="clear" w:color="auto" w:fill="auto"/>
            <w:hideMark/>
          </w:tcPr>
          <w:p w14:paraId="7A6E6A1B" w14:textId="77777777" w:rsidR="006B16B3" w:rsidRPr="00806904" w:rsidRDefault="006B16B3" w:rsidP="00806904">
            <w:pPr>
              <w:spacing w:after="0" w:line="240" w:lineRule="auto"/>
              <w:ind w:left="0" w:firstLine="0"/>
              <w:jc w:val="center"/>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837" w:type="dxa"/>
            <w:shd w:val="clear" w:color="auto" w:fill="auto"/>
            <w:hideMark/>
          </w:tcPr>
          <w:p w14:paraId="78E99606" w14:textId="77777777" w:rsidR="006B16B3" w:rsidRPr="00806904" w:rsidRDefault="006B16B3" w:rsidP="00806904">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49 - 51 Mills Crescent Cessnock development</w:t>
            </w:r>
          </w:p>
        </w:tc>
        <w:tc>
          <w:tcPr>
            <w:tcW w:w="1874" w:type="dxa"/>
            <w:shd w:val="clear" w:color="auto" w:fill="auto"/>
            <w:hideMark/>
          </w:tcPr>
          <w:p w14:paraId="342D6D13"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Low</w:t>
            </w:r>
          </w:p>
        </w:tc>
        <w:tc>
          <w:tcPr>
            <w:tcW w:w="1418" w:type="dxa"/>
            <w:shd w:val="clear" w:color="auto" w:fill="auto"/>
            <w:hideMark/>
          </w:tcPr>
          <w:p w14:paraId="4DBE4659" w14:textId="77777777" w:rsidR="006B16B3" w:rsidRPr="00806904" w:rsidRDefault="006B16B3" w:rsidP="00806904">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134" w:type="dxa"/>
            <w:shd w:val="clear" w:color="auto" w:fill="auto"/>
            <w:hideMark/>
          </w:tcPr>
          <w:p w14:paraId="179D9302" w14:textId="77777777" w:rsidR="006B16B3" w:rsidRPr="00806904" w:rsidRDefault="006B16B3" w:rsidP="00806904">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xml:space="preserve">             19,000 </w:t>
            </w:r>
          </w:p>
        </w:tc>
        <w:tc>
          <w:tcPr>
            <w:tcW w:w="1134" w:type="dxa"/>
          </w:tcPr>
          <w:p w14:paraId="441560C7"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131D82EE" w14:textId="4E05803C"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In progress</w:t>
            </w:r>
          </w:p>
        </w:tc>
        <w:tc>
          <w:tcPr>
            <w:tcW w:w="5369" w:type="dxa"/>
            <w:shd w:val="clear" w:color="auto" w:fill="auto"/>
            <w:hideMark/>
          </w:tcPr>
          <w:p w14:paraId="6E3497B6"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Immaterial - $19,000 net sale in progress</w:t>
            </w:r>
          </w:p>
        </w:tc>
      </w:tr>
      <w:tr w:rsidR="006B16B3" w:rsidRPr="00806904" w14:paraId="464A4F7F" w14:textId="77777777" w:rsidTr="00E00F4D">
        <w:trPr>
          <w:trHeight w:val="420"/>
        </w:trPr>
        <w:tc>
          <w:tcPr>
            <w:tcW w:w="820" w:type="dxa"/>
            <w:shd w:val="clear" w:color="auto" w:fill="auto"/>
            <w:hideMark/>
          </w:tcPr>
          <w:p w14:paraId="7288CAB6" w14:textId="77777777" w:rsidR="006B16B3" w:rsidRPr="00806904" w:rsidRDefault="006B16B3" w:rsidP="00806904">
            <w:pPr>
              <w:spacing w:after="0" w:line="240" w:lineRule="auto"/>
              <w:ind w:left="0" w:firstLine="0"/>
              <w:jc w:val="center"/>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837" w:type="dxa"/>
            <w:shd w:val="clear" w:color="auto" w:fill="auto"/>
            <w:hideMark/>
          </w:tcPr>
          <w:p w14:paraId="04D5A2A1" w14:textId="77777777" w:rsidR="006B16B3" w:rsidRPr="00806904" w:rsidRDefault="006B16B3" w:rsidP="00806904">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Properties (multiple confidential)</w:t>
            </w:r>
          </w:p>
        </w:tc>
        <w:tc>
          <w:tcPr>
            <w:tcW w:w="1874" w:type="dxa"/>
            <w:shd w:val="clear" w:color="auto" w:fill="auto"/>
            <w:hideMark/>
          </w:tcPr>
          <w:p w14:paraId="12CCAD5E"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Low</w:t>
            </w:r>
          </w:p>
        </w:tc>
        <w:tc>
          <w:tcPr>
            <w:tcW w:w="1418" w:type="dxa"/>
            <w:shd w:val="clear" w:color="auto" w:fill="auto"/>
            <w:hideMark/>
          </w:tcPr>
          <w:p w14:paraId="5123AF70" w14:textId="77777777" w:rsidR="006B16B3" w:rsidRPr="00806904" w:rsidRDefault="006B16B3" w:rsidP="00806904">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134" w:type="dxa"/>
            <w:shd w:val="clear" w:color="auto" w:fill="auto"/>
            <w:hideMark/>
          </w:tcPr>
          <w:p w14:paraId="610E2FAE" w14:textId="77777777" w:rsidR="006B16B3" w:rsidRPr="00806904" w:rsidRDefault="006B16B3" w:rsidP="00806904">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xml:space="preserve">           440,000 </w:t>
            </w:r>
          </w:p>
        </w:tc>
        <w:tc>
          <w:tcPr>
            <w:tcW w:w="1134" w:type="dxa"/>
          </w:tcPr>
          <w:p w14:paraId="2B752984"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auto" w:fill="auto"/>
            <w:hideMark/>
          </w:tcPr>
          <w:p w14:paraId="784817CD" w14:textId="032E8A1D"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In progress</w:t>
            </w:r>
          </w:p>
        </w:tc>
        <w:tc>
          <w:tcPr>
            <w:tcW w:w="5369" w:type="dxa"/>
            <w:shd w:val="clear" w:color="auto" w:fill="auto"/>
            <w:hideMark/>
          </w:tcPr>
          <w:p w14:paraId="00C5FB67"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xml:space="preserve">Without specific address detail, estimate net sale proceeds in range $380-$500k </w:t>
            </w:r>
          </w:p>
        </w:tc>
      </w:tr>
      <w:tr w:rsidR="006B16B3" w:rsidRPr="00806904" w14:paraId="0F489B8C" w14:textId="77777777" w:rsidTr="00E00F4D">
        <w:trPr>
          <w:trHeight w:val="630"/>
        </w:trPr>
        <w:tc>
          <w:tcPr>
            <w:tcW w:w="820" w:type="dxa"/>
            <w:shd w:val="clear" w:color="auto" w:fill="auto"/>
            <w:hideMark/>
          </w:tcPr>
          <w:p w14:paraId="2BD89401" w14:textId="77777777" w:rsidR="006B16B3" w:rsidRPr="00806904" w:rsidRDefault="006B16B3" w:rsidP="00806904">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Dec-25</w:t>
            </w:r>
          </w:p>
        </w:tc>
        <w:tc>
          <w:tcPr>
            <w:tcW w:w="1837" w:type="dxa"/>
            <w:shd w:val="clear" w:color="auto" w:fill="auto"/>
            <w:hideMark/>
          </w:tcPr>
          <w:p w14:paraId="2EB2B9A4" w14:textId="77777777" w:rsidR="006B16B3" w:rsidRPr="00806904" w:rsidRDefault="006B16B3" w:rsidP="00806904">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260 &amp; 262 Leggetts Drive Richmond Vale (Richmond Main)</w:t>
            </w:r>
          </w:p>
        </w:tc>
        <w:tc>
          <w:tcPr>
            <w:tcW w:w="1874" w:type="dxa"/>
            <w:shd w:val="clear" w:color="auto" w:fill="auto"/>
            <w:hideMark/>
          </w:tcPr>
          <w:p w14:paraId="198882C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Nil* market value determined by public tender</w:t>
            </w:r>
          </w:p>
        </w:tc>
        <w:tc>
          <w:tcPr>
            <w:tcW w:w="1418" w:type="dxa"/>
            <w:shd w:val="clear" w:color="auto" w:fill="auto"/>
            <w:hideMark/>
          </w:tcPr>
          <w:p w14:paraId="512636D7" w14:textId="7D7C0411" w:rsidR="006B16B3" w:rsidRDefault="006B16B3" w:rsidP="00806904">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w:t>
            </w:r>
          </w:p>
          <w:p w14:paraId="250EAB1F" w14:textId="76630E3D" w:rsidR="006B16B3" w:rsidRPr="00806904" w:rsidRDefault="006B16B3" w:rsidP="00806904">
            <w:pPr>
              <w:spacing w:after="0" w:line="240" w:lineRule="auto"/>
              <w:ind w:left="0" w:firstLine="0"/>
              <w:rPr>
                <w:rFonts w:eastAsia="Times New Roman" w:cs="Arial"/>
                <w:kern w:val="0"/>
                <w:sz w:val="16"/>
                <w:szCs w:val="16"/>
                <w14:ligatures w14:val="none"/>
              </w:rPr>
            </w:pPr>
          </w:p>
        </w:tc>
        <w:tc>
          <w:tcPr>
            <w:tcW w:w="1134" w:type="dxa"/>
            <w:shd w:val="clear" w:color="auto" w:fill="auto"/>
            <w:hideMark/>
          </w:tcPr>
          <w:p w14:paraId="3EC78407" w14:textId="77777777" w:rsidR="006B16B3" w:rsidRPr="00806904" w:rsidRDefault="006B16B3" w:rsidP="00806904">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xml:space="preserve">               1,000 </w:t>
            </w:r>
          </w:p>
        </w:tc>
        <w:tc>
          <w:tcPr>
            <w:tcW w:w="1134" w:type="dxa"/>
          </w:tcPr>
          <w:p w14:paraId="028A29CC" w14:textId="398E9D99"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Pr>
                <w:rFonts w:eastAsia="Times New Roman" w:cs="Arial"/>
                <w:color w:val="auto"/>
                <w:kern w:val="0"/>
                <w:sz w:val="16"/>
                <w:szCs w:val="16"/>
                <w14:ligatures w14:val="none"/>
              </w:rPr>
              <w:t>$250,000</w:t>
            </w:r>
          </w:p>
        </w:tc>
        <w:tc>
          <w:tcPr>
            <w:tcW w:w="1339" w:type="dxa"/>
            <w:shd w:val="clear" w:color="auto" w:fill="auto"/>
            <w:hideMark/>
          </w:tcPr>
          <w:p w14:paraId="0720CA20" w14:textId="48C68286"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Sale Approved</w:t>
            </w:r>
          </w:p>
        </w:tc>
        <w:tc>
          <w:tcPr>
            <w:tcW w:w="5369" w:type="dxa"/>
            <w:shd w:val="clear" w:color="auto" w:fill="auto"/>
            <w:hideMark/>
          </w:tcPr>
          <w:p w14:paraId="2D75BF5F" w14:textId="77777777" w:rsidR="006B16B3"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Contracts exchanged for sale of contaminated, state heritage-listed site in accordance with EOI/Tender T2025-05 / 18-6-2025 resolution CC39/2025</w:t>
            </w:r>
            <w:r>
              <w:rPr>
                <w:rFonts w:eastAsia="Times New Roman" w:cs="Arial"/>
                <w:color w:val="auto"/>
                <w:kern w:val="0"/>
                <w:sz w:val="16"/>
                <w:szCs w:val="16"/>
                <w14:ligatures w14:val="none"/>
              </w:rPr>
              <w:t>.</w:t>
            </w:r>
          </w:p>
          <w:p w14:paraId="1538F695" w14:textId="77777777" w:rsidR="006B16B3" w:rsidRDefault="006B16B3" w:rsidP="00806904">
            <w:pPr>
              <w:spacing w:after="0" w:line="240" w:lineRule="auto"/>
              <w:ind w:left="0" w:firstLine="0"/>
              <w:rPr>
                <w:rFonts w:eastAsia="Times New Roman" w:cs="Arial"/>
                <w:color w:val="auto"/>
                <w:kern w:val="0"/>
                <w:sz w:val="16"/>
                <w:szCs w:val="16"/>
                <w14:ligatures w14:val="none"/>
              </w:rPr>
            </w:pPr>
          </w:p>
          <w:p w14:paraId="4B2EB840" w14:textId="77777777" w:rsidR="006B16B3" w:rsidRDefault="006B16B3" w:rsidP="00806904">
            <w:pPr>
              <w:spacing w:after="0" w:line="240" w:lineRule="auto"/>
              <w:ind w:left="0" w:firstLine="0"/>
              <w:rPr>
                <w:rFonts w:eastAsia="Times New Roman" w:cs="Arial"/>
                <w:color w:val="auto"/>
                <w:kern w:val="0"/>
                <w:sz w:val="16"/>
                <w:szCs w:val="16"/>
                <w14:ligatures w14:val="none"/>
              </w:rPr>
            </w:pPr>
            <w:r>
              <w:rPr>
                <w:rFonts w:eastAsia="Times New Roman" w:cs="Arial"/>
                <w:color w:val="auto"/>
                <w:kern w:val="0"/>
                <w:sz w:val="16"/>
                <w:szCs w:val="16"/>
                <w14:ligatures w14:val="none"/>
              </w:rPr>
              <w:t xml:space="preserve">The primary reason for selling this land is not the sale price but the avoidance of </w:t>
            </w:r>
            <w:r w:rsidRPr="006B16B3">
              <w:rPr>
                <w:rFonts w:eastAsia="Times New Roman" w:cs="Arial"/>
                <w:color w:val="auto"/>
                <w:kern w:val="0"/>
                <w:sz w:val="16"/>
                <w:szCs w:val="16"/>
                <w14:ligatures w14:val="none"/>
              </w:rPr>
              <w:t>future expenditure</w:t>
            </w:r>
            <w:r>
              <w:rPr>
                <w:rFonts w:eastAsia="Times New Roman" w:cs="Arial"/>
                <w:color w:val="auto"/>
                <w:kern w:val="0"/>
                <w:sz w:val="16"/>
                <w:szCs w:val="16"/>
                <w14:ligatures w14:val="none"/>
              </w:rPr>
              <w:t>.</w:t>
            </w:r>
            <w:r w:rsidRPr="006B16B3">
              <w:rPr>
                <w:rFonts w:eastAsia="Times New Roman" w:cs="Arial"/>
                <w:color w:val="auto"/>
                <w:kern w:val="0"/>
                <w:sz w:val="16"/>
                <w:szCs w:val="16"/>
                <w14:ligatures w14:val="none"/>
              </w:rPr>
              <w:t xml:space="preserve"> </w:t>
            </w:r>
            <w:r>
              <w:rPr>
                <w:rFonts w:eastAsia="Times New Roman" w:cs="Arial"/>
                <w:color w:val="auto"/>
                <w:kern w:val="0"/>
                <w:sz w:val="16"/>
                <w:szCs w:val="16"/>
                <w14:ligatures w14:val="none"/>
              </w:rPr>
              <w:t>O</w:t>
            </w:r>
            <w:r w:rsidRPr="006B16B3">
              <w:rPr>
                <w:rFonts w:eastAsia="Times New Roman" w:cs="Arial"/>
                <w:color w:val="auto"/>
                <w:kern w:val="0"/>
                <w:sz w:val="16"/>
                <w:szCs w:val="16"/>
                <w14:ligatures w14:val="none"/>
              </w:rPr>
              <w:t xml:space="preserve">perational </w:t>
            </w:r>
            <w:r>
              <w:rPr>
                <w:rFonts w:eastAsia="Times New Roman" w:cs="Arial"/>
                <w:color w:val="auto"/>
                <w:kern w:val="0"/>
                <w:sz w:val="16"/>
                <w:szCs w:val="16"/>
                <w14:ligatures w14:val="none"/>
              </w:rPr>
              <w:t>costs are generally around</w:t>
            </w:r>
            <w:r w:rsidRPr="006B16B3">
              <w:rPr>
                <w:rFonts w:eastAsia="Times New Roman" w:cs="Arial"/>
                <w:color w:val="auto"/>
                <w:kern w:val="0"/>
                <w:sz w:val="16"/>
                <w:szCs w:val="16"/>
                <w14:ligatures w14:val="none"/>
              </w:rPr>
              <w:t xml:space="preserve"> $250k per year</w:t>
            </w:r>
            <w:r>
              <w:rPr>
                <w:rFonts w:eastAsia="Times New Roman" w:cs="Arial"/>
                <w:color w:val="auto"/>
                <w:kern w:val="0"/>
                <w:sz w:val="16"/>
                <w:szCs w:val="16"/>
                <w14:ligatures w14:val="none"/>
              </w:rPr>
              <w:t xml:space="preserve">.  </w:t>
            </w:r>
          </w:p>
          <w:p w14:paraId="16D3EE64" w14:textId="77777777" w:rsidR="006B16B3" w:rsidRDefault="006B16B3" w:rsidP="00806904">
            <w:pPr>
              <w:spacing w:after="0" w:line="240" w:lineRule="auto"/>
              <w:ind w:left="0" w:firstLine="0"/>
              <w:rPr>
                <w:rFonts w:eastAsia="Times New Roman" w:cs="Arial"/>
                <w:color w:val="auto"/>
                <w:kern w:val="0"/>
                <w:sz w:val="16"/>
                <w:szCs w:val="16"/>
                <w14:ligatures w14:val="none"/>
              </w:rPr>
            </w:pPr>
          </w:p>
          <w:p w14:paraId="0FF6EF57" w14:textId="5A5F5886" w:rsidR="006B16B3" w:rsidRPr="00806904" w:rsidRDefault="006B16B3" w:rsidP="00806904">
            <w:pPr>
              <w:spacing w:after="0" w:line="240" w:lineRule="auto"/>
              <w:ind w:left="0" w:firstLine="0"/>
              <w:rPr>
                <w:rFonts w:eastAsia="Times New Roman" w:cs="Arial"/>
                <w:color w:val="auto"/>
                <w:kern w:val="0"/>
                <w:sz w:val="16"/>
                <w:szCs w:val="16"/>
                <w14:ligatures w14:val="none"/>
              </w:rPr>
            </w:pPr>
            <w:r>
              <w:rPr>
                <w:rFonts w:eastAsia="Times New Roman" w:cs="Arial"/>
                <w:color w:val="auto"/>
                <w:kern w:val="0"/>
                <w:sz w:val="16"/>
                <w:szCs w:val="16"/>
                <w14:ligatures w14:val="none"/>
              </w:rPr>
              <w:t>There is also remediation cost for which there is no precise estimate but would be in the millions of dollars.</w:t>
            </w:r>
          </w:p>
        </w:tc>
      </w:tr>
      <w:tr w:rsidR="006B16B3" w:rsidRPr="00806904" w14:paraId="06DDF684" w14:textId="77777777" w:rsidTr="00382349">
        <w:trPr>
          <w:trHeight w:val="1000"/>
        </w:trPr>
        <w:tc>
          <w:tcPr>
            <w:tcW w:w="820" w:type="dxa"/>
            <w:tcBorders>
              <w:bottom w:val="single" w:sz="4" w:space="0" w:color="auto"/>
            </w:tcBorders>
            <w:shd w:val="clear" w:color="auto" w:fill="auto"/>
            <w:hideMark/>
          </w:tcPr>
          <w:p w14:paraId="6F841383" w14:textId="77777777" w:rsidR="006B16B3" w:rsidRPr="00806904" w:rsidRDefault="006B16B3" w:rsidP="00806904">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Dec-25</w:t>
            </w:r>
          </w:p>
        </w:tc>
        <w:tc>
          <w:tcPr>
            <w:tcW w:w="1837" w:type="dxa"/>
            <w:tcBorders>
              <w:bottom w:val="single" w:sz="4" w:space="0" w:color="auto"/>
            </w:tcBorders>
            <w:shd w:val="clear" w:color="auto" w:fill="auto"/>
            <w:hideMark/>
          </w:tcPr>
          <w:p w14:paraId="38ED77A2" w14:textId="77777777" w:rsidR="006B16B3" w:rsidRPr="00806904" w:rsidRDefault="006B16B3" w:rsidP="00806904">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35 Water Street Greta (Victoria Park)</w:t>
            </w:r>
          </w:p>
        </w:tc>
        <w:tc>
          <w:tcPr>
            <w:tcW w:w="1874" w:type="dxa"/>
            <w:tcBorders>
              <w:bottom w:val="single" w:sz="4" w:space="0" w:color="auto"/>
            </w:tcBorders>
            <w:shd w:val="clear" w:color="auto" w:fill="auto"/>
            <w:hideMark/>
          </w:tcPr>
          <w:p w14:paraId="09136330"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Valuation scheduled for January-February 2026</w:t>
            </w:r>
          </w:p>
        </w:tc>
        <w:tc>
          <w:tcPr>
            <w:tcW w:w="1418" w:type="dxa"/>
            <w:tcBorders>
              <w:bottom w:val="single" w:sz="4" w:space="0" w:color="auto"/>
            </w:tcBorders>
            <w:shd w:val="clear" w:color="auto" w:fill="auto"/>
            <w:hideMark/>
          </w:tcPr>
          <w:p w14:paraId="47D0DA0A" w14:textId="77777777" w:rsidR="006B16B3" w:rsidRPr="00806904" w:rsidRDefault="006B16B3" w:rsidP="00806904">
            <w:pPr>
              <w:spacing w:after="0" w:line="240" w:lineRule="auto"/>
              <w:ind w:left="0" w:firstLine="0"/>
              <w:jc w:val="center"/>
              <w:rPr>
                <w:rFonts w:eastAsia="Times New Roman" w:cs="Arial"/>
                <w:kern w:val="0"/>
                <w:sz w:val="16"/>
                <w:szCs w:val="16"/>
                <w14:ligatures w14:val="none"/>
              </w:rPr>
            </w:pPr>
            <w:r w:rsidRPr="00806904">
              <w:rPr>
                <w:rFonts w:eastAsia="Times New Roman" w:cs="Arial"/>
                <w:kern w:val="0"/>
                <w:sz w:val="16"/>
                <w:szCs w:val="16"/>
                <w14:ligatures w14:val="none"/>
              </w:rPr>
              <w:t xml:space="preserve"> TBC ASAP *pending exchange of valuations (DC&amp;CS) </w:t>
            </w:r>
          </w:p>
        </w:tc>
        <w:tc>
          <w:tcPr>
            <w:tcW w:w="1134" w:type="dxa"/>
            <w:tcBorders>
              <w:bottom w:val="single" w:sz="4" w:space="0" w:color="auto"/>
            </w:tcBorders>
            <w:shd w:val="clear" w:color="auto" w:fill="auto"/>
            <w:hideMark/>
          </w:tcPr>
          <w:p w14:paraId="324994EA" w14:textId="77777777" w:rsidR="006B16B3" w:rsidRPr="00806904" w:rsidRDefault="006B16B3" w:rsidP="00806904">
            <w:pPr>
              <w:spacing w:after="0" w:line="240" w:lineRule="auto"/>
              <w:ind w:left="0" w:firstLine="0"/>
              <w:jc w:val="center"/>
              <w:rPr>
                <w:rFonts w:eastAsia="Times New Roman" w:cs="Arial"/>
                <w:kern w:val="0"/>
                <w:sz w:val="16"/>
                <w:szCs w:val="16"/>
                <w14:ligatures w14:val="none"/>
              </w:rPr>
            </w:pPr>
            <w:r w:rsidRPr="00806904">
              <w:rPr>
                <w:rFonts w:eastAsia="Times New Roman" w:cs="Arial"/>
                <w:kern w:val="0"/>
                <w:sz w:val="16"/>
                <w:szCs w:val="16"/>
                <w14:ligatures w14:val="none"/>
              </w:rPr>
              <w:t xml:space="preserve"> Significant value anticipated in $m's </w:t>
            </w:r>
          </w:p>
        </w:tc>
        <w:tc>
          <w:tcPr>
            <w:tcW w:w="1134" w:type="dxa"/>
            <w:tcBorders>
              <w:bottom w:val="single" w:sz="4" w:space="0" w:color="auto"/>
            </w:tcBorders>
          </w:tcPr>
          <w:p w14:paraId="7B209671"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tcBorders>
              <w:bottom w:val="single" w:sz="4" w:space="0" w:color="auto"/>
            </w:tcBorders>
            <w:shd w:val="clear" w:color="auto" w:fill="auto"/>
            <w:hideMark/>
          </w:tcPr>
          <w:p w14:paraId="4BE2A255" w14:textId="097225CB"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Proposed Disposal</w:t>
            </w:r>
          </w:p>
        </w:tc>
        <w:tc>
          <w:tcPr>
            <w:tcW w:w="5369" w:type="dxa"/>
            <w:tcBorders>
              <w:bottom w:val="single" w:sz="4" w:space="0" w:color="auto"/>
            </w:tcBorders>
            <w:shd w:val="clear" w:color="auto" w:fill="auto"/>
            <w:hideMark/>
          </w:tcPr>
          <w:p w14:paraId="507A821A" w14:textId="1420A8D6"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Confidential: currently negotiating a sec30 community &amp; residential housing acquisition by Home</w:t>
            </w:r>
            <w:r>
              <w:rPr>
                <w:rFonts w:eastAsia="Times New Roman" w:cs="Arial"/>
                <w:color w:val="auto"/>
                <w:kern w:val="0"/>
                <w:sz w:val="16"/>
                <w:szCs w:val="16"/>
                <w14:ligatures w14:val="none"/>
              </w:rPr>
              <w:t>s</w:t>
            </w:r>
            <w:r w:rsidRPr="00806904">
              <w:rPr>
                <w:rFonts w:eastAsia="Times New Roman" w:cs="Arial"/>
                <w:color w:val="auto"/>
                <w:kern w:val="0"/>
                <w:sz w:val="16"/>
                <w:szCs w:val="16"/>
                <w14:ligatures w14:val="none"/>
              </w:rPr>
              <w:t xml:space="preserve"> NSW.  CCC has only received a project briefing at this stage</w:t>
            </w:r>
          </w:p>
        </w:tc>
      </w:tr>
      <w:tr w:rsidR="006B16B3" w:rsidRPr="00806904" w14:paraId="664F293D" w14:textId="77777777" w:rsidTr="00382349">
        <w:trPr>
          <w:trHeight w:val="210"/>
        </w:trPr>
        <w:tc>
          <w:tcPr>
            <w:tcW w:w="2657" w:type="dxa"/>
            <w:gridSpan w:val="2"/>
            <w:shd w:val="clear" w:color="000000" w:fill="DAE9F7" w:themeFill="text2" w:themeFillTint="1A"/>
            <w:noWrap/>
            <w:hideMark/>
          </w:tcPr>
          <w:p w14:paraId="0C46DBFB" w14:textId="20F0AD31" w:rsidR="006B16B3" w:rsidRPr="00806904" w:rsidRDefault="006B16B3" w:rsidP="00806904">
            <w:pPr>
              <w:spacing w:after="0" w:line="240" w:lineRule="auto"/>
              <w:ind w:left="0" w:firstLine="0"/>
              <w:rPr>
                <w:rFonts w:eastAsia="Times New Roman" w:cs="Arial"/>
                <w:b/>
                <w:bCs/>
                <w:color w:val="104861"/>
                <w:kern w:val="0"/>
                <w:sz w:val="16"/>
                <w:szCs w:val="16"/>
                <w14:ligatures w14:val="none"/>
              </w:rPr>
            </w:pPr>
            <w:r w:rsidRPr="00806904">
              <w:rPr>
                <w:rFonts w:eastAsia="Times New Roman" w:cs="Arial"/>
                <w:b/>
                <w:bCs/>
                <w:color w:val="104861"/>
                <w:kern w:val="0"/>
                <w:sz w:val="16"/>
                <w:szCs w:val="16"/>
                <w14:ligatures w14:val="none"/>
              </w:rPr>
              <w:t>Longer Term Init</w:t>
            </w:r>
            <w:r w:rsidR="00A73D80">
              <w:rPr>
                <w:rFonts w:eastAsia="Times New Roman" w:cs="Arial"/>
                <w:b/>
                <w:bCs/>
                <w:color w:val="104861"/>
                <w:kern w:val="0"/>
                <w:sz w:val="16"/>
                <w:szCs w:val="16"/>
                <w14:ligatures w14:val="none"/>
              </w:rPr>
              <w:t>i</w:t>
            </w:r>
            <w:r w:rsidRPr="00806904">
              <w:rPr>
                <w:rFonts w:eastAsia="Times New Roman" w:cs="Arial"/>
                <w:b/>
                <w:bCs/>
                <w:color w:val="104861"/>
                <w:kern w:val="0"/>
                <w:sz w:val="16"/>
                <w:szCs w:val="16"/>
                <w14:ligatures w14:val="none"/>
              </w:rPr>
              <w:t>atives</w:t>
            </w:r>
          </w:p>
        </w:tc>
        <w:tc>
          <w:tcPr>
            <w:tcW w:w="1874" w:type="dxa"/>
            <w:shd w:val="clear" w:color="000000" w:fill="DAE9F7" w:themeFill="text2" w:themeFillTint="1A"/>
            <w:hideMark/>
          </w:tcPr>
          <w:p w14:paraId="1571DE3D"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1418" w:type="dxa"/>
            <w:shd w:val="clear" w:color="000000" w:fill="DAE9F7" w:themeFill="text2" w:themeFillTint="1A"/>
            <w:hideMark/>
          </w:tcPr>
          <w:p w14:paraId="4C678A86" w14:textId="77777777" w:rsidR="006B16B3" w:rsidRPr="00806904" w:rsidRDefault="006B16B3" w:rsidP="00806904">
            <w:pPr>
              <w:spacing w:after="0" w:line="240" w:lineRule="auto"/>
              <w:ind w:left="0" w:firstLine="0"/>
              <w:rPr>
                <w:rFonts w:eastAsia="Times New Roman" w:cs="Arial"/>
                <w:color w:val="104861"/>
                <w:kern w:val="0"/>
                <w:sz w:val="16"/>
                <w:szCs w:val="16"/>
                <w14:ligatures w14:val="none"/>
              </w:rPr>
            </w:pPr>
            <w:r w:rsidRPr="00806904">
              <w:rPr>
                <w:rFonts w:eastAsia="Times New Roman" w:cs="Arial"/>
                <w:color w:val="104861"/>
                <w:kern w:val="0"/>
                <w:sz w:val="16"/>
                <w:szCs w:val="16"/>
                <w14:ligatures w14:val="none"/>
              </w:rPr>
              <w:t> </w:t>
            </w:r>
          </w:p>
        </w:tc>
        <w:tc>
          <w:tcPr>
            <w:tcW w:w="1134" w:type="dxa"/>
            <w:shd w:val="clear" w:color="000000" w:fill="DAE9F7" w:themeFill="text2" w:themeFillTint="1A"/>
            <w:hideMark/>
          </w:tcPr>
          <w:p w14:paraId="3B3A11A5" w14:textId="77777777" w:rsidR="006B16B3" w:rsidRPr="00806904" w:rsidRDefault="006B16B3" w:rsidP="00806904">
            <w:pPr>
              <w:spacing w:after="0" w:line="240" w:lineRule="auto"/>
              <w:ind w:left="0" w:firstLine="0"/>
              <w:rPr>
                <w:rFonts w:eastAsia="Times New Roman" w:cs="Arial"/>
                <w:color w:val="104861"/>
                <w:kern w:val="0"/>
                <w:sz w:val="16"/>
                <w:szCs w:val="16"/>
                <w14:ligatures w14:val="none"/>
              </w:rPr>
            </w:pPr>
            <w:r w:rsidRPr="00806904">
              <w:rPr>
                <w:rFonts w:eastAsia="Times New Roman" w:cs="Arial"/>
                <w:color w:val="104861"/>
                <w:kern w:val="0"/>
                <w:sz w:val="16"/>
                <w:szCs w:val="16"/>
                <w14:ligatures w14:val="none"/>
              </w:rPr>
              <w:t> </w:t>
            </w:r>
          </w:p>
        </w:tc>
        <w:tc>
          <w:tcPr>
            <w:tcW w:w="1134" w:type="dxa"/>
            <w:shd w:val="clear" w:color="000000" w:fill="DAE9F7" w:themeFill="text2" w:themeFillTint="1A"/>
          </w:tcPr>
          <w:p w14:paraId="08AD4FFE"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shd w:val="clear" w:color="000000" w:fill="DAE9F7" w:themeFill="text2" w:themeFillTint="1A"/>
            <w:hideMark/>
          </w:tcPr>
          <w:p w14:paraId="3DC3AE0C" w14:textId="2C3858A4"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c>
          <w:tcPr>
            <w:tcW w:w="5369" w:type="dxa"/>
            <w:shd w:val="clear" w:color="000000" w:fill="DAE9F7" w:themeFill="text2" w:themeFillTint="1A"/>
            <w:hideMark/>
          </w:tcPr>
          <w:p w14:paraId="16F8EAAA"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 </w:t>
            </w:r>
          </w:p>
        </w:tc>
      </w:tr>
      <w:tr w:rsidR="006B16B3" w:rsidRPr="00806904" w14:paraId="28892934" w14:textId="77777777" w:rsidTr="00382349">
        <w:trPr>
          <w:trHeight w:val="480"/>
        </w:trPr>
        <w:tc>
          <w:tcPr>
            <w:tcW w:w="820" w:type="dxa"/>
            <w:tcBorders>
              <w:bottom w:val="single" w:sz="4" w:space="0" w:color="auto"/>
            </w:tcBorders>
            <w:shd w:val="clear" w:color="auto" w:fill="auto"/>
            <w:hideMark/>
          </w:tcPr>
          <w:p w14:paraId="05EDECD2" w14:textId="77777777" w:rsidR="006B16B3" w:rsidRPr="00806904" w:rsidRDefault="006B16B3" w:rsidP="00806904">
            <w:pPr>
              <w:spacing w:after="0" w:line="240" w:lineRule="auto"/>
              <w:ind w:left="0" w:firstLine="0"/>
              <w:jc w:val="center"/>
              <w:rPr>
                <w:rFonts w:eastAsia="Times New Roman" w:cs="Arial"/>
                <w:color w:val="1F1F1F"/>
                <w:kern w:val="0"/>
                <w:sz w:val="16"/>
                <w:szCs w:val="16"/>
                <w14:ligatures w14:val="none"/>
              </w:rPr>
            </w:pPr>
            <w:r w:rsidRPr="00806904">
              <w:rPr>
                <w:rFonts w:eastAsia="Times New Roman" w:cs="Arial"/>
                <w:color w:val="1F1F1F"/>
                <w:kern w:val="0"/>
                <w:sz w:val="16"/>
                <w:szCs w:val="16"/>
                <w14:ligatures w14:val="none"/>
              </w:rPr>
              <w:t>Apr-19</w:t>
            </w:r>
          </w:p>
        </w:tc>
        <w:tc>
          <w:tcPr>
            <w:tcW w:w="1837" w:type="dxa"/>
            <w:tcBorders>
              <w:bottom w:val="single" w:sz="4" w:space="0" w:color="auto"/>
            </w:tcBorders>
            <w:shd w:val="clear" w:color="auto" w:fill="auto"/>
            <w:hideMark/>
          </w:tcPr>
          <w:p w14:paraId="13A2D7BC" w14:textId="77777777" w:rsidR="006B16B3" w:rsidRPr="00806904" w:rsidRDefault="006B16B3" w:rsidP="00806904">
            <w:pPr>
              <w:spacing w:after="0" w:line="240" w:lineRule="auto"/>
              <w:ind w:left="0" w:firstLine="0"/>
              <w:rPr>
                <w:rFonts w:eastAsia="Times New Roman" w:cs="Arial"/>
                <w:b/>
                <w:bCs/>
                <w:color w:val="1F1F1F"/>
                <w:kern w:val="0"/>
                <w:sz w:val="16"/>
                <w:szCs w:val="16"/>
                <w14:ligatures w14:val="none"/>
              </w:rPr>
            </w:pPr>
            <w:r w:rsidRPr="00806904">
              <w:rPr>
                <w:rFonts w:eastAsia="Times New Roman" w:cs="Arial"/>
                <w:b/>
                <w:bCs/>
                <w:color w:val="1F1F1F"/>
                <w:kern w:val="0"/>
                <w:sz w:val="16"/>
                <w:szCs w:val="16"/>
                <w14:ligatures w14:val="none"/>
              </w:rPr>
              <w:t>Hebburn Estate</w:t>
            </w:r>
          </w:p>
        </w:tc>
        <w:tc>
          <w:tcPr>
            <w:tcW w:w="1874" w:type="dxa"/>
            <w:tcBorders>
              <w:bottom w:val="single" w:sz="4" w:space="0" w:color="auto"/>
            </w:tcBorders>
            <w:shd w:val="clear" w:color="auto" w:fill="auto"/>
            <w:hideMark/>
          </w:tcPr>
          <w:p w14:paraId="693AF78C"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N/A</w:t>
            </w:r>
          </w:p>
        </w:tc>
        <w:tc>
          <w:tcPr>
            <w:tcW w:w="1418" w:type="dxa"/>
            <w:tcBorders>
              <w:bottom w:val="single" w:sz="4" w:space="0" w:color="auto"/>
            </w:tcBorders>
            <w:shd w:val="clear" w:color="auto" w:fill="auto"/>
            <w:hideMark/>
          </w:tcPr>
          <w:p w14:paraId="1637B52A" w14:textId="77777777" w:rsidR="006B16B3" w:rsidRPr="00806904" w:rsidRDefault="006B16B3" w:rsidP="00806904">
            <w:pPr>
              <w:spacing w:after="0" w:line="240" w:lineRule="auto"/>
              <w:ind w:left="0" w:firstLine="0"/>
              <w:rPr>
                <w:rFonts w:eastAsia="Times New Roman" w:cs="Arial"/>
                <w:color w:val="1F1F1F"/>
                <w:kern w:val="0"/>
                <w:sz w:val="16"/>
                <w:szCs w:val="16"/>
                <w14:ligatures w14:val="none"/>
              </w:rPr>
            </w:pPr>
            <w:r w:rsidRPr="00806904">
              <w:rPr>
                <w:rFonts w:eastAsia="Times New Roman" w:cs="Arial"/>
                <w:color w:val="1F1F1F"/>
                <w:kern w:val="0"/>
                <w:sz w:val="16"/>
                <w:szCs w:val="16"/>
                <w14:ligatures w14:val="none"/>
              </w:rPr>
              <w:t> </w:t>
            </w:r>
          </w:p>
        </w:tc>
        <w:tc>
          <w:tcPr>
            <w:tcW w:w="1134" w:type="dxa"/>
            <w:tcBorders>
              <w:bottom w:val="single" w:sz="4" w:space="0" w:color="auto"/>
            </w:tcBorders>
            <w:shd w:val="clear" w:color="auto" w:fill="auto"/>
            <w:hideMark/>
          </w:tcPr>
          <w:p w14:paraId="722DD709" w14:textId="77777777" w:rsidR="006B16B3" w:rsidRPr="00806904" w:rsidRDefault="006B16B3" w:rsidP="00806904">
            <w:pPr>
              <w:spacing w:after="0" w:line="240" w:lineRule="auto"/>
              <w:ind w:left="0" w:firstLine="0"/>
              <w:rPr>
                <w:rFonts w:eastAsia="Times New Roman" w:cs="Arial"/>
                <w:color w:val="1F1F1F"/>
                <w:kern w:val="0"/>
                <w:sz w:val="16"/>
                <w:szCs w:val="16"/>
                <w14:ligatures w14:val="none"/>
              </w:rPr>
            </w:pPr>
            <w:r w:rsidRPr="00806904">
              <w:rPr>
                <w:rFonts w:eastAsia="Times New Roman" w:cs="Arial"/>
                <w:color w:val="1F1F1F"/>
                <w:kern w:val="0"/>
                <w:sz w:val="16"/>
                <w:szCs w:val="16"/>
                <w14:ligatures w14:val="none"/>
              </w:rPr>
              <w:t> </w:t>
            </w:r>
          </w:p>
        </w:tc>
        <w:tc>
          <w:tcPr>
            <w:tcW w:w="1134" w:type="dxa"/>
            <w:tcBorders>
              <w:bottom w:val="single" w:sz="4" w:space="0" w:color="auto"/>
            </w:tcBorders>
          </w:tcPr>
          <w:p w14:paraId="3903E028" w14:textId="7777777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p>
        </w:tc>
        <w:tc>
          <w:tcPr>
            <w:tcW w:w="1339" w:type="dxa"/>
            <w:tcBorders>
              <w:bottom w:val="single" w:sz="4" w:space="0" w:color="auto"/>
            </w:tcBorders>
            <w:shd w:val="clear" w:color="auto" w:fill="auto"/>
            <w:hideMark/>
          </w:tcPr>
          <w:p w14:paraId="639F58BF" w14:textId="7BE27087" w:rsidR="006B16B3" w:rsidRPr="00806904" w:rsidRDefault="006B16B3" w:rsidP="00806904">
            <w:pPr>
              <w:spacing w:after="0" w:line="240" w:lineRule="auto"/>
              <w:ind w:left="0" w:firstLine="0"/>
              <w:jc w:val="center"/>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Validation Works</w:t>
            </w:r>
          </w:p>
        </w:tc>
        <w:tc>
          <w:tcPr>
            <w:tcW w:w="5369" w:type="dxa"/>
            <w:tcBorders>
              <w:bottom w:val="single" w:sz="4" w:space="0" w:color="auto"/>
            </w:tcBorders>
            <w:shd w:val="clear" w:color="auto" w:fill="auto"/>
            <w:hideMark/>
          </w:tcPr>
          <w:p w14:paraId="731C878D" w14:textId="77777777" w:rsidR="006B16B3" w:rsidRPr="00806904" w:rsidRDefault="006B16B3" w:rsidP="00806904">
            <w:pPr>
              <w:spacing w:after="0" w:line="240" w:lineRule="auto"/>
              <w:ind w:left="0" w:firstLine="0"/>
              <w:rPr>
                <w:rFonts w:eastAsia="Times New Roman" w:cs="Arial"/>
                <w:color w:val="auto"/>
                <w:kern w:val="0"/>
                <w:sz w:val="16"/>
                <w:szCs w:val="16"/>
                <w14:ligatures w14:val="none"/>
              </w:rPr>
            </w:pPr>
            <w:r w:rsidRPr="00806904">
              <w:rPr>
                <w:rFonts w:eastAsia="Times New Roman" w:cs="Arial"/>
                <w:color w:val="auto"/>
                <w:kern w:val="0"/>
                <w:sz w:val="16"/>
                <w:szCs w:val="16"/>
                <w14:ligatures w14:val="none"/>
              </w:rPr>
              <w:t>Demolition of houses 6 and 18 completed</w:t>
            </w:r>
            <w:r w:rsidRPr="00806904">
              <w:rPr>
                <w:rFonts w:eastAsia="Times New Roman" w:cs="Arial"/>
                <w:color w:val="auto"/>
                <w:kern w:val="0"/>
                <w:sz w:val="16"/>
                <w:szCs w:val="16"/>
                <w:vertAlign w:val="superscript"/>
                <w14:ligatures w14:val="none"/>
              </w:rPr>
              <w:t>17</w:t>
            </w:r>
            <w:r w:rsidRPr="00806904">
              <w:rPr>
                <w:rFonts w:eastAsia="Times New Roman" w:cs="Arial"/>
                <w:color w:val="auto"/>
                <w:kern w:val="0"/>
                <w:sz w:val="16"/>
                <w:szCs w:val="16"/>
                <w14:ligatures w14:val="none"/>
              </w:rPr>
              <w:t>. Consultants appointed for contamination validation works for Stage 4</w:t>
            </w:r>
            <w:r w:rsidRPr="00806904">
              <w:rPr>
                <w:rFonts w:eastAsia="Times New Roman" w:cs="Arial"/>
                <w:color w:val="auto"/>
                <w:kern w:val="0"/>
                <w:sz w:val="16"/>
                <w:szCs w:val="16"/>
                <w:vertAlign w:val="superscript"/>
                <w14:ligatures w14:val="none"/>
              </w:rPr>
              <w:t>18</w:t>
            </w:r>
            <w:r w:rsidRPr="00806904">
              <w:rPr>
                <w:rFonts w:eastAsia="Times New Roman" w:cs="Arial"/>
                <w:color w:val="auto"/>
                <w:kern w:val="0"/>
                <w:sz w:val="16"/>
                <w:szCs w:val="16"/>
                <w14:ligatures w14:val="none"/>
              </w:rPr>
              <w:t>.</w:t>
            </w:r>
          </w:p>
        </w:tc>
      </w:tr>
      <w:tr w:rsidR="006B16B3" w:rsidRPr="00806904" w14:paraId="371613AB" w14:textId="77777777" w:rsidTr="00382349">
        <w:trPr>
          <w:trHeight w:val="230"/>
        </w:trPr>
        <w:tc>
          <w:tcPr>
            <w:tcW w:w="820" w:type="dxa"/>
            <w:shd w:val="clear" w:color="000000" w:fill="DAE9F7" w:themeFill="text2" w:themeFillTint="1A"/>
            <w:noWrap/>
            <w:hideMark/>
          </w:tcPr>
          <w:p w14:paraId="30FE88D5" w14:textId="77777777" w:rsidR="006B16B3" w:rsidRPr="00806904" w:rsidRDefault="006B16B3">
            <w:pPr>
              <w:spacing w:after="0" w:line="240" w:lineRule="auto"/>
              <w:ind w:left="0" w:firstLine="0"/>
              <w:jc w:val="center"/>
              <w:rPr>
                <w:rFonts w:eastAsia="Times New Roman" w:cs="Arial"/>
                <w:b/>
                <w:bCs/>
                <w:kern w:val="0"/>
                <w:szCs w:val="18"/>
                <w14:ligatures w14:val="none"/>
              </w:rPr>
            </w:pPr>
            <w:r w:rsidRPr="00806904">
              <w:rPr>
                <w:rFonts w:eastAsia="Times New Roman" w:cs="Arial"/>
                <w:b/>
                <w:bCs/>
                <w:kern w:val="0"/>
                <w:szCs w:val="18"/>
                <w14:ligatures w14:val="none"/>
              </w:rPr>
              <w:t>Total</w:t>
            </w:r>
          </w:p>
        </w:tc>
        <w:tc>
          <w:tcPr>
            <w:tcW w:w="1837" w:type="dxa"/>
            <w:shd w:val="clear" w:color="000000" w:fill="DAE9F7" w:themeFill="text2" w:themeFillTint="1A"/>
            <w:noWrap/>
            <w:hideMark/>
          </w:tcPr>
          <w:p w14:paraId="2FD41E29" w14:textId="083DE890" w:rsidR="006B16B3" w:rsidRPr="00806904" w:rsidRDefault="006B16B3" w:rsidP="006B07BC">
            <w:pPr>
              <w:spacing w:after="0" w:line="240" w:lineRule="auto"/>
              <w:ind w:left="0" w:firstLine="0"/>
              <w:jc w:val="center"/>
              <w:rPr>
                <w:rFonts w:eastAsia="Times New Roman" w:cs="Arial"/>
                <w:b/>
                <w:bCs/>
                <w:kern w:val="0"/>
                <w:szCs w:val="18"/>
                <w14:ligatures w14:val="none"/>
              </w:rPr>
            </w:pPr>
          </w:p>
        </w:tc>
        <w:tc>
          <w:tcPr>
            <w:tcW w:w="1874" w:type="dxa"/>
            <w:shd w:val="clear" w:color="000000" w:fill="DAE9F7" w:themeFill="text2" w:themeFillTint="1A"/>
            <w:noWrap/>
            <w:hideMark/>
          </w:tcPr>
          <w:p w14:paraId="7795C902" w14:textId="4A0F8AB1" w:rsidR="006B16B3" w:rsidRPr="00806904" w:rsidRDefault="006B16B3">
            <w:pPr>
              <w:spacing w:after="0" w:line="240" w:lineRule="auto"/>
              <w:ind w:left="0" w:firstLine="0"/>
              <w:jc w:val="center"/>
              <w:rPr>
                <w:rFonts w:eastAsia="Times New Roman" w:cs="Arial"/>
                <w:b/>
                <w:bCs/>
                <w:color w:val="auto"/>
                <w:kern w:val="0"/>
                <w:szCs w:val="18"/>
                <w14:ligatures w14:val="none"/>
              </w:rPr>
            </w:pPr>
          </w:p>
        </w:tc>
        <w:tc>
          <w:tcPr>
            <w:tcW w:w="1418" w:type="dxa"/>
            <w:shd w:val="clear" w:color="000000" w:fill="DAE9F7" w:themeFill="text2" w:themeFillTint="1A"/>
            <w:noWrap/>
            <w:hideMark/>
          </w:tcPr>
          <w:p w14:paraId="484D41D2" w14:textId="683673E8" w:rsidR="006B16B3" w:rsidRPr="00806904" w:rsidRDefault="006B16B3" w:rsidP="006B07BC">
            <w:pPr>
              <w:spacing w:after="0" w:line="240" w:lineRule="auto"/>
              <w:ind w:left="0" w:firstLine="0"/>
              <w:jc w:val="center"/>
              <w:rPr>
                <w:rFonts w:eastAsia="Times New Roman" w:cs="Arial"/>
                <w:b/>
                <w:bCs/>
                <w:kern w:val="0"/>
                <w:szCs w:val="18"/>
                <w14:ligatures w14:val="none"/>
              </w:rPr>
            </w:pPr>
            <w:r w:rsidRPr="00806904">
              <w:rPr>
                <w:rFonts w:eastAsia="Times New Roman" w:cs="Arial"/>
                <w:b/>
                <w:bCs/>
                <w:kern w:val="0"/>
                <w:szCs w:val="18"/>
                <w14:ligatures w14:val="none"/>
              </w:rPr>
              <w:t>9,910,000</w:t>
            </w:r>
          </w:p>
        </w:tc>
        <w:tc>
          <w:tcPr>
            <w:tcW w:w="1134" w:type="dxa"/>
            <w:shd w:val="clear" w:color="000000" w:fill="DAE9F7" w:themeFill="text2" w:themeFillTint="1A"/>
            <w:noWrap/>
            <w:hideMark/>
          </w:tcPr>
          <w:p w14:paraId="56E2E4F0" w14:textId="6569C385" w:rsidR="006B16B3" w:rsidRPr="00806904" w:rsidRDefault="006B16B3" w:rsidP="006B07BC">
            <w:pPr>
              <w:spacing w:after="0" w:line="240" w:lineRule="auto"/>
              <w:ind w:left="0" w:firstLine="0"/>
              <w:jc w:val="center"/>
              <w:rPr>
                <w:rFonts w:eastAsia="Times New Roman" w:cs="Arial"/>
                <w:b/>
                <w:bCs/>
                <w:kern w:val="0"/>
                <w:szCs w:val="18"/>
                <w14:ligatures w14:val="none"/>
              </w:rPr>
            </w:pPr>
            <w:r w:rsidRPr="00806904">
              <w:rPr>
                <w:rFonts w:eastAsia="Times New Roman" w:cs="Arial"/>
                <w:b/>
                <w:bCs/>
                <w:kern w:val="0"/>
                <w:szCs w:val="18"/>
                <w14:ligatures w14:val="none"/>
              </w:rPr>
              <w:t>3,295,000</w:t>
            </w:r>
          </w:p>
        </w:tc>
        <w:tc>
          <w:tcPr>
            <w:tcW w:w="1134" w:type="dxa"/>
            <w:shd w:val="clear" w:color="000000" w:fill="DAE9F7" w:themeFill="text2" w:themeFillTint="1A"/>
          </w:tcPr>
          <w:p w14:paraId="7CE46C63" w14:textId="77777777" w:rsidR="006B16B3" w:rsidRPr="00806904" w:rsidRDefault="006B16B3">
            <w:pPr>
              <w:spacing w:after="0" w:line="240" w:lineRule="auto"/>
              <w:ind w:left="0" w:firstLine="0"/>
              <w:jc w:val="center"/>
              <w:rPr>
                <w:rFonts w:eastAsia="Times New Roman" w:cs="Arial"/>
                <w:b/>
                <w:bCs/>
                <w:color w:val="auto"/>
                <w:kern w:val="0"/>
                <w:szCs w:val="18"/>
                <w14:ligatures w14:val="none"/>
              </w:rPr>
            </w:pPr>
          </w:p>
        </w:tc>
        <w:tc>
          <w:tcPr>
            <w:tcW w:w="1339" w:type="dxa"/>
            <w:shd w:val="clear" w:color="000000" w:fill="DAE9F7" w:themeFill="text2" w:themeFillTint="1A"/>
            <w:noWrap/>
            <w:hideMark/>
          </w:tcPr>
          <w:p w14:paraId="5975A83F" w14:textId="257EA560" w:rsidR="006B16B3" w:rsidRPr="00806904" w:rsidRDefault="006B16B3">
            <w:pPr>
              <w:spacing w:after="0" w:line="240" w:lineRule="auto"/>
              <w:ind w:left="0" w:firstLine="0"/>
              <w:jc w:val="center"/>
              <w:rPr>
                <w:rFonts w:eastAsia="Times New Roman" w:cs="Arial"/>
                <w:b/>
                <w:bCs/>
                <w:color w:val="auto"/>
                <w:kern w:val="0"/>
                <w:szCs w:val="18"/>
                <w14:ligatures w14:val="none"/>
              </w:rPr>
            </w:pPr>
          </w:p>
        </w:tc>
        <w:tc>
          <w:tcPr>
            <w:tcW w:w="5369" w:type="dxa"/>
            <w:shd w:val="clear" w:color="000000" w:fill="DAE9F7" w:themeFill="text2" w:themeFillTint="1A"/>
            <w:noWrap/>
            <w:hideMark/>
          </w:tcPr>
          <w:p w14:paraId="11C469A8" w14:textId="069B2879" w:rsidR="006B16B3" w:rsidRPr="00806904" w:rsidRDefault="006B16B3" w:rsidP="006B07BC">
            <w:pPr>
              <w:spacing w:after="0" w:line="240" w:lineRule="auto"/>
              <w:ind w:left="0" w:firstLine="0"/>
              <w:jc w:val="center"/>
              <w:rPr>
                <w:rFonts w:eastAsia="Times New Roman" w:cs="Arial"/>
                <w:b/>
                <w:bCs/>
                <w:color w:val="auto"/>
                <w:kern w:val="0"/>
                <w:szCs w:val="18"/>
                <w14:ligatures w14:val="none"/>
              </w:rPr>
            </w:pPr>
          </w:p>
        </w:tc>
      </w:tr>
    </w:tbl>
    <w:p w14:paraId="12C6B947" w14:textId="77777777" w:rsidR="00806904" w:rsidRDefault="00806904" w:rsidP="00170848"/>
    <w:p w14:paraId="595EFD54" w14:textId="07A35749" w:rsidR="00AC675D" w:rsidRDefault="00806904" w:rsidP="00170848">
      <w:pPr>
        <w:pStyle w:val="Heading2"/>
        <w:ind w:left="10"/>
      </w:pPr>
      <w:r>
        <w:br w:type="column"/>
      </w:r>
      <w:bookmarkStart w:id="70" w:name="_Toc220514968"/>
      <w:r w:rsidR="00170848">
        <w:lastRenderedPageBreak/>
        <w:t xml:space="preserve">1c. </w:t>
      </w:r>
      <w:r w:rsidR="00371B16">
        <w:t xml:space="preserve">Optimise </w:t>
      </w:r>
      <w:r w:rsidR="00170848">
        <w:t>Contribution</w:t>
      </w:r>
      <w:r w:rsidR="00371B16">
        <w:t xml:space="preserve"> Plan Outcomes</w:t>
      </w:r>
      <w:bookmarkEnd w:id="70"/>
    </w:p>
    <w:p w14:paraId="3558DBC6" w14:textId="77777777" w:rsidR="00806904" w:rsidRDefault="00806904" w:rsidP="00806904">
      <w:pPr>
        <w:sectPr w:rsidR="00806904" w:rsidSect="00892AA7">
          <w:footnotePr>
            <w:numRestart w:val="eachPage"/>
          </w:footnotePr>
          <w:type w:val="continuous"/>
          <w:pgSz w:w="16840" w:h="11904" w:orient="landscape"/>
          <w:pgMar w:top="737" w:right="709" w:bottom="454" w:left="1196" w:header="720" w:footer="612" w:gutter="0"/>
          <w:cols w:space="720"/>
          <w:docGrid w:linePitch="299"/>
        </w:sectPr>
      </w:pPr>
    </w:p>
    <w:p w14:paraId="1EF076CA" w14:textId="787D353D" w:rsidR="002C6DA0" w:rsidRDefault="002C6DA0">
      <w:pPr>
        <w:spacing w:after="0"/>
      </w:pPr>
    </w:p>
    <w:p w14:paraId="76706236" w14:textId="0A9C9B9A" w:rsidR="009F5398" w:rsidRDefault="009F5398">
      <w:pPr>
        <w:spacing w:after="0"/>
      </w:pPr>
      <w:r>
        <w:t>The Long-Term Financial Plan has already identified the financial challenges and burdens arising from rapid population growth.  Cessnock’s population growth is well in excess of 2% over the last decade (approximately double that for NSW) and that growth is projected to continue at a similar rate for the last decade (and possible two decades).</w:t>
      </w:r>
    </w:p>
    <w:p w14:paraId="350A258F" w14:textId="2DB9AB87" w:rsidR="009F5398" w:rsidRDefault="009F5398" w:rsidP="00A6694D">
      <w:pPr>
        <w:spacing w:after="0"/>
      </w:pPr>
    </w:p>
    <w:p w14:paraId="46F63335" w14:textId="283263D8" w:rsidR="00486753" w:rsidRDefault="00486753" w:rsidP="00382349">
      <w:pPr>
        <w:pStyle w:val="Heading3"/>
      </w:pPr>
      <w:r>
        <w:t>Context</w:t>
      </w:r>
    </w:p>
    <w:p w14:paraId="10956A4E" w14:textId="77777777" w:rsidR="00486753" w:rsidRDefault="00486753">
      <w:pPr>
        <w:spacing w:after="0"/>
      </w:pPr>
    </w:p>
    <w:p w14:paraId="1041857B" w14:textId="77777777" w:rsidR="00685486" w:rsidRDefault="009F5398">
      <w:pPr>
        <w:spacing w:after="0"/>
      </w:pPr>
      <w:r>
        <w:t xml:space="preserve">The challenges are well documented in the LTFP but briefly revolve around the funding gap in building and upgrading infrastructure. </w:t>
      </w:r>
    </w:p>
    <w:p w14:paraId="73FC4773" w14:textId="77777777" w:rsidR="00685486" w:rsidRDefault="00685486">
      <w:pPr>
        <w:spacing w:after="0"/>
      </w:pPr>
    </w:p>
    <w:p w14:paraId="22031891" w14:textId="2326EF19" w:rsidR="00685486" w:rsidRDefault="009F5398" w:rsidP="00382349">
      <w:pPr>
        <w:pStyle w:val="ListParagraph"/>
        <w:numPr>
          <w:ilvl w:val="0"/>
          <w:numId w:val="45"/>
        </w:numPr>
        <w:spacing w:after="0"/>
        <w:ind w:left="426" w:hanging="284"/>
      </w:pPr>
      <w:r>
        <w:t xml:space="preserve">The funding for new infrastructure and upgrades is limited by a developer funding cap. </w:t>
      </w:r>
      <w:r w:rsidR="00685486">
        <w:t>This funding is not adequate to support the scale of infrastructure required as part of the establishment of new estates.</w:t>
      </w:r>
    </w:p>
    <w:p w14:paraId="7BCE8CA4" w14:textId="77777777" w:rsidR="00685486" w:rsidRDefault="00685486" w:rsidP="00382349">
      <w:pPr>
        <w:spacing w:after="0"/>
        <w:ind w:left="426" w:hanging="284"/>
      </w:pPr>
    </w:p>
    <w:p w14:paraId="47717196" w14:textId="3DF673FA" w:rsidR="009F5398" w:rsidRDefault="009F5398" w:rsidP="00382349">
      <w:pPr>
        <w:pStyle w:val="ListParagraph"/>
        <w:numPr>
          <w:ilvl w:val="0"/>
          <w:numId w:val="45"/>
        </w:numPr>
        <w:spacing w:after="0"/>
        <w:ind w:left="426" w:hanging="284"/>
      </w:pPr>
      <w:r>
        <w:t xml:space="preserve">In addition, </w:t>
      </w:r>
      <w:r w:rsidR="00685486">
        <w:t xml:space="preserve">there is </w:t>
      </w:r>
      <w:r>
        <w:t xml:space="preserve">infrastructure </w:t>
      </w:r>
      <w:r w:rsidR="00685486">
        <w:t xml:space="preserve">outside the estate </w:t>
      </w:r>
      <w:r>
        <w:t xml:space="preserve">that needs to be upgraded to support </w:t>
      </w:r>
      <w:r w:rsidR="00685486">
        <w:t xml:space="preserve">the higher population generally that otherwise might not need to be upgraded (and if it did would be updated at a later date.  The developer contribution for this infrastructure is pro-rated so that only a percentage of this cost is supported by the developer. This is despite the trigger (and timing) for this infrastructure being driven by the creation of the new estate. The impact is that infrastructure (especially roads) needs to upgraded before is useful life would have ordinarily required it (with substantially more asset written-off) and might result in an upgrade when the infrastructure would have sufficed with just asset renewal as it was adequate without the population growth.  </w:t>
      </w:r>
    </w:p>
    <w:p w14:paraId="28C24C6F" w14:textId="32CC1629" w:rsidR="009F5398" w:rsidRDefault="009F5398" w:rsidP="00382349">
      <w:pPr>
        <w:spacing w:after="0"/>
        <w:ind w:left="426" w:hanging="284"/>
      </w:pPr>
    </w:p>
    <w:p w14:paraId="2CF9C7A8" w14:textId="77777777" w:rsidR="009F510B" w:rsidRDefault="00685486" w:rsidP="00382349">
      <w:pPr>
        <w:pStyle w:val="ListParagraph"/>
        <w:numPr>
          <w:ilvl w:val="0"/>
          <w:numId w:val="45"/>
        </w:numPr>
        <w:spacing w:after="0"/>
        <w:ind w:left="426" w:hanging="284"/>
      </w:pPr>
      <w:r>
        <w:t xml:space="preserve">The contribution plans also unfortunately have not </w:t>
      </w:r>
      <w:r w:rsidR="009F510B">
        <w:t xml:space="preserve">increased in line with the increase in costs and provide the developer with significant flexibility. The risk of inflation impacts in effect largely resides with councils. In the past the use of a basic index was adequate as there was not as much disparity between inflation generally and the costs of construction. The post-COVID period has resulted in substantial increases in construction costs. Future developer contributions are now not aligned with the costs that would be incurred to implement the plans </w:t>
      </w:r>
    </w:p>
    <w:p w14:paraId="4DD96A76" w14:textId="77777777" w:rsidR="009F510B" w:rsidRDefault="009F510B" w:rsidP="00382349">
      <w:pPr>
        <w:spacing w:after="0"/>
        <w:ind w:left="426" w:hanging="284"/>
      </w:pPr>
    </w:p>
    <w:p w14:paraId="5A7B02A7" w14:textId="7FE1C85E" w:rsidR="00685486" w:rsidRDefault="009F510B">
      <w:pPr>
        <w:pStyle w:val="ListParagraph"/>
        <w:numPr>
          <w:ilvl w:val="0"/>
          <w:numId w:val="45"/>
        </w:numPr>
        <w:spacing w:after="0"/>
        <w:ind w:left="426" w:hanging="284"/>
      </w:pPr>
      <w:r>
        <w:t>The</w:t>
      </w:r>
      <w:r w:rsidR="005918D9">
        <w:t>re</w:t>
      </w:r>
      <w:r>
        <w:t xml:space="preserve"> </w:t>
      </w:r>
      <w:r w:rsidR="005918D9">
        <w:t xml:space="preserve">is a disparity in infrastructure between new and existing estates / suburbs. Developers, quite understandably, want to maximise the appeal of the estate they are marketing and part of that appeal is the facilities and other infrastructure. This results in these new estates have infrastructure that is more extensive (per capita) than currently exists. Current rates are based on Council’s funding needs to support the existing scale of infrastructure. Broadly (although a simplification), if the percentage increase in the value of infrastructure (and therefore the ongoing maintenance and renewal) is greater than </w:t>
      </w:r>
      <w:r w:rsidR="003E1598">
        <w:t xml:space="preserve">the percentage increase in properties (or more accurately the land value of those properties) there will be a funding gap. The expectation of the community is that new estates will be better appointed so there </w:t>
      </w:r>
      <w:r w:rsidR="003E1598">
        <w:t>will usually be some disparity.  There was however a substantial disparity associated with new estates and this has been partly addressed.  There is however some residual risk to Council finances and some of this will remain under the revised contributions plan.</w:t>
      </w:r>
      <w:r w:rsidR="00486753">
        <w:t xml:space="preserve"> To put this issue in context Contribution Plans </w:t>
      </w:r>
      <w:r w:rsidR="009F5EA4">
        <w:t>are developed which span decades so substantial disparities can arise.</w:t>
      </w:r>
    </w:p>
    <w:p w14:paraId="7A173B52" w14:textId="77777777" w:rsidR="005918D9" w:rsidRDefault="005918D9" w:rsidP="00382349">
      <w:pPr>
        <w:pStyle w:val="ListParagraph"/>
        <w:spacing w:after="0"/>
      </w:pPr>
    </w:p>
    <w:p w14:paraId="6D29DD2F" w14:textId="65A871FA" w:rsidR="005918D9" w:rsidRDefault="005918D9" w:rsidP="00382349">
      <w:pPr>
        <w:pStyle w:val="ListParagraph"/>
        <w:numPr>
          <w:ilvl w:val="0"/>
          <w:numId w:val="45"/>
        </w:numPr>
        <w:spacing w:after="0"/>
        <w:ind w:left="426" w:hanging="284"/>
      </w:pPr>
      <w:r>
        <w:t>Lastly, there is land that a developer has not been able to utilise and is of no value to either the developer or council.  Recent legal cases have raised the possibility that councils could be obligated to accept this land and need to maintain it in to perpetuity. This is a financial burden that is not reflected in any manner in developer contributions.  This land has no value to anyone and is in effect a liability and cost.</w:t>
      </w:r>
    </w:p>
    <w:p w14:paraId="70FA75D8" w14:textId="302D1F0D" w:rsidR="00685486" w:rsidRDefault="00685486" w:rsidP="00A6694D">
      <w:pPr>
        <w:spacing w:after="0"/>
      </w:pPr>
    </w:p>
    <w:p w14:paraId="4E0CF76F" w14:textId="370F15AF" w:rsidR="00486753" w:rsidRDefault="00486753" w:rsidP="00382349">
      <w:pPr>
        <w:pStyle w:val="Heading3"/>
      </w:pPr>
      <w:r>
        <w:t>Government Review</w:t>
      </w:r>
    </w:p>
    <w:p w14:paraId="7A71E424" w14:textId="77777777" w:rsidR="00486753" w:rsidRDefault="00486753">
      <w:pPr>
        <w:spacing w:after="0"/>
      </w:pPr>
    </w:p>
    <w:p w14:paraId="3C443273" w14:textId="45076929" w:rsidR="003E1598" w:rsidRDefault="003E1598">
      <w:pPr>
        <w:spacing w:after="0"/>
      </w:pPr>
      <w:r>
        <w:t xml:space="preserve">The NSW Government has recognised (at least in part) some of the issues raised above. </w:t>
      </w:r>
    </w:p>
    <w:p w14:paraId="3C0DAB0C" w14:textId="23C7A396" w:rsidR="009203C3" w:rsidRPr="0020087B" w:rsidRDefault="009203C3">
      <w:pPr>
        <w:spacing w:after="0" w:line="259" w:lineRule="auto"/>
        <w:ind w:left="21" w:firstLine="0"/>
        <w:rPr>
          <w:rFonts w:cs="Arial"/>
          <w:szCs w:val="20"/>
        </w:rPr>
      </w:pPr>
      <w:r>
        <w:rPr>
          <w:rFonts w:cs="Arial"/>
          <w:szCs w:val="20"/>
        </w:rPr>
        <w:t xml:space="preserve">The </w:t>
      </w:r>
      <w:r w:rsidR="003E1598">
        <w:rPr>
          <w:rFonts w:cs="Arial"/>
          <w:szCs w:val="20"/>
        </w:rPr>
        <w:t xml:space="preserve">review with </w:t>
      </w:r>
      <w:r>
        <w:rPr>
          <w:rFonts w:cs="Arial"/>
          <w:szCs w:val="20"/>
        </w:rPr>
        <w:t xml:space="preserve">a report titled </w:t>
      </w:r>
      <w:r w:rsidRPr="0020087B">
        <w:rPr>
          <w:rFonts w:cs="Arial"/>
          <w:b/>
          <w:bCs/>
          <w:i/>
          <w:iCs/>
          <w:szCs w:val="20"/>
        </w:rPr>
        <w:t>Inquiry into Ability of local governments to fund infrastructure and services – NSW Government Response (May 2025)</w:t>
      </w:r>
      <w:r w:rsidR="003E1598">
        <w:rPr>
          <w:rFonts w:cs="Arial"/>
          <w:b/>
          <w:bCs/>
          <w:i/>
          <w:iCs/>
          <w:szCs w:val="20"/>
        </w:rPr>
        <w:t xml:space="preserve"> </w:t>
      </w:r>
      <w:r w:rsidR="003E1598">
        <w:rPr>
          <w:rFonts w:cs="Arial"/>
          <w:szCs w:val="20"/>
        </w:rPr>
        <w:t>addresses the rate cap issue</w:t>
      </w:r>
      <w:r>
        <w:rPr>
          <w:rFonts w:cs="Arial"/>
          <w:szCs w:val="20"/>
        </w:rPr>
        <w:t>.  The following is extracted from that report:</w:t>
      </w:r>
    </w:p>
    <w:p w14:paraId="6DFF2086" w14:textId="6F8F9E53" w:rsidR="009203C3" w:rsidRDefault="009203C3">
      <w:pPr>
        <w:spacing w:after="0"/>
      </w:pPr>
    </w:p>
    <w:p w14:paraId="1562DAF7" w14:textId="77777777" w:rsidR="002C6DA0" w:rsidRPr="00382349" w:rsidRDefault="002C6DA0" w:rsidP="00382349">
      <w:pPr>
        <w:spacing w:after="0"/>
        <w:ind w:left="426" w:firstLine="0"/>
        <w:rPr>
          <w:b/>
          <w:bCs/>
          <w:i/>
          <w:iCs/>
        </w:rPr>
      </w:pPr>
      <w:r w:rsidRPr="00382349">
        <w:rPr>
          <w:b/>
          <w:bCs/>
          <w:i/>
          <w:iCs/>
        </w:rPr>
        <w:t xml:space="preserve">Recommendation 7: </w:t>
      </w:r>
    </w:p>
    <w:p w14:paraId="178A7009" w14:textId="61CCDA15" w:rsidR="002C6DA0" w:rsidRPr="00382349" w:rsidRDefault="002C6DA0" w:rsidP="00382349">
      <w:pPr>
        <w:spacing w:after="0"/>
        <w:ind w:left="426" w:firstLine="0"/>
        <w:rPr>
          <w:i/>
          <w:iCs/>
        </w:rPr>
      </w:pPr>
      <w:r w:rsidRPr="00382349">
        <w:rPr>
          <w:i/>
          <w:iCs/>
        </w:rPr>
        <w:t xml:space="preserve">That the NSW Government implement changes to the developer contributions framework to better financially support local councils to fund the ongoing costs at the completion of new infrastructure and works deemed essential to support development including community facilities as determined by the council on behalf of the local community. </w:t>
      </w:r>
    </w:p>
    <w:p w14:paraId="12B42DFB" w14:textId="77777777" w:rsidR="00911E7D" w:rsidRPr="00382349" w:rsidRDefault="00911E7D" w:rsidP="00382349">
      <w:pPr>
        <w:spacing w:after="0"/>
        <w:ind w:left="426" w:firstLine="0"/>
        <w:rPr>
          <w:i/>
          <w:iCs/>
        </w:rPr>
      </w:pPr>
    </w:p>
    <w:p w14:paraId="34F8C12B" w14:textId="63FA419E" w:rsidR="002C6DA0" w:rsidRPr="00382349" w:rsidRDefault="002C6DA0" w:rsidP="00382349">
      <w:pPr>
        <w:spacing w:after="0"/>
        <w:ind w:left="426" w:firstLine="0"/>
        <w:rPr>
          <w:b/>
          <w:bCs/>
          <w:i/>
          <w:iCs/>
        </w:rPr>
      </w:pPr>
      <w:r w:rsidRPr="00382349">
        <w:rPr>
          <w:b/>
          <w:bCs/>
          <w:i/>
          <w:iCs/>
        </w:rPr>
        <w:t xml:space="preserve">Government Response: Noted  </w:t>
      </w:r>
    </w:p>
    <w:p w14:paraId="6BACE8B0" w14:textId="77777777" w:rsidR="00911E7D" w:rsidRPr="00382349" w:rsidRDefault="00911E7D" w:rsidP="00382349">
      <w:pPr>
        <w:spacing w:after="0"/>
        <w:ind w:left="426" w:firstLine="0"/>
        <w:rPr>
          <w:i/>
          <w:iCs/>
        </w:rPr>
      </w:pPr>
    </w:p>
    <w:p w14:paraId="7A819F4A" w14:textId="0AD7500B" w:rsidR="002C6DA0" w:rsidRPr="00382349" w:rsidRDefault="002C6DA0" w:rsidP="00382349">
      <w:pPr>
        <w:spacing w:after="0"/>
        <w:ind w:left="426" w:firstLine="0"/>
        <w:rPr>
          <w:i/>
          <w:iCs/>
        </w:rPr>
      </w:pPr>
      <w:r w:rsidRPr="00382349">
        <w:rPr>
          <w:i/>
          <w:iCs/>
        </w:rPr>
        <w:t xml:space="preserve">The Government encourages councils to plan for the ongoing costs of new infrastructure funded by contributions to ensure whole of life cycle costs are considered when identifying and adopting projects.  </w:t>
      </w:r>
    </w:p>
    <w:p w14:paraId="23115D19" w14:textId="77777777" w:rsidR="00911E7D" w:rsidRPr="00382349" w:rsidRDefault="00911E7D" w:rsidP="00382349">
      <w:pPr>
        <w:spacing w:after="0"/>
        <w:ind w:left="426" w:firstLine="0"/>
        <w:rPr>
          <w:i/>
          <w:iCs/>
        </w:rPr>
      </w:pPr>
    </w:p>
    <w:p w14:paraId="3A9AD885" w14:textId="538EA9B5" w:rsidR="002C6DA0" w:rsidRPr="00382349" w:rsidRDefault="002C6DA0" w:rsidP="00382349">
      <w:pPr>
        <w:spacing w:after="0"/>
        <w:ind w:left="426" w:firstLine="0"/>
        <w:rPr>
          <w:i/>
          <w:iCs/>
        </w:rPr>
      </w:pPr>
      <w:r w:rsidRPr="00382349">
        <w:rPr>
          <w:i/>
          <w:iCs/>
        </w:rPr>
        <w:t>Any changes to current policy settings that would lead to increased contributions payable by developers needs to be balanced against feasibility risks and delivery of the Government’s housing targets.</w:t>
      </w:r>
    </w:p>
    <w:p w14:paraId="3930909F" w14:textId="0DC52CDA" w:rsidR="002C6DA0" w:rsidRDefault="002C6DA0" w:rsidP="00A6694D">
      <w:pPr>
        <w:spacing w:after="0"/>
        <w:ind w:left="426" w:firstLine="0"/>
      </w:pPr>
    </w:p>
    <w:p w14:paraId="60566C34" w14:textId="6D26C34E" w:rsidR="00A6694D" w:rsidRDefault="00A6694D" w:rsidP="00382349">
      <w:pPr>
        <w:spacing w:after="0"/>
        <w:ind w:left="0" w:firstLine="0"/>
      </w:pPr>
      <w:r>
        <w:t>As can be seen in the government response the NSW Government does not want to put at risk the pipeline of development needed to address the current housing crisis. The</w:t>
      </w:r>
      <w:r w:rsidR="00486753">
        <w:t xml:space="preserve"> funding gap might be reduced to some degree but there will remain a funding gap and therefore a </w:t>
      </w:r>
      <w:r>
        <w:t xml:space="preserve">financial </w:t>
      </w:r>
      <w:r w:rsidR="00486753">
        <w:t xml:space="preserve">burden.  This funding gap will not be a one-time impact for the new infrastructure but also ongoing a recurring cost associated with the maintenance and renewal of that infrastructure.  </w:t>
      </w:r>
    </w:p>
    <w:p w14:paraId="34F5F3D3" w14:textId="031F6CF1" w:rsidR="00A6694D" w:rsidRDefault="00A6694D" w:rsidP="00A6694D">
      <w:pPr>
        <w:spacing w:after="0"/>
        <w:ind w:left="426" w:firstLine="0"/>
      </w:pPr>
    </w:p>
    <w:p w14:paraId="67A318B7" w14:textId="14C4DD73" w:rsidR="00486753" w:rsidRDefault="00486753" w:rsidP="00382349">
      <w:pPr>
        <w:spacing w:after="0"/>
        <w:ind w:firstLine="0"/>
      </w:pPr>
      <w:r>
        <w:lastRenderedPageBreak/>
        <w:t>With this context the initiatives described below and included will make more sense.  For example, it will now be clearer why Council needs to scope down the contributions plan (and in the process also decrease the amount received from developers).  Given there is a shortfall it would been a much better outcome if the reduction in developer contributions was able to be more moderate and the funds applied to addressing the shortfall (i.e.  sharing of the risks between Council and developers).  The current framework does not support that.</w:t>
      </w:r>
    </w:p>
    <w:p w14:paraId="23999052" w14:textId="77777777" w:rsidR="00486753" w:rsidRDefault="00486753" w:rsidP="00382349">
      <w:pPr>
        <w:spacing w:after="0"/>
        <w:ind w:left="426" w:firstLine="0"/>
      </w:pPr>
    </w:p>
    <w:p w14:paraId="2D7185A1" w14:textId="77777777" w:rsidR="00486753" w:rsidRDefault="00806904" w:rsidP="00382349">
      <w:pPr>
        <w:pStyle w:val="Heading3"/>
      </w:pPr>
      <w:r w:rsidRPr="006B07BC">
        <w:t>Summary of key initiatives</w:t>
      </w:r>
    </w:p>
    <w:p w14:paraId="287BBACA" w14:textId="77777777" w:rsidR="00486753" w:rsidRDefault="00486753">
      <w:pPr>
        <w:spacing w:after="0"/>
        <w:rPr>
          <w:b/>
          <w:bCs/>
        </w:rPr>
      </w:pPr>
    </w:p>
    <w:p w14:paraId="4DFE29BA" w14:textId="79845B21" w:rsidR="00806904" w:rsidRPr="006B07BC" w:rsidRDefault="003A44F6" w:rsidP="00382349">
      <w:pPr>
        <w:spacing w:after="0"/>
        <w:rPr>
          <w:b/>
          <w:bCs/>
        </w:rPr>
      </w:pPr>
      <w:r>
        <w:rPr>
          <w:b/>
          <w:bCs/>
        </w:rPr>
        <w:t>The initiatives</w:t>
      </w:r>
      <w:r w:rsidR="00806904" w:rsidRPr="006B07BC">
        <w:rPr>
          <w:b/>
          <w:bCs/>
        </w:rPr>
        <w:t xml:space="preserve"> being implemented by Council’s Strategic Planning Team, to reduce the financial burden of new infrastructure and land dedication on Council</w:t>
      </w:r>
      <w:r w:rsidR="00486753">
        <w:rPr>
          <w:b/>
          <w:bCs/>
        </w:rPr>
        <w:t xml:space="preserve"> is described below</w:t>
      </w:r>
      <w:r w:rsidR="00806904" w:rsidRPr="006B07BC">
        <w:rPr>
          <w:b/>
          <w:bCs/>
        </w:rPr>
        <w:t>.</w:t>
      </w:r>
    </w:p>
    <w:p w14:paraId="48268B68" w14:textId="77777777" w:rsidR="009F5EA4" w:rsidRDefault="009F5EA4" w:rsidP="00382349">
      <w:pPr>
        <w:spacing w:after="0"/>
        <w:rPr>
          <w:b/>
          <w:bCs/>
        </w:rPr>
      </w:pPr>
    </w:p>
    <w:p w14:paraId="7DF71F61" w14:textId="01266581" w:rsidR="00806904" w:rsidRPr="00806904" w:rsidRDefault="00806904" w:rsidP="00382349">
      <w:pPr>
        <w:spacing w:after="0"/>
      </w:pPr>
      <w:r w:rsidRPr="00382349">
        <w:rPr>
          <w:b/>
          <w:bCs/>
          <w:i/>
          <w:iCs/>
        </w:rPr>
        <w:t>Contribution Plan Reviews</w:t>
      </w:r>
      <w:r w:rsidR="009F5EA4">
        <w:rPr>
          <w:b/>
          <w:bCs/>
        </w:rPr>
        <w:t xml:space="preserve">: </w:t>
      </w:r>
      <w:r w:rsidRPr="00806904">
        <w:t>Council undertook a comprehensive review of its contributions plans between 2023 and 2025. The revised contributions plans were adopted in October 2025. As a result of the review, the value of projects outlined in Council’s s7.11 contributions plan was significantly reduced, from approximately $537 million to $337 million. This reduction of $200 million alleviated some of the financial pressure on Council to deliver new infrastructure. Furthermore, Council’s financial commitment towards these projects was reduced from $174 million to $130 million, resulting in a $44 million decrease in the Council’s apportionment toward the cost of the infrastructure.</w:t>
      </w:r>
    </w:p>
    <w:p w14:paraId="2962707F" w14:textId="77777777" w:rsidR="009F5EA4" w:rsidRDefault="009F5EA4" w:rsidP="009F5EA4">
      <w:pPr>
        <w:spacing w:after="0"/>
        <w:rPr>
          <w:b/>
          <w:bCs/>
        </w:rPr>
      </w:pPr>
    </w:p>
    <w:p w14:paraId="0475DBC4" w14:textId="3910BF7C" w:rsidR="00806904" w:rsidRPr="00806904" w:rsidRDefault="00806904" w:rsidP="00382349">
      <w:pPr>
        <w:spacing w:after="0"/>
      </w:pPr>
      <w:r w:rsidRPr="00382349">
        <w:rPr>
          <w:b/>
          <w:bCs/>
          <w:i/>
          <w:iCs/>
        </w:rPr>
        <w:t>Contribution Cap Increases</w:t>
      </w:r>
      <w:r w:rsidR="009F5EA4">
        <w:t xml:space="preserve">: </w:t>
      </w:r>
      <w:r w:rsidRPr="00806904">
        <w:t>In 2025, Council expanded its local catchments to include Stage 2 of the Huntlee development and Loxford</w:t>
      </w:r>
      <w:r w:rsidR="00911E7D">
        <w:t>. B</w:t>
      </w:r>
      <w:r w:rsidRPr="00806904">
        <w:t>oth catchments comprise substantial residential growth and associated public infrastructure. In response to this growth, Council applied to the Minister for a cap increase on the contributions for these areas, from $20,000 to $30,000 per lot/dwelling. This adjustment aims to ensure that developers contribute an appropriate share toward the infrastructure required to support new developments in these rapidly expanding regions.</w:t>
      </w:r>
    </w:p>
    <w:p w14:paraId="5C1CA51E" w14:textId="77777777" w:rsidR="009F5EA4" w:rsidRDefault="009F5EA4" w:rsidP="009F5EA4">
      <w:pPr>
        <w:spacing w:after="0"/>
        <w:rPr>
          <w:b/>
          <w:bCs/>
        </w:rPr>
      </w:pPr>
    </w:p>
    <w:p w14:paraId="221C6D52" w14:textId="528EC5AC" w:rsidR="00806904" w:rsidRPr="00806904" w:rsidRDefault="00806904" w:rsidP="00382349">
      <w:pPr>
        <w:spacing w:after="0"/>
      </w:pPr>
      <w:r w:rsidRPr="00382349">
        <w:rPr>
          <w:b/>
          <w:bCs/>
          <w:i/>
          <w:iCs/>
        </w:rPr>
        <w:t>Voluntary Planning Agreements (VPAs)</w:t>
      </w:r>
      <w:r w:rsidR="009F5EA4" w:rsidRPr="00382349">
        <w:rPr>
          <w:b/>
          <w:bCs/>
          <w:i/>
          <w:iCs/>
        </w:rPr>
        <w:t xml:space="preserve">: </w:t>
      </w:r>
      <w:r w:rsidRPr="00806904">
        <w:t xml:space="preserve">Council is currently negotiating new and amended Voluntary Planning Agreements (VPAs) with developers in the region’s largest Urban Release Areas, such as Huntlee (Stage 1), Loxford, and Bellbird North. The objective of these new and amended VPAs is to ensure that developers contribute to infrastructure in a way that provides the best value for money for both the Council and the community, while also reducing the risk of the Council having to project-manage and deliver this infrastructure ‘in-house’. </w:t>
      </w:r>
    </w:p>
    <w:p w14:paraId="49927113" w14:textId="77777777" w:rsidR="009F5EA4" w:rsidRDefault="009F5EA4" w:rsidP="009F5EA4">
      <w:pPr>
        <w:spacing w:after="0"/>
        <w:rPr>
          <w:b/>
          <w:bCs/>
        </w:rPr>
      </w:pPr>
    </w:p>
    <w:p w14:paraId="45BC243D" w14:textId="07B54311" w:rsidR="00806904" w:rsidRPr="00806904" w:rsidRDefault="00806904" w:rsidP="00382349">
      <w:pPr>
        <w:spacing w:after="0"/>
      </w:pPr>
      <w:r w:rsidRPr="00382349">
        <w:rPr>
          <w:b/>
          <w:bCs/>
          <w:i/>
          <w:iCs/>
        </w:rPr>
        <w:t>Assessment of Financial Implications of Planning Proposals</w:t>
      </w:r>
      <w:r w:rsidR="009F5EA4">
        <w:rPr>
          <w:b/>
          <w:bCs/>
        </w:rPr>
        <w:t xml:space="preserve">: </w:t>
      </w:r>
      <w:r w:rsidRPr="00806904">
        <w:t xml:space="preserve">Council is taking a more proactive approach in assessing the potential financial implications to Council of Planning Proposals to rezone land.  Council’s assessment is aimed at ensuring proposed </w:t>
      </w:r>
      <w:r w:rsidR="00B923C3" w:rsidRPr="00806904">
        <w:t>rezoning</w:t>
      </w:r>
      <w:r w:rsidRPr="00806904">
        <w:t xml:space="preserve"> will not place an unreasonable financial burden on Council, particularly with regard to the delivery of infrastructure required to support future growth. By carefully </w:t>
      </w:r>
      <w:r w:rsidRPr="00806904">
        <w:t xml:space="preserve">evaluating the potential financial impacts of </w:t>
      </w:r>
      <w:r w:rsidR="00B923C3" w:rsidRPr="00806904">
        <w:t>rezoning</w:t>
      </w:r>
      <w:r w:rsidRPr="00806904">
        <w:t xml:space="preserve"> (infrastructure needs and cost analysis) and ensuring that developers are appropriately contributing to infrastructure through VPAs, Council seeks to offset the significant infrastructure costs that may arise from planning proposals, ensuring long-term sustainability without placing undue pressure on Council resources.</w:t>
      </w:r>
    </w:p>
    <w:p w14:paraId="36B8A910" w14:textId="77777777" w:rsidR="009F5EA4" w:rsidRDefault="009F5EA4" w:rsidP="009F5EA4">
      <w:pPr>
        <w:spacing w:after="0"/>
        <w:rPr>
          <w:b/>
          <w:bCs/>
        </w:rPr>
      </w:pPr>
    </w:p>
    <w:p w14:paraId="3940F937" w14:textId="6B2B4F23" w:rsidR="00806904" w:rsidRPr="00806904" w:rsidRDefault="00806904" w:rsidP="00382349">
      <w:pPr>
        <w:spacing w:after="0"/>
      </w:pPr>
      <w:r w:rsidRPr="00382349">
        <w:rPr>
          <w:b/>
          <w:bCs/>
          <w:i/>
          <w:iCs/>
        </w:rPr>
        <w:t>Works in Kind Planning Agreements</w:t>
      </w:r>
      <w:r w:rsidR="009F5EA4">
        <w:t xml:space="preserve">: </w:t>
      </w:r>
      <w:r w:rsidRPr="00806904">
        <w:t>Council has successfully negotiated (and continues to negotiate) several Works in Kind Agreements with developers. These agreements allow developers to deliver infrastructure listed in Council’s contributions plans directly, rather than the Council having to fund and manage the delivery ‘in house’. This not only reduces the risk and financial burden on the Council but also accelerates the completion of essential infrastructure by leveraging the expertise and resources of private developers.</w:t>
      </w:r>
    </w:p>
    <w:p w14:paraId="1446960D" w14:textId="77777777" w:rsidR="009F5EA4" w:rsidRDefault="009F5EA4" w:rsidP="009F5EA4">
      <w:pPr>
        <w:spacing w:after="0"/>
        <w:rPr>
          <w:b/>
          <w:bCs/>
        </w:rPr>
      </w:pPr>
    </w:p>
    <w:p w14:paraId="45CA8974" w14:textId="7787E540" w:rsidR="00806904" w:rsidRPr="00806904" w:rsidRDefault="00806904" w:rsidP="00382349">
      <w:pPr>
        <w:spacing w:after="0"/>
      </w:pPr>
      <w:r w:rsidRPr="00382349">
        <w:rPr>
          <w:b/>
          <w:bCs/>
          <w:i/>
          <w:iCs/>
        </w:rPr>
        <w:t>Grant Funding Initiatives</w:t>
      </w:r>
      <w:r w:rsidR="009F5EA4">
        <w:rPr>
          <w:b/>
          <w:bCs/>
        </w:rPr>
        <w:t xml:space="preserve">: </w:t>
      </w:r>
      <w:r w:rsidRPr="00806904">
        <w:t>Council has been, and continues to be, proactive in seeking external funding opportunities through grants to supplement its contributions funding. These grants are crucial in offsetting the Council’s apportionment toward these major infrastructure projects. By securing grant funding, Council can reduce its overall contribution to large-scale infrastructure works, such as town centre upgrades, major roadworks (e.g., Wollombi Road), cycleways, and recreation and community facilities.</w:t>
      </w:r>
    </w:p>
    <w:p w14:paraId="045E6850" w14:textId="77777777" w:rsidR="009F5EA4" w:rsidRDefault="009F5EA4" w:rsidP="009F5EA4">
      <w:pPr>
        <w:spacing w:after="0"/>
        <w:rPr>
          <w:b/>
          <w:bCs/>
        </w:rPr>
      </w:pPr>
    </w:p>
    <w:p w14:paraId="7B769639" w14:textId="10CF4AF6" w:rsidR="00806904" w:rsidRPr="00806904" w:rsidRDefault="00806904" w:rsidP="00382349">
      <w:pPr>
        <w:spacing w:after="0"/>
      </w:pPr>
      <w:r w:rsidRPr="00382349">
        <w:rPr>
          <w:b/>
          <w:bCs/>
          <w:i/>
          <w:iCs/>
        </w:rPr>
        <w:t>Draft Land Dedication Policy</w:t>
      </w:r>
      <w:r w:rsidR="009F5EA4" w:rsidRPr="00382349">
        <w:rPr>
          <w:b/>
          <w:bCs/>
          <w:i/>
          <w:iCs/>
        </w:rPr>
        <w:t xml:space="preserve">: </w:t>
      </w:r>
      <w:r w:rsidRPr="00806904">
        <w:t xml:space="preserve">Council has prepared a Draft Land Dedication Policy to manage the dedication of land to the Council in a way that ensures strategic planning and long-term sustainability. Under this policy, land that is dedicated to Council will only be accepted if there is a clear maintenance funding source in place, which will cover maintenance costs for a defined period. This policy reduces the </w:t>
      </w:r>
      <w:r w:rsidR="00911E7D">
        <w:t xml:space="preserve">initial </w:t>
      </w:r>
      <w:r w:rsidRPr="00806904">
        <w:t xml:space="preserve">financial burden on the Council by ensuring that the maintenance of dedicated lands (and any improvements) </w:t>
      </w:r>
      <w:r w:rsidR="00B923C3" w:rsidRPr="00806904">
        <w:t>is</w:t>
      </w:r>
      <w:r w:rsidRPr="00806904">
        <w:t xml:space="preserve"> adequately funded until such time as the surrounding area generates sufficient revenue through rates to fund the ongoing maintenance.</w:t>
      </w:r>
    </w:p>
    <w:p w14:paraId="4F36AC1A" w14:textId="77777777" w:rsidR="009F5EA4" w:rsidRDefault="009F5EA4" w:rsidP="009F5EA4">
      <w:pPr>
        <w:spacing w:after="0"/>
        <w:rPr>
          <w:b/>
          <w:bCs/>
        </w:rPr>
      </w:pPr>
    </w:p>
    <w:p w14:paraId="0BFC7CF3" w14:textId="3837397D" w:rsidR="00806904" w:rsidRPr="00806904" w:rsidRDefault="00806904" w:rsidP="00382349">
      <w:pPr>
        <w:spacing w:after="0"/>
      </w:pPr>
      <w:r w:rsidRPr="00382349">
        <w:rPr>
          <w:b/>
          <w:bCs/>
          <w:i/>
          <w:iCs/>
        </w:rPr>
        <w:t>Biennial Review of Plans</w:t>
      </w:r>
      <w:r w:rsidR="009F5EA4">
        <w:rPr>
          <w:b/>
          <w:bCs/>
        </w:rPr>
        <w:t>:</w:t>
      </w:r>
      <w:r w:rsidR="009F5EA4">
        <w:t xml:space="preserve"> </w:t>
      </w:r>
      <w:r w:rsidRPr="00806904">
        <w:t xml:space="preserve">To ensure that the development contributions framework remains accurate and responsive to changing circumstances, Council has resolved to conduct a biennial review of its </w:t>
      </w:r>
      <w:r w:rsidR="00106AB9">
        <w:t>C</w:t>
      </w:r>
      <w:r w:rsidRPr="00806904">
        <w:t xml:space="preserve">ontributions </w:t>
      </w:r>
      <w:r w:rsidR="00106AB9">
        <w:t>P</w:t>
      </w:r>
      <w:r w:rsidRPr="00806904">
        <w:t>lans. These regular reviews will consider factors such as demographic changes, projected housing yields, infrastructure costs, priority works, and project delivery timeframes. By updating the plans every two years, Council ensures that contributions are fair, aligned with current needs, are based on up-to-date data, and are sufficient.</w:t>
      </w:r>
    </w:p>
    <w:p w14:paraId="312CE462" w14:textId="77777777" w:rsidR="009F5EA4" w:rsidRDefault="009F5EA4" w:rsidP="009F5EA4">
      <w:pPr>
        <w:spacing w:after="0"/>
        <w:rPr>
          <w:b/>
          <w:bCs/>
        </w:rPr>
      </w:pPr>
    </w:p>
    <w:p w14:paraId="1A524BB6" w14:textId="39A55364" w:rsidR="00806904" w:rsidRPr="00806904" w:rsidRDefault="00806904" w:rsidP="00382349">
      <w:pPr>
        <w:spacing w:after="0"/>
      </w:pPr>
      <w:r w:rsidRPr="00382349">
        <w:rPr>
          <w:b/>
          <w:bCs/>
          <w:i/>
          <w:iCs/>
        </w:rPr>
        <w:t>Contributions Plan Steering Group</w:t>
      </w:r>
      <w:r w:rsidR="009F5EA4">
        <w:rPr>
          <w:b/>
          <w:bCs/>
          <w:i/>
          <w:iCs/>
        </w:rPr>
        <w:t xml:space="preserve">: </w:t>
      </w:r>
      <w:r w:rsidRPr="00806904">
        <w:t>In 2017, Council established a Contributions Plan Steering Group. The purpose of this group is to provide expert advice on the implementation and effectiveness of the contributions system, and to assess requests for infrastructure contributions funding. The Steering Group plays a critical role in ensuring that the contributions system is well-managed, and that resources are allocated efficiently and according to their priority.</w:t>
      </w:r>
    </w:p>
    <w:p w14:paraId="0EAF69FA" w14:textId="77777777" w:rsidR="00806904" w:rsidRDefault="00806904" w:rsidP="00382349">
      <w:pPr>
        <w:spacing w:after="0"/>
      </w:pPr>
    </w:p>
    <w:p w14:paraId="228FCCA3" w14:textId="77777777" w:rsidR="00806904" w:rsidRDefault="00806904" w:rsidP="00382349">
      <w:pPr>
        <w:spacing w:after="0"/>
        <w:sectPr w:rsidR="00806904" w:rsidSect="00806904">
          <w:footnotePr>
            <w:numRestart w:val="eachPage"/>
          </w:footnotePr>
          <w:type w:val="continuous"/>
          <w:pgSz w:w="16840" w:h="11904" w:orient="landscape"/>
          <w:pgMar w:top="737" w:right="709" w:bottom="454" w:left="1196" w:header="720" w:footer="612" w:gutter="0"/>
          <w:cols w:num="2" w:space="720"/>
          <w:docGrid w:linePitch="299"/>
        </w:sectPr>
      </w:pPr>
    </w:p>
    <w:p w14:paraId="4FD430DF" w14:textId="784C4F6C" w:rsidR="00806904" w:rsidRDefault="00806904" w:rsidP="00382349">
      <w:pPr>
        <w:spacing w:after="0"/>
      </w:pPr>
    </w:p>
    <w:p w14:paraId="7A14F271" w14:textId="2242B277" w:rsidR="001B321E" w:rsidRDefault="001B321E" w:rsidP="006B07BC">
      <w:pPr>
        <w:pStyle w:val="Heading3"/>
        <w:ind w:left="0" w:firstLine="0"/>
      </w:pPr>
      <w:r>
        <w:lastRenderedPageBreak/>
        <w:t>Table of Initiatives for Optimising Contribution Plan Outcomes</w:t>
      </w:r>
    </w:p>
    <w:p w14:paraId="4F974A94" w14:textId="77777777" w:rsidR="001B321E" w:rsidRDefault="001B321E" w:rsidP="00AC675D"/>
    <w:tbl>
      <w:tblPr>
        <w:tblW w:w="14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494"/>
        <w:gridCol w:w="1418"/>
        <w:gridCol w:w="1275"/>
        <w:gridCol w:w="1134"/>
        <w:gridCol w:w="1247"/>
        <w:gridCol w:w="5702"/>
      </w:tblGrid>
      <w:tr w:rsidR="00EB4ABC" w:rsidRPr="00806904" w14:paraId="26924BE9" w14:textId="77777777" w:rsidTr="00EB4ABC">
        <w:trPr>
          <w:trHeight w:val="630"/>
          <w:tblHeader/>
        </w:trPr>
        <w:tc>
          <w:tcPr>
            <w:tcW w:w="1447" w:type="dxa"/>
            <w:shd w:val="clear" w:color="000000" w:fill="D9D9D9"/>
            <w:hideMark/>
          </w:tcPr>
          <w:p w14:paraId="7F72F650" w14:textId="1C20CE47" w:rsidR="0012168C" w:rsidRPr="00806904" w:rsidRDefault="0012168C">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1c. </w:t>
            </w:r>
            <w:r w:rsidRPr="00806904">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2494" w:type="dxa"/>
            <w:shd w:val="clear" w:color="000000" w:fill="D9D9D9"/>
            <w:hideMark/>
          </w:tcPr>
          <w:p w14:paraId="78604D2D" w14:textId="77777777" w:rsidR="0012168C" w:rsidRPr="00806904" w:rsidRDefault="0012168C">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Description</w:t>
            </w:r>
          </w:p>
        </w:tc>
        <w:tc>
          <w:tcPr>
            <w:tcW w:w="1418" w:type="dxa"/>
            <w:shd w:val="clear" w:color="000000" w:fill="D9D9D9"/>
            <w:hideMark/>
          </w:tcPr>
          <w:p w14:paraId="217DA9C4" w14:textId="77777777" w:rsidR="0012168C" w:rsidRPr="00806904" w:rsidRDefault="0012168C">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Status</w:t>
            </w:r>
          </w:p>
        </w:tc>
        <w:tc>
          <w:tcPr>
            <w:tcW w:w="1275" w:type="dxa"/>
            <w:shd w:val="clear" w:color="000000" w:fill="D9D9D9"/>
          </w:tcPr>
          <w:p w14:paraId="44D9D45F" w14:textId="232B3AAF" w:rsidR="0012168C" w:rsidRPr="00806904" w:rsidRDefault="0012168C" w:rsidP="0012168C">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Reference</w:t>
            </w:r>
          </w:p>
        </w:tc>
        <w:tc>
          <w:tcPr>
            <w:tcW w:w="1134" w:type="dxa"/>
            <w:shd w:val="clear" w:color="000000" w:fill="D9D9D9"/>
            <w:hideMark/>
          </w:tcPr>
          <w:p w14:paraId="62A68791" w14:textId="14C42C07" w:rsidR="0012168C" w:rsidRPr="00806904" w:rsidRDefault="0012168C">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Recurring $ Benefit</w:t>
            </w:r>
          </w:p>
        </w:tc>
        <w:tc>
          <w:tcPr>
            <w:tcW w:w="1247" w:type="dxa"/>
            <w:shd w:val="clear" w:color="000000" w:fill="D9D9D9"/>
            <w:hideMark/>
          </w:tcPr>
          <w:p w14:paraId="29ABBE16" w14:textId="4B62F167" w:rsidR="0012168C" w:rsidRPr="00806904" w:rsidRDefault="0012168C">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One-time $ benefit</w:t>
            </w:r>
          </w:p>
        </w:tc>
        <w:tc>
          <w:tcPr>
            <w:tcW w:w="5702" w:type="dxa"/>
            <w:shd w:val="clear" w:color="000000" w:fill="D9D9D9"/>
            <w:hideMark/>
          </w:tcPr>
          <w:p w14:paraId="1A0E02E8" w14:textId="77777777" w:rsidR="0012168C" w:rsidRPr="00806904" w:rsidRDefault="0012168C">
            <w:pPr>
              <w:spacing w:after="0" w:line="240" w:lineRule="auto"/>
              <w:ind w:left="0" w:firstLine="0"/>
              <w:jc w:val="center"/>
              <w:rPr>
                <w:rFonts w:eastAsia="Times New Roman" w:cs="Arial"/>
                <w:b/>
                <w:bCs/>
                <w:kern w:val="0"/>
                <w:sz w:val="16"/>
                <w:szCs w:val="16"/>
                <w14:ligatures w14:val="none"/>
              </w:rPr>
            </w:pPr>
            <w:r w:rsidRPr="00806904">
              <w:rPr>
                <w:rFonts w:eastAsia="Times New Roman" w:cs="Arial"/>
                <w:b/>
                <w:bCs/>
                <w:kern w:val="0"/>
                <w:sz w:val="16"/>
                <w:szCs w:val="16"/>
                <w14:ligatures w14:val="none"/>
              </w:rPr>
              <w:t>Savings/Benefit Description</w:t>
            </w:r>
          </w:p>
        </w:tc>
      </w:tr>
      <w:tr w:rsidR="00EB4ABC" w:rsidRPr="00806904" w14:paraId="5A8A7231" w14:textId="77777777" w:rsidTr="00EB4ABC">
        <w:trPr>
          <w:trHeight w:val="630"/>
        </w:trPr>
        <w:tc>
          <w:tcPr>
            <w:tcW w:w="1447" w:type="dxa"/>
            <w:shd w:val="clear" w:color="auto" w:fill="auto"/>
            <w:hideMark/>
          </w:tcPr>
          <w:p w14:paraId="5576E403" w14:textId="77777777" w:rsidR="0012168C" w:rsidRPr="00806904" w:rsidRDefault="0012168C" w:rsidP="0012168C">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Developer Contributions Review (FSI)</w:t>
            </w:r>
          </w:p>
        </w:tc>
        <w:tc>
          <w:tcPr>
            <w:tcW w:w="2494" w:type="dxa"/>
            <w:shd w:val="clear" w:color="auto" w:fill="auto"/>
            <w:hideMark/>
          </w:tcPr>
          <w:p w14:paraId="4D163409"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Review of developer contribution plans and policies to ensure appropriate infrastructure funding without over-burdening Council.</w:t>
            </w:r>
          </w:p>
        </w:tc>
        <w:tc>
          <w:tcPr>
            <w:tcW w:w="1418" w:type="dxa"/>
            <w:shd w:val="clear" w:color="auto" w:fill="auto"/>
            <w:hideMark/>
          </w:tcPr>
          <w:p w14:paraId="67D71B27" w14:textId="20C2C285" w:rsidR="0012168C" w:rsidRPr="00806904" w:rsidRDefault="0012168C"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Initial review </w:t>
            </w:r>
            <w:r w:rsidRPr="00806904">
              <w:rPr>
                <w:rFonts w:eastAsia="Times New Roman" w:cs="Arial"/>
                <w:kern w:val="0"/>
                <w:sz w:val="16"/>
                <w:szCs w:val="16"/>
                <w14:ligatures w14:val="none"/>
              </w:rPr>
              <w:t>Completed (2015–16)</w:t>
            </w:r>
            <w:r>
              <w:rPr>
                <w:rFonts w:eastAsia="Times New Roman" w:cs="Arial"/>
                <w:kern w:val="0"/>
                <w:sz w:val="16"/>
                <w:szCs w:val="16"/>
                <w14:ligatures w14:val="none"/>
              </w:rPr>
              <w:t xml:space="preserve"> and then ongoing</w:t>
            </w:r>
          </w:p>
        </w:tc>
        <w:tc>
          <w:tcPr>
            <w:tcW w:w="1275" w:type="dxa"/>
          </w:tcPr>
          <w:p w14:paraId="4C770E7C" w14:textId="77777777" w:rsidR="0012168C"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2014–15 Annual Report, p.49</w:t>
            </w:r>
          </w:p>
          <w:p w14:paraId="04B84C45" w14:textId="0E738CC2"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i/>
                <w:iCs/>
                <w:kern w:val="0"/>
                <w:sz w:val="16"/>
                <w:szCs w:val="16"/>
                <w14:ligatures w14:val="none"/>
              </w:rPr>
              <w:t>Annual Report 2015–16</w:t>
            </w:r>
            <w:r w:rsidRPr="00806904">
              <w:rPr>
                <w:rFonts w:eastAsia="Times New Roman" w:cs="Arial"/>
                <w:kern w:val="0"/>
                <w:sz w:val="16"/>
                <w:szCs w:val="16"/>
                <w14:ligatures w14:val="none"/>
              </w:rPr>
              <w:t>, p.50</w:t>
            </w:r>
          </w:p>
        </w:tc>
        <w:tc>
          <w:tcPr>
            <w:tcW w:w="1134" w:type="dxa"/>
            <w:shd w:val="clear" w:color="auto" w:fill="auto"/>
            <w:hideMark/>
          </w:tcPr>
          <w:p w14:paraId="3683B3F4" w14:textId="73B51374"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247" w:type="dxa"/>
            <w:shd w:val="clear" w:color="auto" w:fill="auto"/>
            <w:hideMark/>
          </w:tcPr>
          <w:p w14:paraId="759B7A18" w14:textId="585DC7E3" w:rsidR="0012168C" w:rsidRPr="00806904" w:rsidRDefault="0012168C" w:rsidP="00547FEC">
            <w:pPr>
              <w:spacing w:after="0" w:line="240" w:lineRule="auto"/>
              <w:ind w:left="0" w:firstLine="0"/>
              <w:jc w:val="right"/>
              <w:rPr>
                <w:rFonts w:eastAsia="Times New Roman" w:cs="Arial"/>
                <w:kern w:val="0"/>
                <w:sz w:val="16"/>
                <w:szCs w:val="16"/>
                <w14:ligatures w14:val="none"/>
              </w:rPr>
            </w:pPr>
            <w:r w:rsidRPr="00806904">
              <w:rPr>
                <w:rFonts w:eastAsia="Times New Roman" w:cs="Arial"/>
                <w:kern w:val="0"/>
                <w:sz w:val="16"/>
                <w:szCs w:val="16"/>
                <w14:ligatures w14:val="none"/>
              </w:rPr>
              <w:t> </w:t>
            </w:r>
            <w:r w:rsidR="00575DD4">
              <w:rPr>
                <w:rFonts w:eastAsia="Times New Roman" w:cs="Arial"/>
                <w:kern w:val="0"/>
                <w:sz w:val="16"/>
                <w:szCs w:val="16"/>
                <w14:ligatures w14:val="none"/>
              </w:rPr>
              <w:t>$44,000,000</w:t>
            </w:r>
          </w:p>
        </w:tc>
        <w:tc>
          <w:tcPr>
            <w:tcW w:w="5702" w:type="dxa"/>
            <w:shd w:val="clear" w:color="auto" w:fill="auto"/>
            <w:hideMark/>
          </w:tcPr>
          <w:p w14:paraId="5DE166E2" w14:textId="77777777" w:rsidR="00575DD4" w:rsidRDefault="00575DD4" w:rsidP="00575DD4">
            <w:pPr>
              <w:spacing w:after="0" w:line="240" w:lineRule="auto"/>
              <w:ind w:left="0" w:firstLine="0"/>
              <w:rPr>
                <w:sz w:val="16"/>
                <w:szCs w:val="16"/>
              </w:rPr>
            </w:pPr>
            <w:r w:rsidRPr="006B07BC">
              <w:rPr>
                <w:sz w:val="16"/>
                <w:szCs w:val="16"/>
              </w:rPr>
              <w:t xml:space="preserve">Council’s financial commitment towards </w:t>
            </w:r>
            <w:r>
              <w:rPr>
                <w:sz w:val="16"/>
                <w:szCs w:val="16"/>
              </w:rPr>
              <w:t xml:space="preserve">s7.11 </w:t>
            </w:r>
            <w:r w:rsidRPr="006B07BC">
              <w:rPr>
                <w:sz w:val="16"/>
                <w:szCs w:val="16"/>
              </w:rPr>
              <w:t>projects was reduced from $174 million to $130 million, resulting in a $44 million decrease in the Council’s apportionment toward the cost of the infrastructure</w:t>
            </w:r>
            <w:r>
              <w:rPr>
                <w:sz w:val="16"/>
                <w:szCs w:val="16"/>
              </w:rPr>
              <w:t>.</w:t>
            </w:r>
          </w:p>
          <w:p w14:paraId="24552C4F" w14:textId="37C194F6" w:rsidR="0012168C" w:rsidRDefault="0012168C" w:rsidP="0012168C">
            <w:pPr>
              <w:spacing w:after="0" w:line="240" w:lineRule="auto"/>
              <w:ind w:left="0" w:firstLine="0"/>
              <w:rPr>
                <w:rFonts w:eastAsia="Times New Roman" w:cs="Arial"/>
                <w:kern w:val="0"/>
                <w:sz w:val="16"/>
                <w:szCs w:val="16"/>
                <w14:ligatures w14:val="none"/>
              </w:rPr>
            </w:pPr>
          </w:p>
          <w:p w14:paraId="1114625A" w14:textId="01051162" w:rsidR="00575DD4" w:rsidRDefault="00575DD4"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Other benefits not captured include the reduction in ongoing costs to Council.  The contribution plan has been reduced from $537m to $337m.  The $200m reduction will be assets that no longer will need maintenance and ultimately renewal.  The recurring benefit could be conservatively $3m in depreciation (assuming an average useful life </w:t>
            </w:r>
            <w:r w:rsidR="00B923C3">
              <w:rPr>
                <w:rFonts w:eastAsia="Times New Roman" w:cs="Arial"/>
                <w:kern w:val="0"/>
                <w:sz w:val="16"/>
                <w:szCs w:val="16"/>
                <w14:ligatures w14:val="none"/>
              </w:rPr>
              <w:t>of say</w:t>
            </w:r>
            <w:r>
              <w:rPr>
                <w:rFonts w:eastAsia="Times New Roman" w:cs="Arial"/>
                <w:kern w:val="0"/>
                <w:sz w:val="16"/>
                <w:szCs w:val="16"/>
                <w14:ligatures w14:val="none"/>
              </w:rPr>
              <w:t xml:space="preserve"> 65 </w:t>
            </w:r>
            <w:r w:rsidR="00B923C3">
              <w:rPr>
                <w:rFonts w:eastAsia="Times New Roman" w:cs="Arial"/>
                <w:kern w:val="0"/>
                <w:sz w:val="16"/>
                <w:szCs w:val="16"/>
                <w14:ligatures w14:val="none"/>
              </w:rPr>
              <w:t>years)</w:t>
            </w:r>
            <w:r>
              <w:rPr>
                <w:rFonts w:eastAsia="Times New Roman" w:cs="Arial"/>
                <w:kern w:val="0"/>
                <w:sz w:val="16"/>
                <w:szCs w:val="16"/>
                <w14:ligatures w14:val="none"/>
              </w:rPr>
              <w:t>. A slightly lower annual cost for maintenance would be likely or approximately $2m.  A total; of $5m recurring costs could be avoided from this scope deduction.</w:t>
            </w:r>
          </w:p>
          <w:p w14:paraId="6B289F1C" w14:textId="77777777" w:rsidR="00575DD4" w:rsidRDefault="00575DD4" w:rsidP="0012168C">
            <w:pPr>
              <w:spacing w:after="0" w:line="240" w:lineRule="auto"/>
              <w:ind w:left="0" w:firstLine="0"/>
              <w:rPr>
                <w:rFonts w:eastAsia="Times New Roman" w:cs="Arial"/>
                <w:kern w:val="0"/>
                <w:sz w:val="16"/>
                <w:szCs w:val="16"/>
                <w14:ligatures w14:val="none"/>
              </w:rPr>
            </w:pPr>
          </w:p>
          <w:p w14:paraId="5664A088" w14:textId="20E2B0EB" w:rsidR="00575DD4" w:rsidRDefault="00575DD4"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This reduction in scope also creates greater equity across ratepayer in different locations – </w:t>
            </w:r>
            <w:r w:rsidR="006329BE">
              <w:rPr>
                <w:rFonts w:eastAsia="Times New Roman" w:cs="Arial"/>
                <w:kern w:val="0"/>
                <w:sz w:val="16"/>
                <w:szCs w:val="16"/>
                <w14:ligatures w14:val="none"/>
              </w:rPr>
              <w:t>reducing the subsidising of</w:t>
            </w:r>
            <w:r>
              <w:rPr>
                <w:rFonts w:eastAsia="Times New Roman" w:cs="Arial"/>
                <w:kern w:val="0"/>
                <w:sz w:val="16"/>
                <w:szCs w:val="16"/>
                <w14:ligatures w14:val="none"/>
              </w:rPr>
              <w:t xml:space="preserve"> one group </w:t>
            </w:r>
            <w:r w:rsidR="006329BE">
              <w:rPr>
                <w:rFonts w:eastAsia="Times New Roman" w:cs="Arial"/>
                <w:kern w:val="0"/>
                <w:sz w:val="16"/>
                <w:szCs w:val="16"/>
                <w14:ligatures w14:val="none"/>
              </w:rPr>
              <w:t xml:space="preserve">of </w:t>
            </w:r>
            <w:r>
              <w:rPr>
                <w:rFonts w:eastAsia="Times New Roman" w:cs="Arial"/>
                <w:kern w:val="0"/>
                <w:sz w:val="16"/>
                <w:szCs w:val="16"/>
                <w14:ligatures w14:val="none"/>
              </w:rPr>
              <w:t>another group</w:t>
            </w:r>
            <w:r w:rsidR="006329BE">
              <w:rPr>
                <w:rFonts w:eastAsia="Times New Roman" w:cs="Arial"/>
                <w:kern w:val="0"/>
                <w:sz w:val="16"/>
                <w:szCs w:val="16"/>
                <w14:ligatures w14:val="none"/>
              </w:rPr>
              <w:t xml:space="preserve"> of ratepayers</w:t>
            </w:r>
            <w:r>
              <w:rPr>
                <w:rFonts w:eastAsia="Times New Roman" w:cs="Arial"/>
                <w:kern w:val="0"/>
                <w:sz w:val="16"/>
                <w:szCs w:val="16"/>
                <w14:ligatures w14:val="none"/>
              </w:rPr>
              <w:t>.</w:t>
            </w:r>
          </w:p>
          <w:p w14:paraId="0B0F06F4" w14:textId="72919741" w:rsidR="00575DD4" w:rsidRPr="00806904" w:rsidRDefault="00575DD4" w:rsidP="0012168C">
            <w:pPr>
              <w:spacing w:after="0" w:line="240" w:lineRule="auto"/>
              <w:ind w:left="0" w:firstLine="0"/>
              <w:rPr>
                <w:rFonts w:eastAsia="Times New Roman" w:cs="Arial"/>
                <w:kern w:val="0"/>
                <w:sz w:val="16"/>
                <w:szCs w:val="16"/>
                <w14:ligatures w14:val="none"/>
              </w:rPr>
            </w:pPr>
          </w:p>
        </w:tc>
      </w:tr>
      <w:tr w:rsidR="00EB4ABC" w:rsidRPr="00806904" w14:paraId="5811E53A" w14:textId="77777777" w:rsidTr="00547FEC">
        <w:trPr>
          <w:trHeight w:val="567"/>
        </w:trPr>
        <w:tc>
          <w:tcPr>
            <w:tcW w:w="1447" w:type="dxa"/>
            <w:shd w:val="clear" w:color="auto" w:fill="auto"/>
            <w:hideMark/>
          </w:tcPr>
          <w:p w14:paraId="44C1EC26" w14:textId="77777777" w:rsidR="0012168C" w:rsidRPr="00806904" w:rsidRDefault="0012168C" w:rsidP="0012168C">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Developer Contributions Review</w:t>
            </w:r>
          </w:p>
        </w:tc>
        <w:tc>
          <w:tcPr>
            <w:tcW w:w="2494" w:type="dxa"/>
            <w:shd w:val="clear" w:color="auto" w:fill="auto"/>
            <w:hideMark/>
          </w:tcPr>
          <w:p w14:paraId="5E8D3D01"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Review of development contributions plans (Sec 94/7.11) to ensure new developments adequately fund required infrastructure. By updating contribution rates and plans, Council reduces the financial burden on general revenue for infrastructure upgrades in growth areas, effectively containing future costs.</w:t>
            </w:r>
          </w:p>
        </w:tc>
        <w:tc>
          <w:tcPr>
            <w:tcW w:w="1418" w:type="dxa"/>
            <w:shd w:val="clear" w:color="auto" w:fill="auto"/>
            <w:hideMark/>
          </w:tcPr>
          <w:p w14:paraId="6B6A28FA" w14:textId="26ABA902" w:rsidR="0012168C" w:rsidRPr="00806904" w:rsidRDefault="0012168C" w:rsidP="0012168C">
            <w:pPr>
              <w:spacing w:after="0" w:line="240" w:lineRule="auto"/>
              <w:ind w:left="0" w:firstLine="0"/>
              <w:rPr>
                <w:rFonts w:eastAsia="Times New Roman" w:cs="Arial"/>
                <w:i/>
                <w:iCs/>
                <w:kern w:val="0"/>
                <w:sz w:val="16"/>
                <w:szCs w:val="16"/>
                <w14:ligatures w14:val="none"/>
              </w:rPr>
            </w:pPr>
            <w:r>
              <w:rPr>
                <w:rFonts w:eastAsia="Times New Roman" w:cs="Arial"/>
                <w:i/>
                <w:iCs/>
                <w:kern w:val="0"/>
                <w:sz w:val="16"/>
                <w:szCs w:val="16"/>
                <w14:ligatures w14:val="none"/>
              </w:rPr>
              <w:t>Initial review c</w:t>
            </w:r>
            <w:r w:rsidRPr="00806904">
              <w:rPr>
                <w:rFonts w:eastAsia="Times New Roman" w:cs="Arial"/>
                <w:i/>
                <w:iCs/>
                <w:kern w:val="0"/>
                <w:sz w:val="16"/>
                <w:szCs w:val="16"/>
                <w14:ligatures w14:val="none"/>
              </w:rPr>
              <w:t>ompleted</w:t>
            </w:r>
            <w:r w:rsidRPr="00806904">
              <w:rPr>
                <w:rFonts w:eastAsia="Times New Roman" w:cs="Arial"/>
                <w:kern w:val="0"/>
                <w:sz w:val="16"/>
                <w:szCs w:val="16"/>
                <w14:ligatures w14:val="none"/>
              </w:rPr>
              <w:t xml:space="preserve"> (c.2018)</w:t>
            </w:r>
            <w:r>
              <w:rPr>
                <w:rFonts w:eastAsia="Times New Roman" w:cs="Arial"/>
                <w:kern w:val="0"/>
                <w:sz w:val="16"/>
                <w:szCs w:val="16"/>
                <w14:ligatures w14:val="none"/>
              </w:rPr>
              <w:t xml:space="preserve"> and ongoing</w:t>
            </w:r>
          </w:p>
        </w:tc>
        <w:tc>
          <w:tcPr>
            <w:tcW w:w="1275" w:type="dxa"/>
          </w:tcPr>
          <w:p w14:paraId="587A5B90" w14:textId="46E1E8A0"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i/>
                <w:iCs/>
                <w:kern w:val="0"/>
                <w:sz w:val="16"/>
                <w:szCs w:val="16"/>
                <w14:ligatures w14:val="none"/>
              </w:rPr>
              <w:t>Local Infrastructure Contributions</w:t>
            </w:r>
            <w:r w:rsidRPr="00806904">
              <w:rPr>
                <w:rFonts w:eastAsia="Times New Roman" w:cs="Arial"/>
                <w:kern w:val="0"/>
                <w:sz w:val="16"/>
                <w:szCs w:val="16"/>
                <w14:ligatures w14:val="none"/>
              </w:rPr>
              <w:t xml:space="preserve"> (Website)</w:t>
            </w:r>
          </w:p>
        </w:tc>
        <w:tc>
          <w:tcPr>
            <w:tcW w:w="1134" w:type="dxa"/>
            <w:shd w:val="clear" w:color="auto" w:fill="auto"/>
            <w:hideMark/>
          </w:tcPr>
          <w:p w14:paraId="03930D1C" w14:textId="7A3EF58B" w:rsidR="0012168C" w:rsidRPr="00806904" w:rsidRDefault="0012168C" w:rsidP="006B07BC">
            <w:pPr>
              <w:spacing w:after="0" w:line="240" w:lineRule="auto"/>
              <w:ind w:left="0" w:firstLine="0"/>
              <w:jc w:val="right"/>
              <w:rPr>
                <w:rFonts w:eastAsia="Times New Roman" w:cs="Arial"/>
                <w:kern w:val="0"/>
                <w:sz w:val="16"/>
                <w:szCs w:val="16"/>
                <w14:ligatures w14:val="none"/>
              </w:rPr>
            </w:pPr>
          </w:p>
        </w:tc>
        <w:tc>
          <w:tcPr>
            <w:tcW w:w="1247" w:type="dxa"/>
            <w:shd w:val="clear" w:color="auto" w:fill="auto"/>
            <w:hideMark/>
          </w:tcPr>
          <w:p w14:paraId="3B6A98E1" w14:textId="5C5ED58C" w:rsidR="0012168C" w:rsidRPr="00806904" w:rsidRDefault="0012168C" w:rsidP="00547FEC">
            <w:pPr>
              <w:spacing w:after="0" w:line="240" w:lineRule="auto"/>
              <w:ind w:left="0" w:firstLine="0"/>
              <w:jc w:val="right"/>
              <w:rPr>
                <w:rFonts w:eastAsia="Times New Roman" w:cs="Arial"/>
                <w:kern w:val="0"/>
                <w:sz w:val="16"/>
                <w:szCs w:val="16"/>
                <w14:ligatures w14:val="none"/>
              </w:rPr>
            </w:pPr>
            <w:r w:rsidRPr="00806904">
              <w:rPr>
                <w:rFonts w:eastAsia="Times New Roman" w:cs="Arial"/>
                <w:kern w:val="0"/>
                <w:sz w:val="16"/>
                <w:szCs w:val="16"/>
                <w14:ligatures w14:val="none"/>
              </w:rPr>
              <w:t> </w:t>
            </w:r>
            <w:r w:rsidR="006D5746">
              <w:rPr>
                <w:rFonts w:eastAsia="Times New Roman" w:cs="Arial"/>
                <w:kern w:val="0"/>
                <w:sz w:val="16"/>
                <w:szCs w:val="16"/>
                <w14:ligatures w14:val="none"/>
              </w:rPr>
              <w:t>$60,000,000</w:t>
            </w:r>
          </w:p>
        </w:tc>
        <w:tc>
          <w:tcPr>
            <w:tcW w:w="5702" w:type="dxa"/>
            <w:shd w:val="clear" w:color="auto" w:fill="auto"/>
            <w:hideMark/>
          </w:tcPr>
          <w:p w14:paraId="7DBB3CF7" w14:textId="486876F2" w:rsidR="006D5746" w:rsidRPr="006D5746" w:rsidRDefault="006D5746" w:rsidP="006D5746">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Under ministerial direction (2012), </w:t>
            </w:r>
            <w:r w:rsidRPr="006D5746">
              <w:rPr>
                <w:rFonts w:eastAsia="Times New Roman" w:cs="Arial"/>
                <w:kern w:val="0"/>
                <w:sz w:val="16"/>
                <w:szCs w:val="16"/>
                <w14:ligatures w14:val="none"/>
              </w:rPr>
              <w:t>Contributions are to be capped at $20,000 per lot or dwelling; and</w:t>
            </w:r>
            <w:r>
              <w:rPr>
                <w:rFonts w:eastAsia="Times New Roman" w:cs="Arial"/>
                <w:kern w:val="0"/>
                <w:sz w:val="16"/>
                <w:szCs w:val="16"/>
                <w14:ligatures w14:val="none"/>
              </w:rPr>
              <w:t xml:space="preserve"> </w:t>
            </w:r>
            <w:r w:rsidRPr="006D5746">
              <w:rPr>
                <w:rFonts w:eastAsia="Times New Roman" w:cs="Arial"/>
                <w:kern w:val="0"/>
                <w:sz w:val="16"/>
                <w:szCs w:val="16"/>
                <w14:ligatures w14:val="none"/>
              </w:rPr>
              <w:t>Council may apply to the Minister to approve an increase to the cap to $30,000 per lot or dwelling where the land is within a mapped Urban Release Area as approved by the Department of Planning, Housing and Infrastructure.</w:t>
            </w:r>
          </w:p>
          <w:p w14:paraId="131EC359" w14:textId="77777777" w:rsidR="006D5746" w:rsidRPr="006D5746" w:rsidRDefault="006D5746" w:rsidP="006D5746">
            <w:pPr>
              <w:spacing w:after="0" w:line="240" w:lineRule="auto"/>
              <w:ind w:left="0" w:firstLine="0"/>
              <w:rPr>
                <w:rFonts w:eastAsia="Times New Roman" w:cs="Arial"/>
                <w:kern w:val="0"/>
                <w:sz w:val="16"/>
                <w:szCs w:val="16"/>
                <w14:ligatures w14:val="none"/>
              </w:rPr>
            </w:pPr>
          </w:p>
          <w:p w14:paraId="1E38EB4D" w14:textId="77777777" w:rsidR="006D5746" w:rsidRPr="006D5746" w:rsidRDefault="006D5746" w:rsidP="006D5746">
            <w:pPr>
              <w:spacing w:after="0" w:line="240" w:lineRule="auto"/>
              <w:ind w:left="0" w:firstLine="0"/>
              <w:rPr>
                <w:rFonts w:eastAsia="Times New Roman" w:cs="Arial"/>
                <w:kern w:val="0"/>
                <w:sz w:val="16"/>
                <w:szCs w:val="16"/>
                <w14:ligatures w14:val="none"/>
              </w:rPr>
            </w:pPr>
            <w:r w:rsidRPr="006D5746">
              <w:rPr>
                <w:rFonts w:eastAsia="Times New Roman" w:cs="Arial"/>
                <w:kern w:val="0"/>
                <w:sz w:val="16"/>
                <w:szCs w:val="16"/>
                <w14:ligatures w14:val="none"/>
              </w:rPr>
              <w:t>In circumstance where the per proposed lot or dwelling is over the $20,000 or $30,000, Council must apply to IPART and follow the necessary process to increase the cap over $20,000 or $30,000 per lot or dwelling.</w:t>
            </w:r>
          </w:p>
          <w:p w14:paraId="08A7A4C5" w14:textId="77777777" w:rsidR="006D5746" w:rsidRPr="006D5746" w:rsidRDefault="006D5746" w:rsidP="006D5746">
            <w:pPr>
              <w:spacing w:after="0" w:line="240" w:lineRule="auto"/>
              <w:ind w:left="0" w:firstLine="0"/>
              <w:rPr>
                <w:rFonts w:eastAsia="Times New Roman" w:cs="Arial"/>
                <w:kern w:val="0"/>
                <w:sz w:val="16"/>
                <w:szCs w:val="16"/>
                <w14:ligatures w14:val="none"/>
              </w:rPr>
            </w:pPr>
          </w:p>
          <w:p w14:paraId="083B7371" w14:textId="4863B8F1" w:rsidR="006D5746" w:rsidRDefault="006D5746" w:rsidP="006D5746">
            <w:pPr>
              <w:spacing w:after="0" w:line="240" w:lineRule="auto"/>
              <w:ind w:left="0" w:firstLine="0"/>
              <w:rPr>
                <w:rFonts w:eastAsia="Times New Roman" w:cs="Arial"/>
                <w:kern w:val="0"/>
                <w:sz w:val="16"/>
                <w:szCs w:val="16"/>
                <w14:ligatures w14:val="none"/>
              </w:rPr>
            </w:pPr>
            <w:r w:rsidRPr="006D5746">
              <w:rPr>
                <w:rFonts w:eastAsia="Times New Roman" w:cs="Arial"/>
                <w:kern w:val="0"/>
                <w:sz w:val="16"/>
                <w:szCs w:val="16"/>
                <w14:ligatures w14:val="none"/>
              </w:rPr>
              <w:t>Council currently has 3 identified Urban Release Areas that have been approved by the Minister to increase the cap to $30,000 per lot or dwelling. These areas are Bellbird North, Loxford and Huntlee Stage 2</w:t>
            </w:r>
            <w:r>
              <w:rPr>
                <w:rFonts w:eastAsia="Times New Roman" w:cs="Arial"/>
                <w:kern w:val="0"/>
                <w:sz w:val="16"/>
                <w:szCs w:val="16"/>
                <w14:ligatures w14:val="none"/>
              </w:rPr>
              <w:t xml:space="preserve">. </w:t>
            </w:r>
          </w:p>
          <w:p w14:paraId="025FEA65" w14:textId="77777777" w:rsidR="006D5746" w:rsidRDefault="006D5746" w:rsidP="0012168C">
            <w:pPr>
              <w:spacing w:after="0" w:line="240" w:lineRule="auto"/>
              <w:ind w:left="0" w:firstLine="0"/>
              <w:rPr>
                <w:rFonts w:eastAsia="Times New Roman" w:cs="Arial"/>
                <w:kern w:val="0"/>
                <w:sz w:val="16"/>
                <w:szCs w:val="16"/>
                <w14:ligatures w14:val="none"/>
              </w:rPr>
            </w:pPr>
          </w:p>
          <w:p w14:paraId="2C02DE84" w14:textId="77777777" w:rsidR="006D5746" w:rsidRDefault="006D5746"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This is an important initiative as Council is has been bearing the financial burden of the cost of infrastructure exceeding the previous contributions cap of $20,000. </w:t>
            </w:r>
          </w:p>
          <w:p w14:paraId="1BECB87D" w14:textId="77777777" w:rsidR="006D5746" w:rsidRDefault="006D5746" w:rsidP="0012168C">
            <w:pPr>
              <w:spacing w:after="0" w:line="240" w:lineRule="auto"/>
              <w:ind w:left="0" w:firstLine="0"/>
              <w:rPr>
                <w:rFonts w:eastAsia="Times New Roman" w:cs="Arial"/>
                <w:kern w:val="0"/>
                <w:sz w:val="16"/>
                <w:szCs w:val="16"/>
                <w14:ligatures w14:val="none"/>
              </w:rPr>
            </w:pPr>
          </w:p>
          <w:p w14:paraId="2F0396C1" w14:textId="77777777" w:rsidR="00EB172A" w:rsidRDefault="006D5746"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There are 6,935 lots impacted by this change (Bellbird 3,500, Loxford 1,435</w:t>
            </w:r>
            <w:r w:rsidR="00EB172A">
              <w:rPr>
                <w:rFonts w:eastAsia="Times New Roman" w:cs="Arial"/>
                <w:kern w:val="0"/>
                <w:sz w:val="16"/>
                <w:szCs w:val="16"/>
                <w14:ligatures w14:val="none"/>
              </w:rPr>
              <w:t xml:space="preserve"> and Huntlee St2 2,000).  The Council funding gap would have been up to $69,350,000 without this change. The cost for Bellbird is already above $30,000 per lot and so Council is still incurring some financial burden.</w:t>
            </w:r>
          </w:p>
          <w:p w14:paraId="2298A271" w14:textId="77777777" w:rsidR="00EB172A" w:rsidRDefault="00EB172A" w:rsidP="0012168C">
            <w:pPr>
              <w:spacing w:after="0" w:line="240" w:lineRule="auto"/>
              <w:ind w:left="0" w:firstLine="0"/>
              <w:rPr>
                <w:rFonts w:eastAsia="Times New Roman" w:cs="Arial"/>
                <w:kern w:val="0"/>
                <w:sz w:val="16"/>
                <w:szCs w:val="16"/>
                <w14:ligatures w14:val="none"/>
              </w:rPr>
            </w:pPr>
          </w:p>
          <w:p w14:paraId="6FBB5579" w14:textId="7BE68785" w:rsidR="0012168C" w:rsidRDefault="00EB172A"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These developments will take place over many years and so most lots are likely to either be close to or exceed the $30,000 cap.   The benefit has been approximated as $60m to reflect not all lots will be at the full cap amount.</w:t>
            </w:r>
          </w:p>
          <w:p w14:paraId="2457D1A1" w14:textId="73C53626" w:rsidR="0012168C" w:rsidRPr="0012168C" w:rsidRDefault="0012168C" w:rsidP="0012168C">
            <w:pPr>
              <w:spacing w:after="0" w:line="240" w:lineRule="auto"/>
              <w:ind w:left="0" w:firstLine="0"/>
              <w:rPr>
                <w:rFonts w:eastAsia="Times New Roman" w:cs="Arial"/>
                <w:kern w:val="0"/>
                <w:sz w:val="16"/>
                <w:szCs w:val="16"/>
                <w14:ligatures w14:val="none"/>
              </w:rPr>
            </w:pPr>
          </w:p>
        </w:tc>
      </w:tr>
      <w:tr w:rsidR="00EB172A" w:rsidRPr="00806904" w14:paraId="0E662B88" w14:textId="77777777" w:rsidTr="00547FEC">
        <w:trPr>
          <w:trHeight w:val="840"/>
        </w:trPr>
        <w:tc>
          <w:tcPr>
            <w:tcW w:w="1447" w:type="dxa"/>
            <w:shd w:val="clear" w:color="auto" w:fill="auto"/>
            <w:hideMark/>
          </w:tcPr>
          <w:p w14:paraId="4193D6CF" w14:textId="77777777" w:rsidR="0012168C" w:rsidRPr="00806904" w:rsidRDefault="0012168C" w:rsidP="0012168C">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Section 7.12 Fixed Development Levies</w:t>
            </w:r>
          </w:p>
        </w:tc>
        <w:tc>
          <w:tcPr>
            <w:tcW w:w="2494" w:type="dxa"/>
            <w:shd w:val="clear" w:color="auto" w:fill="auto"/>
            <w:hideMark/>
          </w:tcPr>
          <w:p w14:paraId="5FA49CE3"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Implementation of fixed levies (0.5% - 1%) on commercial/industrial development to fund infrastructure, ensuring costs are recovered from developers.</w:t>
            </w:r>
          </w:p>
        </w:tc>
        <w:tc>
          <w:tcPr>
            <w:tcW w:w="1418" w:type="dxa"/>
            <w:shd w:val="clear" w:color="auto" w:fill="auto"/>
            <w:hideMark/>
          </w:tcPr>
          <w:p w14:paraId="49239A90"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Ongoing</w:t>
            </w:r>
          </w:p>
        </w:tc>
        <w:tc>
          <w:tcPr>
            <w:tcW w:w="1275" w:type="dxa"/>
          </w:tcPr>
          <w:p w14:paraId="453D31EF" w14:textId="53B1AC1A" w:rsidR="0012168C" w:rsidRPr="00806904" w:rsidRDefault="0012168C" w:rsidP="0012168C">
            <w:pPr>
              <w:spacing w:after="0" w:line="240" w:lineRule="auto"/>
              <w:ind w:left="0" w:firstLine="0"/>
              <w:rPr>
                <w:rFonts w:eastAsia="Times New Roman" w:cs="Arial"/>
                <w:i/>
                <w:iCs/>
                <w:kern w:val="0"/>
                <w:sz w:val="16"/>
                <w:szCs w:val="16"/>
                <w14:ligatures w14:val="none"/>
              </w:rPr>
            </w:pPr>
          </w:p>
        </w:tc>
        <w:tc>
          <w:tcPr>
            <w:tcW w:w="1134" w:type="dxa"/>
            <w:shd w:val="clear" w:color="auto" w:fill="auto"/>
            <w:hideMark/>
          </w:tcPr>
          <w:p w14:paraId="2FB97C64" w14:textId="69177DAD" w:rsidR="0012168C" w:rsidRPr="00806904" w:rsidRDefault="0012168C" w:rsidP="0012168C">
            <w:pPr>
              <w:spacing w:after="0" w:line="240" w:lineRule="auto"/>
              <w:ind w:left="0" w:firstLine="0"/>
              <w:rPr>
                <w:rFonts w:eastAsia="Times New Roman" w:cs="Arial"/>
                <w:i/>
                <w:iCs/>
                <w:kern w:val="0"/>
                <w:sz w:val="16"/>
                <w:szCs w:val="16"/>
                <w14:ligatures w14:val="none"/>
              </w:rPr>
            </w:pPr>
            <w:r w:rsidRPr="00806904">
              <w:rPr>
                <w:rFonts w:eastAsia="Times New Roman" w:cs="Arial"/>
                <w:i/>
                <w:iCs/>
                <w:kern w:val="0"/>
                <w:sz w:val="16"/>
                <w:szCs w:val="16"/>
                <w14:ligatures w14:val="none"/>
              </w:rPr>
              <w:t> </w:t>
            </w:r>
          </w:p>
        </w:tc>
        <w:tc>
          <w:tcPr>
            <w:tcW w:w="1247" w:type="dxa"/>
            <w:shd w:val="clear" w:color="auto" w:fill="auto"/>
            <w:hideMark/>
          </w:tcPr>
          <w:p w14:paraId="79E5DB45" w14:textId="77777777" w:rsidR="0012168C" w:rsidRPr="00806904" w:rsidRDefault="0012168C" w:rsidP="0012168C">
            <w:pPr>
              <w:spacing w:after="0" w:line="240" w:lineRule="auto"/>
              <w:ind w:left="0" w:firstLine="0"/>
              <w:rPr>
                <w:rFonts w:eastAsia="Times New Roman" w:cs="Arial"/>
                <w:i/>
                <w:iCs/>
                <w:kern w:val="0"/>
                <w:sz w:val="16"/>
                <w:szCs w:val="16"/>
                <w14:ligatures w14:val="none"/>
              </w:rPr>
            </w:pPr>
            <w:r w:rsidRPr="00806904">
              <w:rPr>
                <w:rFonts w:eastAsia="Times New Roman" w:cs="Arial"/>
                <w:i/>
                <w:iCs/>
                <w:kern w:val="0"/>
                <w:sz w:val="16"/>
                <w:szCs w:val="16"/>
                <w14:ligatures w14:val="none"/>
              </w:rPr>
              <w:t> </w:t>
            </w:r>
          </w:p>
        </w:tc>
        <w:tc>
          <w:tcPr>
            <w:tcW w:w="5702" w:type="dxa"/>
            <w:shd w:val="clear" w:color="auto" w:fill="auto"/>
            <w:hideMark/>
          </w:tcPr>
          <w:p w14:paraId="3713D1D8"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0.5% - 1% of Dev Cost</w:t>
            </w:r>
          </w:p>
        </w:tc>
      </w:tr>
      <w:tr w:rsidR="00EB172A" w:rsidRPr="00806904" w14:paraId="58CB0353" w14:textId="77777777" w:rsidTr="00547FEC">
        <w:trPr>
          <w:trHeight w:val="840"/>
        </w:trPr>
        <w:tc>
          <w:tcPr>
            <w:tcW w:w="1447" w:type="dxa"/>
            <w:shd w:val="clear" w:color="auto" w:fill="auto"/>
          </w:tcPr>
          <w:p w14:paraId="2C6E3781" w14:textId="753869D8" w:rsidR="0012168C" w:rsidRPr="00806904" w:rsidRDefault="0012168C" w:rsidP="0012168C">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lastRenderedPageBreak/>
              <w:t>Reprioritise s7.11 projects</w:t>
            </w:r>
          </w:p>
        </w:tc>
        <w:tc>
          <w:tcPr>
            <w:tcW w:w="2494" w:type="dxa"/>
            <w:shd w:val="clear" w:color="auto" w:fill="auto"/>
          </w:tcPr>
          <w:p w14:paraId="1B542895" w14:textId="0E9E7521" w:rsidR="0012168C" w:rsidRPr="00806904" w:rsidRDefault="0012168C"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Limit Councils expenditure on s7.11 projects by sequencing projects with highest developer apportionment early in the program.  This </w:t>
            </w:r>
            <w:r w:rsidR="00B923C3">
              <w:rPr>
                <w:rFonts w:eastAsia="Times New Roman" w:cs="Arial"/>
                <w:kern w:val="0"/>
                <w:sz w:val="16"/>
                <w:szCs w:val="16"/>
                <w14:ligatures w14:val="none"/>
              </w:rPr>
              <w:t>ensures</w:t>
            </w:r>
            <w:r>
              <w:rPr>
                <w:rFonts w:eastAsia="Times New Roman" w:cs="Arial"/>
                <w:kern w:val="0"/>
                <w:sz w:val="16"/>
                <w:szCs w:val="16"/>
                <w14:ligatures w14:val="none"/>
              </w:rPr>
              <w:t xml:space="preserve"> material delivery of the program with the limited Council funds available.  Cap was for $15m for scenario 3 (recommended SV case)</w:t>
            </w:r>
          </w:p>
        </w:tc>
        <w:tc>
          <w:tcPr>
            <w:tcW w:w="1418" w:type="dxa"/>
            <w:shd w:val="clear" w:color="auto" w:fill="auto"/>
          </w:tcPr>
          <w:p w14:paraId="06A59202" w14:textId="77777777" w:rsidR="0012168C" w:rsidRPr="00806904" w:rsidRDefault="0012168C" w:rsidP="0012168C">
            <w:pPr>
              <w:spacing w:after="0" w:line="240" w:lineRule="auto"/>
              <w:ind w:left="0" w:firstLine="0"/>
              <w:rPr>
                <w:rFonts w:eastAsia="Times New Roman" w:cs="Arial"/>
                <w:kern w:val="0"/>
                <w:sz w:val="16"/>
                <w:szCs w:val="16"/>
                <w14:ligatures w14:val="none"/>
              </w:rPr>
            </w:pPr>
          </w:p>
        </w:tc>
        <w:tc>
          <w:tcPr>
            <w:tcW w:w="1275" w:type="dxa"/>
          </w:tcPr>
          <w:p w14:paraId="4FA456C8" w14:textId="6BD489A7" w:rsidR="0012168C" w:rsidRPr="00806904" w:rsidRDefault="0012168C" w:rsidP="0012168C">
            <w:pPr>
              <w:spacing w:after="0" w:line="240" w:lineRule="auto"/>
              <w:ind w:left="0" w:firstLine="0"/>
              <w:rPr>
                <w:rFonts w:eastAsia="Times New Roman" w:cs="Arial"/>
                <w:i/>
                <w:iCs/>
                <w:kern w:val="0"/>
                <w:sz w:val="16"/>
                <w:szCs w:val="16"/>
                <w14:ligatures w14:val="none"/>
              </w:rPr>
            </w:pPr>
            <w:r>
              <w:rPr>
                <w:rFonts w:eastAsia="Times New Roman" w:cs="Arial"/>
                <w:i/>
                <w:iCs/>
                <w:kern w:val="0"/>
                <w:sz w:val="16"/>
                <w:szCs w:val="16"/>
                <w14:ligatures w14:val="none"/>
              </w:rPr>
              <w:t>LTFP</w:t>
            </w:r>
          </w:p>
        </w:tc>
        <w:tc>
          <w:tcPr>
            <w:tcW w:w="1134" w:type="dxa"/>
            <w:shd w:val="clear" w:color="auto" w:fill="auto"/>
          </w:tcPr>
          <w:p w14:paraId="3D49F913" w14:textId="57B180BA" w:rsidR="0012168C" w:rsidRPr="00806904" w:rsidRDefault="0012168C" w:rsidP="0012168C">
            <w:pPr>
              <w:spacing w:after="0" w:line="240" w:lineRule="auto"/>
              <w:ind w:left="0" w:firstLine="0"/>
              <w:rPr>
                <w:rFonts w:eastAsia="Times New Roman" w:cs="Arial"/>
                <w:i/>
                <w:iCs/>
                <w:kern w:val="0"/>
                <w:sz w:val="16"/>
                <w:szCs w:val="16"/>
                <w14:ligatures w14:val="none"/>
              </w:rPr>
            </w:pPr>
          </w:p>
        </w:tc>
        <w:tc>
          <w:tcPr>
            <w:tcW w:w="1247" w:type="dxa"/>
            <w:shd w:val="clear" w:color="auto" w:fill="auto"/>
          </w:tcPr>
          <w:p w14:paraId="59E5281D" w14:textId="77777777" w:rsidR="0012168C" w:rsidRPr="00806904" w:rsidRDefault="0012168C" w:rsidP="0012168C">
            <w:pPr>
              <w:spacing w:after="0" w:line="240" w:lineRule="auto"/>
              <w:ind w:left="0" w:firstLine="0"/>
              <w:rPr>
                <w:rFonts w:eastAsia="Times New Roman" w:cs="Arial"/>
                <w:i/>
                <w:iCs/>
                <w:kern w:val="0"/>
                <w:sz w:val="16"/>
                <w:szCs w:val="16"/>
                <w14:ligatures w14:val="none"/>
              </w:rPr>
            </w:pPr>
          </w:p>
        </w:tc>
        <w:tc>
          <w:tcPr>
            <w:tcW w:w="5702" w:type="dxa"/>
            <w:shd w:val="clear" w:color="auto" w:fill="auto"/>
          </w:tcPr>
          <w:p w14:paraId="1D3A1882" w14:textId="227F710B" w:rsidR="0012168C" w:rsidRPr="00806904" w:rsidRDefault="0012168C" w:rsidP="0012168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Limit Councils expenditure on s7.11 projects by sequencing projects with highest developer apportionment early in the program.  This </w:t>
            </w:r>
            <w:r w:rsidR="00911E7D">
              <w:rPr>
                <w:rFonts w:eastAsia="Times New Roman" w:cs="Arial"/>
                <w:kern w:val="0"/>
                <w:sz w:val="16"/>
                <w:szCs w:val="16"/>
                <w14:ligatures w14:val="none"/>
              </w:rPr>
              <w:t>ensures</w:t>
            </w:r>
            <w:r>
              <w:rPr>
                <w:rFonts w:eastAsia="Times New Roman" w:cs="Arial"/>
                <w:kern w:val="0"/>
                <w:sz w:val="16"/>
                <w:szCs w:val="16"/>
                <w14:ligatures w14:val="none"/>
              </w:rPr>
              <w:t xml:space="preserve"> material delivery of the program with the limited Council funds available.  Cap was for $15m for scenario 3 (recommended SV case)</w:t>
            </w:r>
          </w:p>
        </w:tc>
      </w:tr>
      <w:tr w:rsidR="00EB172A" w:rsidRPr="00806904" w14:paraId="082049AF" w14:textId="77777777" w:rsidTr="00547FEC">
        <w:trPr>
          <w:trHeight w:val="800"/>
        </w:trPr>
        <w:tc>
          <w:tcPr>
            <w:tcW w:w="1447" w:type="dxa"/>
            <w:tcBorders>
              <w:bottom w:val="single" w:sz="4" w:space="0" w:color="auto"/>
            </w:tcBorders>
            <w:shd w:val="clear" w:color="auto" w:fill="auto"/>
            <w:hideMark/>
          </w:tcPr>
          <w:p w14:paraId="00A0C5A5" w14:textId="77777777" w:rsidR="0012168C" w:rsidRPr="00806904" w:rsidRDefault="0012168C" w:rsidP="0012168C">
            <w:pPr>
              <w:spacing w:after="0" w:line="240" w:lineRule="auto"/>
              <w:ind w:left="0" w:firstLine="0"/>
              <w:rPr>
                <w:rFonts w:eastAsia="Times New Roman" w:cs="Arial"/>
                <w:b/>
                <w:bCs/>
                <w:kern w:val="0"/>
                <w:sz w:val="16"/>
                <w:szCs w:val="16"/>
                <w14:ligatures w14:val="none"/>
              </w:rPr>
            </w:pPr>
            <w:r w:rsidRPr="00806904">
              <w:rPr>
                <w:rFonts w:eastAsia="Times New Roman" w:cs="Arial"/>
                <w:b/>
                <w:bCs/>
                <w:kern w:val="0"/>
                <w:sz w:val="16"/>
                <w:szCs w:val="16"/>
                <w14:ligatures w14:val="none"/>
              </w:rPr>
              <w:t> </w:t>
            </w:r>
          </w:p>
        </w:tc>
        <w:tc>
          <w:tcPr>
            <w:tcW w:w="2494" w:type="dxa"/>
            <w:tcBorders>
              <w:bottom w:val="single" w:sz="4" w:space="0" w:color="auto"/>
            </w:tcBorders>
            <w:shd w:val="clear" w:color="auto" w:fill="auto"/>
            <w:hideMark/>
          </w:tcPr>
          <w:p w14:paraId="32CAF820"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Investment in their contribution planning software. Intended to better track expected rates of dedication values, what income has been received etc</w:t>
            </w:r>
          </w:p>
        </w:tc>
        <w:tc>
          <w:tcPr>
            <w:tcW w:w="1418" w:type="dxa"/>
            <w:tcBorders>
              <w:bottom w:val="single" w:sz="4" w:space="0" w:color="auto"/>
            </w:tcBorders>
            <w:shd w:val="clear" w:color="auto" w:fill="auto"/>
            <w:hideMark/>
          </w:tcPr>
          <w:p w14:paraId="2F9DAB69"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275" w:type="dxa"/>
            <w:tcBorders>
              <w:bottom w:val="single" w:sz="4" w:space="0" w:color="auto"/>
            </w:tcBorders>
          </w:tcPr>
          <w:p w14:paraId="5A514A74" w14:textId="77777777" w:rsidR="0012168C" w:rsidRPr="00806904" w:rsidRDefault="0012168C" w:rsidP="0012168C">
            <w:pPr>
              <w:spacing w:after="0" w:line="240" w:lineRule="auto"/>
              <w:ind w:left="0" w:firstLine="0"/>
              <w:rPr>
                <w:rFonts w:eastAsia="Times New Roman" w:cs="Arial"/>
                <w:kern w:val="0"/>
                <w:sz w:val="16"/>
                <w:szCs w:val="16"/>
                <w14:ligatures w14:val="none"/>
              </w:rPr>
            </w:pPr>
          </w:p>
        </w:tc>
        <w:tc>
          <w:tcPr>
            <w:tcW w:w="1134" w:type="dxa"/>
            <w:tcBorders>
              <w:bottom w:val="single" w:sz="4" w:space="0" w:color="auto"/>
            </w:tcBorders>
            <w:shd w:val="clear" w:color="auto" w:fill="auto"/>
            <w:hideMark/>
          </w:tcPr>
          <w:p w14:paraId="0DC7B6CF" w14:textId="6EA2101E"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1247" w:type="dxa"/>
            <w:tcBorders>
              <w:bottom w:val="single" w:sz="4" w:space="0" w:color="auto"/>
            </w:tcBorders>
            <w:shd w:val="clear" w:color="auto" w:fill="auto"/>
            <w:hideMark/>
          </w:tcPr>
          <w:p w14:paraId="41BCE43D"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 </w:t>
            </w:r>
          </w:p>
        </w:tc>
        <w:tc>
          <w:tcPr>
            <w:tcW w:w="5702" w:type="dxa"/>
            <w:tcBorders>
              <w:bottom w:val="single" w:sz="4" w:space="0" w:color="auto"/>
            </w:tcBorders>
            <w:shd w:val="clear" w:color="auto" w:fill="auto"/>
            <w:hideMark/>
          </w:tcPr>
          <w:p w14:paraId="6172B1EA" w14:textId="77777777" w:rsidR="0012168C" w:rsidRPr="00806904" w:rsidRDefault="0012168C" w:rsidP="0012168C">
            <w:pPr>
              <w:spacing w:after="0" w:line="240" w:lineRule="auto"/>
              <w:ind w:left="0" w:firstLine="0"/>
              <w:rPr>
                <w:rFonts w:eastAsia="Times New Roman" w:cs="Arial"/>
                <w:kern w:val="0"/>
                <w:sz w:val="16"/>
                <w:szCs w:val="16"/>
                <w14:ligatures w14:val="none"/>
              </w:rPr>
            </w:pPr>
            <w:r w:rsidRPr="00806904">
              <w:rPr>
                <w:rFonts w:eastAsia="Times New Roman" w:cs="Arial"/>
                <w:kern w:val="0"/>
                <w:sz w:val="16"/>
                <w:szCs w:val="16"/>
                <w14:ligatures w14:val="none"/>
              </w:rPr>
              <w:t>More accurate tracking will enable Council to ensure funds are received when due and will support more effective use of funds to undertake projects which utilise these funds.</w:t>
            </w:r>
          </w:p>
        </w:tc>
      </w:tr>
      <w:tr w:rsidR="00EB4ABC" w:rsidRPr="0012168C" w14:paraId="4513A17D" w14:textId="77777777" w:rsidTr="00EB4ABC">
        <w:trPr>
          <w:trHeight w:val="423"/>
        </w:trPr>
        <w:tc>
          <w:tcPr>
            <w:tcW w:w="1447" w:type="dxa"/>
            <w:shd w:val="clear" w:color="auto" w:fill="D9D9D9" w:themeFill="background1" w:themeFillShade="D9"/>
          </w:tcPr>
          <w:p w14:paraId="6F00DAD4" w14:textId="665A5FD6" w:rsidR="0012168C" w:rsidRPr="0012168C" w:rsidRDefault="0012168C" w:rsidP="0012168C">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Realised benefit</w:t>
            </w:r>
          </w:p>
        </w:tc>
        <w:tc>
          <w:tcPr>
            <w:tcW w:w="2494" w:type="dxa"/>
            <w:shd w:val="clear" w:color="auto" w:fill="D9D9D9" w:themeFill="background1" w:themeFillShade="D9"/>
          </w:tcPr>
          <w:p w14:paraId="0ED7F5F3"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418" w:type="dxa"/>
            <w:shd w:val="clear" w:color="auto" w:fill="D9D9D9" w:themeFill="background1" w:themeFillShade="D9"/>
          </w:tcPr>
          <w:p w14:paraId="0E03135E"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275" w:type="dxa"/>
            <w:shd w:val="clear" w:color="auto" w:fill="D9D9D9" w:themeFill="background1" w:themeFillShade="D9"/>
          </w:tcPr>
          <w:p w14:paraId="186D14F1"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134" w:type="dxa"/>
            <w:shd w:val="clear" w:color="auto" w:fill="D9D9D9" w:themeFill="background1" w:themeFillShade="D9"/>
          </w:tcPr>
          <w:p w14:paraId="612C5007" w14:textId="7BA23235"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247" w:type="dxa"/>
            <w:shd w:val="clear" w:color="auto" w:fill="D9D9D9" w:themeFill="background1" w:themeFillShade="D9"/>
          </w:tcPr>
          <w:p w14:paraId="7C06FE8C"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5702" w:type="dxa"/>
            <w:shd w:val="clear" w:color="auto" w:fill="D9D9D9" w:themeFill="background1" w:themeFillShade="D9"/>
          </w:tcPr>
          <w:p w14:paraId="0C4B6FFB"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r>
      <w:tr w:rsidR="00EB4ABC" w:rsidRPr="0012168C" w14:paraId="559EC268" w14:textId="77777777" w:rsidTr="00EB4ABC">
        <w:trPr>
          <w:trHeight w:val="423"/>
        </w:trPr>
        <w:tc>
          <w:tcPr>
            <w:tcW w:w="1447" w:type="dxa"/>
            <w:shd w:val="clear" w:color="auto" w:fill="D9D9D9" w:themeFill="background1" w:themeFillShade="D9"/>
          </w:tcPr>
          <w:p w14:paraId="563DC07B" w14:textId="5650A340" w:rsidR="0012168C" w:rsidRPr="0012168C" w:rsidRDefault="0012168C" w:rsidP="0012168C">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Future Benefit</w:t>
            </w:r>
          </w:p>
        </w:tc>
        <w:tc>
          <w:tcPr>
            <w:tcW w:w="2494" w:type="dxa"/>
            <w:shd w:val="clear" w:color="auto" w:fill="D9D9D9" w:themeFill="background1" w:themeFillShade="D9"/>
          </w:tcPr>
          <w:p w14:paraId="1A0E20E0"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418" w:type="dxa"/>
            <w:shd w:val="clear" w:color="auto" w:fill="D9D9D9" w:themeFill="background1" w:themeFillShade="D9"/>
          </w:tcPr>
          <w:p w14:paraId="2B100452"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275" w:type="dxa"/>
            <w:shd w:val="clear" w:color="auto" w:fill="D9D9D9" w:themeFill="background1" w:themeFillShade="D9"/>
          </w:tcPr>
          <w:p w14:paraId="5C21803F"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134" w:type="dxa"/>
            <w:shd w:val="clear" w:color="auto" w:fill="D9D9D9" w:themeFill="background1" w:themeFillShade="D9"/>
          </w:tcPr>
          <w:p w14:paraId="4D6FE81E" w14:textId="2BC9146E" w:rsidR="0012168C" w:rsidRPr="006B07BC" w:rsidRDefault="0012168C" w:rsidP="0012168C">
            <w:pPr>
              <w:spacing w:after="0" w:line="240" w:lineRule="auto"/>
              <w:ind w:left="0" w:firstLine="0"/>
              <w:rPr>
                <w:rFonts w:eastAsia="Times New Roman" w:cs="Arial"/>
                <w:b/>
                <w:bCs/>
                <w:kern w:val="0"/>
                <w:sz w:val="16"/>
                <w:szCs w:val="16"/>
                <w14:ligatures w14:val="none"/>
              </w:rPr>
            </w:pPr>
          </w:p>
        </w:tc>
        <w:tc>
          <w:tcPr>
            <w:tcW w:w="1247" w:type="dxa"/>
            <w:shd w:val="clear" w:color="auto" w:fill="D9D9D9" w:themeFill="background1" w:themeFillShade="D9"/>
          </w:tcPr>
          <w:p w14:paraId="59289905" w14:textId="55E9E164" w:rsidR="0012168C" w:rsidRPr="006B07BC" w:rsidRDefault="0012168C" w:rsidP="006B07BC">
            <w:pPr>
              <w:spacing w:after="0" w:line="240" w:lineRule="auto"/>
              <w:ind w:left="0" w:firstLine="0"/>
              <w:jc w:val="right"/>
              <w:rPr>
                <w:rFonts w:eastAsia="Times New Roman" w:cs="Arial"/>
                <w:b/>
                <w:bCs/>
                <w:kern w:val="0"/>
                <w:sz w:val="16"/>
                <w:szCs w:val="16"/>
                <w14:ligatures w14:val="none"/>
              </w:rPr>
            </w:pPr>
            <w:r w:rsidRPr="006B07BC">
              <w:rPr>
                <w:rFonts w:eastAsia="Times New Roman" w:cs="Arial"/>
                <w:b/>
                <w:bCs/>
                <w:kern w:val="0"/>
                <w:sz w:val="16"/>
                <w:szCs w:val="16"/>
                <w14:ligatures w14:val="none"/>
              </w:rPr>
              <w:t> $</w:t>
            </w:r>
            <w:r w:rsidR="006D5746">
              <w:rPr>
                <w:rFonts w:eastAsia="Times New Roman" w:cs="Arial"/>
                <w:b/>
                <w:bCs/>
                <w:kern w:val="0"/>
                <w:sz w:val="16"/>
                <w:szCs w:val="16"/>
                <w14:ligatures w14:val="none"/>
              </w:rPr>
              <w:t>104,</w:t>
            </w:r>
            <w:r w:rsidRPr="006B07BC">
              <w:rPr>
                <w:rFonts w:eastAsia="Times New Roman" w:cs="Arial"/>
                <w:b/>
                <w:bCs/>
                <w:kern w:val="0"/>
                <w:sz w:val="16"/>
                <w:szCs w:val="16"/>
                <w14:ligatures w14:val="none"/>
              </w:rPr>
              <w:t>000,000</w:t>
            </w:r>
          </w:p>
        </w:tc>
        <w:tc>
          <w:tcPr>
            <w:tcW w:w="5702" w:type="dxa"/>
            <w:shd w:val="clear" w:color="auto" w:fill="D9D9D9" w:themeFill="background1" w:themeFillShade="D9"/>
          </w:tcPr>
          <w:p w14:paraId="1514AF88" w14:textId="77777777" w:rsidR="0012168C" w:rsidRPr="006B07BC" w:rsidRDefault="0012168C" w:rsidP="0012168C">
            <w:pPr>
              <w:spacing w:after="0" w:line="240" w:lineRule="auto"/>
              <w:ind w:left="0" w:firstLine="0"/>
              <w:rPr>
                <w:rFonts w:eastAsia="Times New Roman" w:cs="Arial"/>
                <w:b/>
                <w:bCs/>
                <w:kern w:val="0"/>
                <w:sz w:val="16"/>
                <w:szCs w:val="16"/>
                <w14:ligatures w14:val="none"/>
              </w:rPr>
            </w:pPr>
          </w:p>
        </w:tc>
      </w:tr>
    </w:tbl>
    <w:p w14:paraId="2A9CBD70" w14:textId="1A63C9D5" w:rsidR="00806904" w:rsidRDefault="00806904" w:rsidP="00AC675D">
      <w:pPr>
        <w:sectPr w:rsidR="00806904" w:rsidSect="00806904">
          <w:footnotePr>
            <w:numRestart w:val="eachPage"/>
          </w:footnotePr>
          <w:type w:val="continuous"/>
          <w:pgSz w:w="16840" w:h="11904" w:orient="landscape"/>
          <w:pgMar w:top="737" w:right="709" w:bottom="454" w:left="1196" w:header="720" w:footer="612" w:gutter="0"/>
          <w:cols w:space="720"/>
          <w:docGrid w:linePitch="299"/>
        </w:sectPr>
      </w:pPr>
    </w:p>
    <w:p w14:paraId="1F17F13F" w14:textId="04C29A56" w:rsidR="00371B16" w:rsidRDefault="00EC7B28" w:rsidP="00371B16">
      <w:pPr>
        <w:pStyle w:val="Heading2"/>
        <w:ind w:left="193"/>
      </w:pPr>
      <w:r>
        <w:br w:type="column"/>
      </w:r>
      <w:bookmarkStart w:id="71" w:name="_Toc220514969"/>
      <w:r w:rsidR="00371B16">
        <w:lastRenderedPageBreak/>
        <w:t>1d. Increase Funds from Finance Processes</w:t>
      </w:r>
      <w:bookmarkEnd w:id="71"/>
    </w:p>
    <w:p w14:paraId="6B0616E0" w14:textId="77777777" w:rsidR="00106AB9" w:rsidRDefault="00106AB9" w:rsidP="00106AB9">
      <w:pPr>
        <w:spacing w:after="0"/>
        <w:ind w:left="0" w:firstLine="0"/>
      </w:pPr>
    </w:p>
    <w:p w14:paraId="7431D0F4" w14:textId="347AEDEB" w:rsidR="00106AB9" w:rsidRDefault="00106AB9" w:rsidP="00106AB9">
      <w:pPr>
        <w:spacing w:after="0"/>
        <w:ind w:left="0" w:firstLine="0"/>
        <w:sectPr w:rsidR="00106AB9" w:rsidSect="00892AA7">
          <w:footnotePr>
            <w:numRestart w:val="eachPage"/>
          </w:footnotePr>
          <w:type w:val="continuous"/>
          <w:pgSz w:w="16840" w:h="11904" w:orient="landscape"/>
          <w:pgMar w:top="737" w:right="709" w:bottom="454" w:left="1196" w:header="720" w:footer="612" w:gutter="0"/>
          <w:cols w:space="720"/>
          <w:docGrid w:linePitch="299"/>
        </w:sectPr>
      </w:pPr>
    </w:p>
    <w:p w14:paraId="748ECA63" w14:textId="19AF488C" w:rsidR="00371B16" w:rsidRDefault="00106AB9" w:rsidP="00382349">
      <w:pPr>
        <w:pStyle w:val="Heading3"/>
      </w:pPr>
      <w:r>
        <w:t>Context</w:t>
      </w:r>
    </w:p>
    <w:p w14:paraId="3038AB52" w14:textId="1D656425" w:rsidR="00106AB9" w:rsidRDefault="00106AB9" w:rsidP="00106AB9">
      <w:pPr>
        <w:spacing w:after="0"/>
        <w:ind w:left="0" w:firstLine="0"/>
      </w:pPr>
    </w:p>
    <w:p w14:paraId="545BA8AD" w14:textId="65A8F8DF" w:rsidR="00166C2E" w:rsidRDefault="006E40DC" w:rsidP="00106AB9">
      <w:pPr>
        <w:spacing w:after="0"/>
        <w:ind w:left="0" w:firstLine="0"/>
      </w:pPr>
      <w:r>
        <w:t xml:space="preserve">The </w:t>
      </w:r>
      <w:r w:rsidR="00166C2E">
        <w:t>Finance</w:t>
      </w:r>
      <w:r>
        <w:t xml:space="preserve"> team (excluding non-finance functions such as Governance, Property Management, Depot Store etc that are under the Finance and </w:t>
      </w:r>
      <w:r w:rsidR="003A44F6">
        <w:t>Administration</w:t>
      </w:r>
      <w:r>
        <w:t xml:space="preserve"> Umbrella) constitutes just over 20 staff to support rates processing, financial accounting, management accounting, business partnering, accounts payable / receivables, debt management, and payroll. This includes activities such as co-ordinating and developing the annual budget, producing the financial statements and maintaining the LTFP.</w:t>
      </w:r>
    </w:p>
    <w:p w14:paraId="33F352F3" w14:textId="18C2092C" w:rsidR="006E40DC" w:rsidRDefault="006E40DC" w:rsidP="00106AB9">
      <w:pPr>
        <w:spacing w:after="0"/>
        <w:ind w:left="0" w:firstLine="0"/>
      </w:pPr>
    </w:p>
    <w:p w14:paraId="01F7C080" w14:textId="77777777" w:rsidR="006E40DC" w:rsidRDefault="006E40DC" w:rsidP="00106AB9">
      <w:pPr>
        <w:spacing w:after="0"/>
        <w:ind w:left="0" w:firstLine="0"/>
      </w:pPr>
      <w:r>
        <w:t xml:space="preserve">An efficiency mindset is very important in a team which has a diverse range of activities. Multi-skilling has been an important initiative to support the smooth running of the team when staff are on leave and to avoid the need to recruit. </w:t>
      </w:r>
    </w:p>
    <w:p w14:paraId="632CAFAE" w14:textId="77777777" w:rsidR="006E40DC" w:rsidRDefault="006E40DC" w:rsidP="00106AB9">
      <w:pPr>
        <w:spacing w:after="0"/>
        <w:ind w:left="0" w:firstLine="0"/>
      </w:pPr>
    </w:p>
    <w:p w14:paraId="4A99DCB8" w14:textId="043C5C13" w:rsidR="00125C27" w:rsidRDefault="006E40DC" w:rsidP="00106AB9">
      <w:pPr>
        <w:spacing w:after="0"/>
        <w:ind w:left="0" w:firstLine="0"/>
      </w:pPr>
      <w:r>
        <w:t xml:space="preserve">As has been noted previously, functions in council have needed to undertake efficiency improvements to be able to operate within resource constraints. These are not always formally documented.  </w:t>
      </w:r>
      <w:r w:rsidR="00125C27">
        <w:t>With Council supporting one of the fastest growing LGA’s in NSW a goal is to support increased transactional volumes without needing to increase the size of the team. Finance is such a function.</w:t>
      </w:r>
    </w:p>
    <w:p w14:paraId="60FA44DA" w14:textId="7C303CA1" w:rsidR="00125C27" w:rsidRDefault="00125C27" w:rsidP="00106AB9">
      <w:pPr>
        <w:spacing w:after="0"/>
        <w:ind w:left="0" w:firstLine="0"/>
      </w:pPr>
    </w:p>
    <w:p w14:paraId="518059D1" w14:textId="6D2EB95E" w:rsidR="00CF6982" w:rsidRDefault="00CF6982" w:rsidP="00106AB9">
      <w:pPr>
        <w:spacing w:after="0"/>
        <w:ind w:left="0" w:firstLine="0"/>
      </w:pPr>
      <w:r>
        <w:t>Finance can be roughly divided into the following when considering efficiency:</w:t>
      </w:r>
    </w:p>
    <w:p w14:paraId="31E71049" w14:textId="77777777" w:rsidR="00CF6982" w:rsidRDefault="00CF6982" w:rsidP="00106AB9">
      <w:pPr>
        <w:spacing w:after="0"/>
        <w:ind w:left="0" w:firstLine="0"/>
      </w:pPr>
    </w:p>
    <w:p w14:paraId="5941BB4D" w14:textId="77777777" w:rsidR="00CF6982" w:rsidRDefault="00CF6982" w:rsidP="000F32C4">
      <w:pPr>
        <w:pStyle w:val="ListParagraph"/>
        <w:numPr>
          <w:ilvl w:val="0"/>
          <w:numId w:val="92"/>
        </w:numPr>
        <w:spacing w:after="0"/>
        <w:ind w:left="426" w:hanging="284"/>
      </w:pPr>
      <w:r w:rsidRPr="00382349">
        <w:rPr>
          <w:b/>
          <w:bCs/>
          <w:i/>
          <w:iCs/>
        </w:rPr>
        <w:t>T</w:t>
      </w:r>
      <w:r w:rsidR="00A945C4" w:rsidRPr="00382349">
        <w:rPr>
          <w:b/>
          <w:bCs/>
          <w:i/>
          <w:iCs/>
        </w:rPr>
        <w:t>ransactional processes</w:t>
      </w:r>
      <w:r w:rsidR="00A945C4">
        <w:t xml:space="preserve"> where the time spent per task </w:t>
      </w:r>
      <w:r>
        <w:t>(such as general ledger processing, accounts payable/ receivable, part of rates processing, payroll) can be</w:t>
      </w:r>
      <w:r w:rsidR="00A945C4">
        <w:t xml:space="preserve"> easily quantifiable and the output is standard.  </w:t>
      </w:r>
    </w:p>
    <w:p w14:paraId="11B53353" w14:textId="66547FF6" w:rsidR="009D6BBC" w:rsidRDefault="00CF6982" w:rsidP="000F32C4">
      <w:pPr>
        <w:pStyle w:val="ListParagraph"/>
        <w:numPr>
          <w:ilvl w:val="0"/>
          <w:numId w:val="92"/>
        </w:numPr>
        <w:spacing w:after="0"/>
        <w:ind w:left="426" w:hanging="284"/>
      </w:pPr>
      <w:r w:rsidRPr="00382349">
        <w:rPr>
          <w:b/>
          <w:bCs/>
          <w:i/>
          <w:iCs/>
        </w:rPr>
        <w:t>Funds management</w:t>
      </w:r>
      <w:r>
        <w:t xml:space="preserve"> </w:t>
      </w:r>
      <w:r w:rsidR="00A945C4">
        <w:t xml:space="preserve">where the Finance function has control over (or can influence) when funds are received or the recovery of those funds (such as the receipt of rates income </w:t>
      </w:r>
      <w:r w:rsidR="009D6BBC">
        <w:t>and other receivables and payables).  Finance also is responsible for the management of Council funds including how those funds are invested.</w:t>
      </w:r>
    </w:p>
    <w:p w14:paraId="119C83B9" w14:textId="234658E2" w:rsidR="00CF6982" w:rsidRPr="00382349" w:rsidRDefault="00CF6982" w:rsidP="000F32C4">
      <w:pPr>
        <w:pStyle w:val="ListParagraph"/>
        <w:numPr>
          <w:ilvl w:val="0"/>
          <w:numId w:val="92"/>
        </w:numPr>
        <w:spacing w:after="0"/>
        <w:ind w:left="426" w:hanging="284"/>
        <w:rPr>
          <w:b/>
          <w:bCs/>
          <w:i/>
          <w:iCs/>
        </w:rPr>
      </w:pPr>
      <w:r w:rsidRPr="00382349">
        <w:rPr>
          <w:b/>
          <w:bCs/>
          <w:i/>
          <w:iCs/>
        </w:rPr>
        <w:t>Integrated Planning &amp; Reporting (IP&amp;R) Activities</w:t>
      </w:r>
      <w:r>
        <w:rPr>
          <w:b/>
          <w:bCs/>
          <w:i/>
          <w:iCs/>
        </w:rPr>
        <w:t xml:space="preserve">: </w:t>
      </w:r>
      <w:r>
        <w:t xml:space="preserve">The financial component of Council’s planning and reporting activities including the LTFP, the Delivery Program, and Operational Plans and the associated reporting. </w:t>
      </w:r>
    </w:p>
    <w:p w14:paraId="6ACC03FE" w14:textId="77777777" w:rsidR="009D6BBC" w:rsidRDefault="009D6BBC" w:rsidP="00106AB9">
      <w:pPr>
        <w:spacing w:after="0"/>
        <w:ind w:left="0" w:firstLine="0"/>
      </w:pPr>
    </w:p>
    <w:p w14:paraId="1694A246" w14:textId="77777777" w:rsidR="009D6BBC" w:rsidRDefault="009D6BBC" w:rsidP="00106AB9">
      <w:pPr>
        <w:spacing w:after="0"/>
        <w:ind w:left="0" w:firstLine="0"/>
      </w:pPr>
      <w:r>
        <w:t xml:space="preserve">For these activities Finance has undertaken a number of initiatives and the benefits have been quantified.  </w:t>
      </w:r>
    </w:p>
    <w:p w14:paraId="39A16597" w14:textId="77777777" w:rsidR="009D6BBC" w:rsidRDefault="009D6BBC" w:rsidP="00106AB9">
      <w:pPr>
        <w:spacing w:after="0"/>
        <w:ind w:left="0" w:firstLine="0"/>
      </w:pPr>
    </w:p>
    <w:p w14:paraId="2924195D" w14:textId="7FEB23B2" w:rsidR="009D6BBC" w:rsidRDefault="009D6BBC" w:rsidP="00106AB9">
      <w:pPr>
        <w:spacing w:after="0"/>
        <w:ind w:left="0" w:firstLine="0"/>
      </w:pPr>
      <w:r>
        <w:t xml:space="preserve">The primary value of the Finance function is determined by how well it supports Council as a whole and the most substantial benefits are associated with how Finance ensures effective resource allocation </w:t>
      </w:r>
      <w:r w:rsidR="00A84243">
        <w:t xml:space="preserve">and outcomes </w:t>
      </w:r>
      <w:r>
        <w:t>(are funds being applied in the most effective manner for the best outcomes for the community?) and the activities that support this (effective partnering, planning, reporting, and governance).</w:t>
      </w:r>
      <w:r w:rsidR="001F5775">
        <w:t xml:space="preserve">  This is really encapsulated in the IP&amp;R framework.</w:t>
      </w:r>
    </w:p>
    <w:p w14:paraId="034CADCF" w14:textId="77777777" w:rsidR="009D6BBC" w:rsidRDefault="009D6BBC" w:rsidP="00106AB9">
      <w:pPr>
        <w:spacing w:after="0"/>
        <w:ind w:left="0" w:firstLine="0"/>
      </w:pPr>
    </w:p>
    <w:p w14:paraId="78CF8381" w14:textId="59535326" w:rsidR="00A84243" w:rsidRDefault="009D6BBC" w:rsidP="00106AB9">
      <w:pPr>
        <w:spacing w:after="0"/>
        <w:ind w:left="0" w:firstLine="0"/>
      </w:pPr>
      <w:r>
        <w:t xml:space="preserve">The commentary of this section will be broken into 3 areas: transactional processing, </w:t>
      </w:r>
      <w:r w:rsidR="00A84243">
        <w:t>funds</w:t>
      </w:r>
      <w:r>
        <w:t xml:space="preserve"> management, and resource</w:t>
      </w:r>
      <w:r w:rsidR="00A84243">
        <w:t xml:space="preserve"> allocation.  As will be described the primary areas of quantified benefit are in funds management.</w:t>
      </w:r>
    </w:p>
    <w:p w14:paraId="0F502BA5" w14:textId="77777777" w:rsidR="00A84243" w:rsidRDefault="00A84243" w:rsidP="00106AB9">
      <w:pPr>
        <w:spacing w:after="0"/>
        <w:ind w:left="0" w:firstLine="0"/>
      </w:pPr>
    </w:p>
    <w:p w14:paraId="13B85386" w14:textId="77777777" w:rsidR="00A84243" w:rsidRDefault="00A84243" w:rsidP="00382349">
      <w:pPr>
        <w:pStyle w:val="Heading3"/>
      </w:pPr>
      <w:r>
        <w:t>Transaction processing</w:t>
      </w:r>
    </w:p>
    <w:p w14:paraId="53DF09DB" w14:textId="77777777" w:rsidR="00A84243" w:rsidRDefault="00A84243" w:rsidP="00106AB9">
      <w:pPr>
        <w:spacing w:after="0"/>
        <w:ind w:left="0" w:firstLine="0"/>
      </w:pPr>
    </w:p>
    <w:p w14:paraId="5FCF5E4F" w14:textId="1E6074D5" w:rsidR="00A84243" w:rsidRDefault="00A84243" w:rsidP="00106AB9">
      <w:pPr>
        <w:spacing w:after="0"/>
        <w:ind w:left="0" w:firstLine="0"/>
      </w:pPr>
      <w:r>
        <w:t xml:space="preserve">The efficiency of transaction processing is largely driven by the degree of automation and the extent to which transactions are processed within a standard systems environment.  The degree </w:t>
      </w:r>
      <w:r w:rsidR="003A44F6">
        <w:t xml:space="preserve">of </w:t>
      </w:r>
      <w:r>
        <w:t>integration between systems is also important as this avoids the need for duplicate data entry and the associated issues with data integrity.</w:t>
      </w:r>
    </w:p>
    <w:p w14:paraId="7E4F47E0" w14:textId="42856771" w:rsidR="00166C2E" w:rsidRDefault="00166C2E" w:rsidP="00106AB9">
      <w:pPr>
        <w:spacing w:after="0"/>
        <w:ind w:left="0" w:firstLine="0"/>
      </w:pPr>
    </w:p>
    <w:p w14:paraId="12DE38B0" w14:textId="4AC760C7" w:rsidR="00166C2E" w:rsidRDefault="00166C2E" w:rsidP="00106AB9">
      <w:pPr>
        <w:spacing w:after="0"/>
        <w:ind w:left="0" w:firstLine="0"/>
      </w:pPr>
      <w:r>
        <w:t xml:space="preserve">There are initiatives relevant to Finance in the category of </w:t>
      </w:r>
      <w:r w:rsidR="00B11B7F">
        <w:t xml:space="preserve">Miscellaneous </w:t>
      </w:r>
      <w:r>
        <w:t xml:space="preserve">Productivity Improvement and </w:t>
      </w:r>
      <w:r w:rsidR="00D27D67">
        <w:t>Service Reviews. This includes IT related initiatives focusing on improving integration between systems.</w:t>
      </w:r>
    </w:p>
    <w:p w14:paraId="15E56A77" w14:textId="77777777" w:rsidR="00A84243" w:rsidRDefault="00A84243" w:rsidP="00106AB9">
      <w:pPr>
        <w:spacing w:after="0"/>
        <w:ind w:left="0" w:firstLine="0"/>
      </w:pPr>
    </w:p>
    <w:p w14:paraId="1D513805" w14:textId="1B1C19EA" w:rsidR="0045502B" w:rsidRDefault="00A84243" w:rsidP="00106AB9">
      <w:pPr>
        <w:spacing w:after="0"/>
        <w:ind w:left="0" w:firstLine="0"/>
      </w:pPr>
      <w:r>
        <w:t xml:space="preserve">The transaction processing functions in Council </w:t>
      </w:r>
      <w:r w:rsidR="00166C2E">
        <w:t>cover areas such as rates processing, financial accounting, accounts payable/receivable, and payroll.  All these areas are supported by systems with standardised processes</w:t>
      </w:r>
      <w:r w:rsidR="0045502B">
        <w:t>.</w:t>
      </w:r>
    </w:p>
    <w:p w14:paraId="2760FA6C" w14:textId="77777777" w:rsidR="00166C2E" w:rsidRDefault="00166C2E" w:rsidP="00166C2E">
      <w:pPr>
        <w:spacing w:after="0"/>
        <w:ind w:left="0" w:firstLine="0"/>
      </w:pPr>
    </w:p>
    <w:p w14:paraId="4367359A" w14:textId="756EBF7B" w:rsidR="00D27D67" w:rsidRDefault="00166C2E" w:rsidP="00166C2E">
      <w:pPr>
        <w:spacing w:after="0"/>
        <w:ind w:firstLine="0"/>
      </w:pPr>
      <w:r>
        <w:t xml:space="preserve">Cessnock implemented the Civica suite of ERP modules many years ago. With such systems it is important work with the parameters and options within the software and not seek to customise the software itself. Significant customisation </w:t>
      </w:r>
      <w:r w:rsidR="003A44F6">
        <w:t xml:space="preserve">of </w:t>
      </w:r>
      <w:r>
        <w:t xml:space="preserve">software is rarely efficient in the long run with extra effort and cost associated with maintaining those customisations and </w:t>
      </w:r>
      <w:r w:rsidR="00D27D67">
        <w:t xml:space="preserve">often results in such organisations finding it difficult to upgrade to the latest versions of the software. </w:t>
      </w:r>
    </w:p>
    <w:p w14:paraId="73B55C07" w14:textId="77777777" w:rsidR="00D27D67" w:rsidRDefault="00D27D67" w:rsidP="00166C2E">
      <w:pPr>
        <w:spacing w:after="0"/>
        <w:ind w:firstLine="0"/>
      </w:pPr>
    </w:p>
    <w:p w14:paraId="18895C1F" w14:textId="4120C3B3" w:rsidR="00D27D67" w:rsidRDefault="00D27D67" w:rsidP="00166C2E">
      <w:pPr>
        <w:spacing w:after="0"/>
        <w:ind w:firstLine="0"/>
      </w:pPr>
      <w:r>
        <w:t xml:space="preserve">These ERP solutions benefit from the scale of many users and this typically outweighs the benefit of attempting build a custom solution.  There are a limited number of instances of councils attempting to build custom solutions.  These are generally been costly, involved significant time and often failed. This is before even considering the ongoing development required to incorporate new functionality and to respond to legislative and other changes that are required. </w:t>
      </w:r>
    </w:p>
    <w:p w14:paraId="21007EB3" w14:textId="2B09563F" w:rsidR="00D27D67" w:rsidRDefault="00D27D67" w:rsidP="00166C2E">
      <w:pPr>
        <w:spacing w:after="0"/>
        <w:ind w:firstLine="0"/>
      </w:pPr>
    </w:p>
    <w:p w14:paraId="203E71BA" w14:textId="3AB7DC8B" w:rsidR="00D27D67" w:rsidRDefault="00D27D67" w:rsidP="00382349">
      <w:pPr>
        <w:spacing w:after="0"/>
        <w:ind w:left="0" w:firstLine="0"/>
      </w:pPr>
      <w:r>
        <w:t xml:space="preserve">Cessnock’s process improvement for </w:t>
      </w:r>
      <w:r w:rsidR="00CA5A53">
        <w:t xml:space="preserve">financial </w:t>
      </w:r>
      <w:r>
        <w:t xml:space="preserve">transactional processing is therefore intertwined with the selection and implementation of technology.  </w:t>
      </w:r>
      <w:r w:rsidR="00CA5A53">
        <w:t xml:space="preserve">There is more coverage of this area in the </w:t>
      </w:r>
      <w:r w:rsidR="00B11B7F">
        <w:t xml:space="preserve">Miscellaneous </w:t>
      </w:r>
      <w:r w:rsidR="00CA5A53">
        <w:t>Productivity Improvement and Service Reviews category.</w:t>
      </w:r>
    </w:p>
    <w:p w14:paraId="55B2A82A" w14:textId="77777777" w:rsidR="00D27D67" w:rsidRDefault="00D27D67" w:rsidP="00166C2E">
      <w:pPr>
        <w:spacing w:after="0"/>
        <w:ind w:firstLine="0"/>
      </w:pPr>
    </w:p>
    <w:p w14:paraId="6D3700DC" w14:textId="5043F4F5" w:rsidR="00CA5A53" w:rsidRDefault="00CA5A53" w:rsidP="00166C2E">
      <w:pPr>
        <w:spacing w:after="0"/>
        <w:ind w:firstLine="0"/>
      </w:pPr>
      <w:r>
        <w:t>The process improvements are associated with how the work is prioritised and managed, how effectively staff utilise the systems (training is important) and given the richness in how systems are set up and options available is Council utilising the functionality in the best manner possible. These are all areas for review and provide efficiencies however they are rarely transformative</w:t>
      </w:r>
      <w:r w:rsidR="00253DCC">
        <w:t xml:space="preserve"> but all savings contribute</w:t>
      </w:r>
      <w:r>
        <w:t xml:space="preserve">. </w:t>
      </w:r>
    </w:p>
    <w:p w14:paraId="2850BA8C" w14:textId="77777777" w:rsidR="00CA5A53" w:rsidRDefault="00CA5A53" w:rsidP="00166C2E">
      <w:pPr>
        <w:spacing w:after="0"/>
        <w:ind w:firstLine="0"/>
      </w:pPr>
    </w:p>
    <w:p w14:paraId="4E73CF62" w14:textId="3C115252" w:rsidR="00166C2E" w:rsidRDefault="00166C2E" w:rsidP="00382349">
      <w:pPr>
        <w:spacing w:after="0"/>
        <w:ind w:firstLine="0"/>
      </w:pPr>
      <w:r>
        <w:t xml:space="preserve">If Council wanted to significantly change these processes the most likely solution would be to select another solution.  The cost of moving to a different solution is quite significant and would need to be justified via the identification of significant benefits.  </w:t>
      </w:r>
    </w:p>
    <w:p w14:paraId="5C3149B5" w14:textId="77777777" w:rsidR="00166C2E" w:rsidRDefault="00166C2E" w:rsidP="00106AB9">
      <w:pPr>
        <w:spacing w:after="0"/>
        <w:ind w:left="0" w:firstLine="0"/>
      </w:pPr>
    </w:p>
    <w:p w14:paraId="168E4583" w14:textId="5E3F2AA0" w:rsidR="0045502B" w:rsidRDefault="00A84243" w:rsidP="00382349">
      <w:pPr>
        <w:pStyle w:val="Heading3"/>
      </w:pPr>
      <w:r>
        <w:t>Funds Management</w:t>
      </w:r>
    </w:p>
    <w:p w14:paraId="68855101" w14:textId="77777777" w:rsidR="0045502B" w:rsidRDefault="0045502B" w:rsidP="00106AB9">
      <w:pPr>
        <w:spacing w:after="0"/>
        <w:ind w:left="0" w:firstLine="0"/>
      </w:pPr>
    </w:p>
    <w:p w14:paraId="086154E7" w14:textId="30E0FA86" w:rsidR="00616C0C" w:rsidRDefault="00616C0C" w:rsidP="00106AB9">
      <w:pPr>
        <w:spacing w:after="0"/>
        <w:ind w:left="0" w:firstLine="0"/>
      </w:pPr>
      <w:r>
        <w:t>The most substantial benefit</w:t>
      </w:r>
      <w:r w:rsidR="008062A4">
        <w:t>s</w:t>
      </w:r>
      <w:r>
        <w:t xml:space="preserve"> </w:t>
      </w:r>
      <w:r w:rsidR="008062A4">
        <w:t>that can be quantified can be found in how Finance manages Council funds.</w:t>
      </w:r>
      <w:r>
        <w:t xml:space="preserve"> </w:t>
      </w:r>
    </w:p>
    <w:p w14:paraId="1CB5E162" w14:textId="77777777" w:rsidR="00616C0C" w:rsidRDefault="00616C0C" w:rsidP="00106AB9">
      <w:pPr>
        <w:spacing w:after="0"/>
        <w:ind w:left="0" w:firstLine="0"/>
      </w:pPr>
    </w:p>
    <w:p w14:paraId="28D8D531" w14:textId="77777777" w:rsidR="00616C0C" w:rsidRDefault="00616C0C" w:rsidP="00106AB9">
      <w:pPr>
        <w:spacing w:after="0"/>
        <w:ind w:left="0" w:firstLine="0"/>
      </w:pPr>
      <w:r>
        <w:t>Council routinely reviews its practices with respect to accounts payable, accounts receivable, and debt management to determine the appropriate balance in these areas. Council seeks to be a reliable customer but at the same time manage when payments are made to manage Council’s liquidity. Council has standardised processes for managing receivables.</w:t>
      </w:r>
    </w:p>
    <w:p w14:paraId="01D73F8D" w14:textId="77777777" w:rsidR="00616C0C" w:rsidRDefault="00616C0C" w:rsidP="00106AB9">
      <w:pPr>
        <w:spacing w:after="0"/>
        <w:ind w:left="0" w:firstLine="0"/>
      </w:pPr>
    </w:p>
    <w:p w14:paraId="05E8FEF8" w14:textId="77777777" w:rsidR="00616C0C" w:rsidRDefault="00616C0C" w:rsidP="00106AB9">
      <w:pPr>
        <w:spacing w:after="0"/>
        <w:ind w:left="0" w:firstLine="0"/>
      </w:pPr>
      <w:r>
        <w:t>The debt management processes are effective and underwent a recent service review to identify further improvement opportunities.</w:t>
      </w:r>
    </w:p>
    <w:p w14:paraId="0A448394" w14:textId="77777777" w:rsidR="00616C0C" w:rsidRDefault="00616C0C" w:rsidP="00106AB9">
      <w:pPr>
        <w:spacing w:after="0"/>
        <w:ind w:left="0" w:firstLine="0"/>
      </w:pPr>
    </w:p>
    <w:p w14:paraId="55BF9517" w14:textId="69CDF9F3" w:rsidR="00486542" w:rsidRDefault="008062A4" w:rsidP="00106AB9">
      <w:pPr>
        <w:spacing w:after="0"/>
        <w:ind w:left="0" w:firstLine="0"/>
      </w:pPr>
      <w:r>
        <w:t>The most significant enduring benefit is recognising newly rateable properties for the purposes of the rate levy as soon as is possible.  This has generated approximately an additional $500k per annum in additional rates.</w:t>
      </w:r>
    </w:p>
    <w:p w14:paraId="248625F7" w14:textId="496B3ADD" w:rsidR="0045502B" w:rsidRDefault="0045502B" w:rsidP="00106AB9">
      <w:pPr>
        <w:spacing w:after="0"/>
        <w:ind w:left="0" w:firstLine="0"/>
      </w:pPr>
    </w:p>
    <w:p w14:paraId="31BE0ABA" w14:textId="15CE7462" w:rsidR="0045502B" w:rsidRDefault="008062A4" w:rsidP="00382349">
      <w:pPr>
        <w:spacing w:after="0"/>
        <w:ind w:left="0" w:firstLine="0"/>
      </w:pPr>
      <w:r>
        <w:t>Council undertook a major review of its Investment Policy which did result in an improvement in Investment Returns (some of this driven by interest rates rising).  This has not been included as a benefit as Council’s funding position has deteriorated so the opportunity does not exist currently.  Once Council’s funding position can again be strengthened this initiative will again realise benefits.</w:t>
      </w:r>
    </w:p>
    <w:p w14:paraId="47B211FF" w14:textId="77777777" w:rsidR="00486542" w:rsidRDefault="00486542" w:rsidP="003F0DB8">
      <w:pPr>
        <w:spacing w:after="0"/>
        <w:ind w:left="0" w:firstLine="0"/>
      </w:pPr>
    </w:p>
    <w:p w14:paraId="01C9FE99" w14:textId="6DA1E616" w:rsidR="00486542" w:rsidRDefault="00486542" w:rsidP="00382349">
      <w:pPr>
        <w:pStyle w:val="Heading3"/>
      </w:pPr>
      <w:r>
        <w:t>A bigger picture</w:t>
      </w:r>
      <w:r w:rsidR="001F5775">
        <w:t>: IP&amp;R</w:t>
      </w:r>
    </w:p>
    <w:p w14:paraId="4CF365E1" w14:textId="6D950494" w:rsidR="00486542" w:rsidRDefault="00486542" w:rsidP="003F0DB8">
      <w:pPr>
        <w:spacing w:after="0"/>
        <w:ind w:left="0" w:firstLine="0"/>
      </w:pPr>
    </w:p>
    <w:p w14:paraId="223D81F0" w14:textId="4F708DF6" w:rsidR="00243500" w:rsidRDefault="00243500" w:rsidP="003F0DB8">
      <w:pPr>
        <w:spacing w:after="0"/>
        <w:ind w:left="0" w:firstLine="0"/>
      </w:pPr>
      <w:r>
        <w:t>The Integrated Planning and Reporting framework provides a clear and robust set of guidelines for how councils should undertake planning and reporting processes from high-level, long-term planning (Community Strategic Plan, LTFP, Asset Management Strategy and Plans, Workforce Strategies) to mid-term more detailed planning and reporting (Delivery Program, State of the City Reporting) and one</w:t>
      </w:r>
      <w:r w:rsidR="00FF0522">
        <w:t>-</w:t>
      </w:r>
      <w:r>
        <w:t xml:space="preserve">year plans and reporting (Operational Plan and Annual Report).  </w:t>
      </w:r>
    </w:p>
    <w:p w14:paraId="43881D87" w14:textId="77777777" w:rsidR="00243500" w:rsidRDefault="00243500" w:rsidP="003F0DB8">
      <w:pPr>
        <w:spacing w:after="0"/>
        <w:ind w:left="0" w:firstLine="0"/>
      </w:pPr>
    </w:p>
    <w:p w14:paraId="6B72F93F" w14:textId="77777777" w:rsidR="00243500" w:rsidRDefault="00243500" w:rsidP="003F0DB8">
      <w:pPr>
        <w:spacing w:after="0"/>
        <w:ind w:left="0" w:firstLine="0"/>
      </w:pPr>
      <w:r>
        <w:t>The effectiveness of these processes and how well they are integrated is critical for the success of any council. This is crucial for financial sustainability.</w:t>
      </w:r>
    </w:p>
    <w:p w14:paraId="4C5A1AA3" w14:textId="77777777" w:rsidR="00243500" w:rsidRDefault="00243500" w:rsidP="003F0DB8">
      <w:pPr>
        <w:spacing w:after="0"/>
        <w:ind w:left="0" w:firstLine="0"/>
      </w:pPr>
    </w:p>
    <w:p w14:paraId="214F7BCB" w14:textId="77777777" w:rsidR="00875F63" w:rsidRDefault="00243500" w:rsidP="003F0DB8">
      <w:pPr>
        <w:spacing w:after="0"/>
        <w:ind w:left="0" w:firstLine="0"/>
      </w:pPr>
      <w:r>
        <w:t xml:space="preserve">The Finance function has a very prominent role within these processes however this is a collective process involving the entire leadership group of Council and many other specialist areas such as Asset Management. </w:t>
      </w:r>
    </w:p>
    <w:p w14:paraId="7DCC0D21" w14:textId="77777777" w:rsidR="00875F63" w:rsidRDefault="00875F63" w:rsidP="003F0DB8">
      <w:pPr>
        <w:spacing w:after="0"/>
        <w:ind w:left="0" w:firstLine="0"/>
      </w:pPr>
    </w:p>
    <w:p w14:paraId="456277A6" w14:textId="04A697E4" w:rsidR="00243500" w:rsidRDefault="00FF0522" w:rsidP="001F5775">
      <w:pPr>
        <w:spacing w:after="0"/>
        <w:ind w:left="0" w:firstLine="0"/>
      </w:pPr>
      <w:r>
        <w:t xml:space="preserve">Council has undertaken a number of initiatives to improve effectiveness in this area. </w:t>
      </w:r>
    </w:p>
    <w:p w14:paraId="1C528366" w14:textId="2881C002" w:rsidR="00FF0522" w:rsidRDefault="001F5775" w:rsidP="001F5775">
      <w:pPr>
        <w:spacing w:after="0"/>
        <w:ind w:left="0" w:firstLine="0"/>
      </w:pPr>
      <w:r>
        <w:t xml:space="preserve">Two of the more recent </w:t>
      </w:r>
      <w:r w:rsidR="00FF0522">
        <w:t>initiatives have provided significant benefit:</w:t>
      </w:r>
    </w:p>
    <w:p w14:paraId="7FA3E08A" w14:textId="77777777" w:rsidR="00FF0522" w:rsidRDefault="00FF0522" w:rsidP="001F5775">
      <w:pPr>
        <w:spacing w:after="0"/>
        <w:ind w:left="0" w:firstLine="0"/>
      </w:pPr>
    </w:p>
    <w:p w14:paraId="2E84572E" w14:textId="17C10DF1" w:rsidR="00FF0522" w:rsidRDefault="001F5775" w:rsidP="000F32C4">
      <w:pPr>
        <w:pStyle w:val="ListParagraph"/>
        <w:numPr>
          <w:ilvl w:val="0"/>
          <w:numId w:val="90"/>
        </w:numPr>
        <w:spacing w:after="0"/>
        <w:ind w:left="426" w:hanging="284"/>
      </w:pPr>
      <w:r>
        <w:t xml:space="preserve">The first was the selection of PULSE (covered below): multiple solutions were assessed and PULSE was a selected as it supported how Council wanted to operate. </w:t>
      </w:r>
      <w:r w:rsidR="00FF0522">
        <w:t xml:space="preserve">Cessnock evaluated options for automating IP&amp;R planning and reporting tools (approximately 7 years ago) to decide on the best option. </w:t>
      </w:r>
      <w:r>
        <w:t xml:space="preserve"> Multiple stakeholders were involved in the selection to ensure broad based support.  </w:t>
      </w:r>
      <w:r w:rsidR="00FF0522">
        <w:t>This tool has greatly assisted with the planning and reporting associated with the Delivery Program and Operational Plans.  This has aided both initial planning and tracking.  The processes associated with these are much more efficient and effective since the implementation.</w:t>
      </w:r>
    </w:p>
    <w:p w14:paraId="38951839" w14:textId="26113C1B" w:rsidR="00FF0522" w:rsidRDefault="00FF0522" w:rsidP="00382349">
      <w:pPr>
        <w:spacing w:after="0"/>
        <w:ind w:left="0" w:firstLine="0"/>
      </w:pPr>
    </w:p>
    <w:p w14:paraId="1B10A3D5" w14:textId="14AFD543" w:rsidR="001F5775" w:rsidRDefault="001F5775" w:rsidP="000F32C4">
      <w:pPr>
        <w:pStyle w:val="ListParagraph"/>
        <w:numPr>
          <w:ilvl w:val="0"/>
          <w:numId w:val="93"/>
        </w:numPr>
        <w:spacing w:after="0"/>
        <w:ind w:left="426" w:hanging="284"/>
      </w:pPr>
      <w:r>
        <w:t xml:space="preserve">The second example was the selection of the LG Solutions LTFP.  Of the options assessed this solution was more “model-like” and would enable Cessnock to undertake the modelling it wanted to.   Both these examples involved the replacement of bespoke (inhouse) solutions and provided much richer capabilities. </w:t>
      </w:r>
    </w:p>
    <w:p w14:paraId="6869D853" w14:textId="43CB3677" w:rsidR="001F5775" w:rsidRDefault="001F5775" w:rsidP="001F5775">
      <w:pPr>
        <w:spacing w:after="0"/>
        <w:ind w:left="0" w:firstLine="0"/>
      </w:pPr>
    </w:p>
    <w:p w14:paraId="65F54CB1" w14:textId="471FEC1D" w:rsidR="00FF0522" w:rsidRDefault="00FF0522" w:rsidP="001F5775">
      <w:pPr>
        <w:spacing w:after="0"/>
        <w:ind w:left="0" w:firstLine="0"/>
      </w:pPr>
      <w:r>
        <w:t>Council also has some longer standing solutions to assist:</w:t>
      </w:r>
    </w:p>
    <w:p w14:paraId="3F9CDFF7" w14:textId="77777777" w:rsidR="001F5775" w:rsidRDefault="001F5775" w:rsidP="001F5775">
      <w:pPr>
        <w:spacing w:after="0"/>
        <w:ind w:left="0" w:firstLine="0"/>
      </w:pPr>
    </w:p>
    <w:p w14:paraId="0048CB38" w14:textId="797C2E1E" w:rsidR="001F5775" w:rsidRDefault="001F5775" w:rsidP="000F32C4">
      <w:pPr>
        <w:pStyle w:val="ListParagraph"/>
        <w:numPr>
          <w:ilvl w:val="0"/>
          <w:numId w:val="90"/>
        </w:numPr>
        <w:spacing w:after="0"/>
        <w:ind w:left="426" w:hanging="284"/>
      </w:pPr>
      <w:r>
        <w:t xml:space="preserve">The Finance team also utilises a number of solutions from LG Solutions.  Financial Statements have been prepared for many years using their solution. </w:t>
      </w:r>
    </w:p>
    <w:p w14:paraId="2C0239F9" w14:textId="588EC23B" w:rsidR="001F5775" w:rsidRDefault="001F5775" w:rsidP="00382349">
      <w:pPr>
        <w:spacing w:after="0"/>
        <w:ind w:left="426" w:hanging="284"/>
      </w:pPr>
    </w:p>
    <w:p w14:paraId="36DBCCCE" w14:textId="48BA7194" w:rsidR="00875F63" w:rsidRDefault="001F5775" w:rsidP="000F32C4">
      <w:pPr>
        <w:pStyle w:val="ListParagraph"/>
        <w:numPr>
          <w:ilvl w:val="0"/>
          <w:numId w:val="90"/>
        </w:numPr>
        <w:spacing w:after="0"/>
        <w:ind w:left="426" w:hanging="284"/>
      </w:pPr>
      <w:r>
        <w:t xml:space="preserve">Council also </w:t>
      </w:r>
      <w:r w:rsidR="00B923C3">
        <w:t>utilises</w:t>
      </w:r>
      <w:r>
        <w:t xml:space="preserve"> LG solutions software for managing its Fees and Charges register and the LG Analyser tool (used extensively for this document) for analysing Council’s financials and benchmarking them against those of other cou</w:t>
      </w:r>
      <w:r w:rsidR="00C77A70">
        <w:t>n</w:t>
      </w:r>
      <w:r>
        <w:t>cils.</w:t>
      </w:r>
    </w:p>
    <w:p w14:paraId="5A85FCF4" w14:textId="77777777" w:rsidR="001F5775" w:rsidRDefault="001F5775" w:rsidP="003F0DB8">
      <w:pPr>
        <w:spacing w:after="0"/>
        <w:ind w:left="0" w:firstLine="0"/>
      </w:pPr>
    </w:p>
    <w:p w14:paraId="616531CB" w14:textId="2FDD4F52" w:rsidR="003F0DB8" w:rsidRDefault="00FF0522" w:rsidP="003F0DB8">
      <w:pPr>
        <w:spacing w:after="0"/>
        <w:ind w:left="0" w:firstLine="0"/>
      </w:pPr>
      <w:r>
        <w:t>The benefits of these initiatives and process imp</w:t>
      </w:r>
      <w:r w:rsidR="008062A4">
        <w:t>r</w:t>
      </w:r>
      <w:r>
        <w:t>ovements cannot be easily quantified.  Any calculation would require significant assumptions that would be quite subjective.  As a consequence</w:t>
      </w:r>
      <w:r w:rsidR="008062A4">
        <w:t>,</w:t>
      </w:r>
      <w:r>
        <w:t xml:space="preserve"> despite the benefits in this area potentially being the most significant of all the areas covered under this category the benefits have not been quantified.</w:t>
      </w:r>
    </w:p>
    <w:p w14:paraId="40F765F1" w14:textId="77777777" w:rsidR="00FF0522" w:rsidRDefault="00FF0522" w:rsidP="003F0DB8">
      <w:pPr>
        <w:spacing w:after="0"/>
        <w:ind w:left="0" w:firstLine="0"/>
      </w:pPr>
    </w:p>
    <w:p w14:paraId="6857E348" w14:textId="77777777" w:rsidR="005B283E" w:rsidRDefault="005B283E" w:rsidP="00382349">
      <w:pPr>
        <w:spacing w:after="0"/>
        <w:ind w:left="0" w:firstLine="0"/>
      </w:pPr>
    </w:p>
    <w:p w14:paraId="58982EDB" w14:textId="77777777" w:rsidR="001B321E" w:rsidRDefault="001B321E" w:rsidP="00382349">
      <w:pPr>
        <w:spacing w:after="0"/>
      </w:pPr>
    </w:p>
    <w:p w14:paraId="07D9400D" w14:textId="77777777" w:rsidR="00106AB9" w:rsidRDefault="00106AB9" w:rsidP="001B321E">
      <w:pPr>
        <w:pStyle w:val="Heading3"/>
        <w:sectPr w:rsidR="00106AB9" w:rsidSect="00382349">
          <w:footnotePr>
            <w:numRestart w:val="eachPage"/>
          </w:footnotePr>
          <w:type w:val="continuous"/>
          <w:pgSz w:w="16840" w:h="11904" w:orient="landscape"/>
          <w:pgMar w:top="737" w:right="709" w:bottom="454" w:left="1196" w:header="720" w:footer="612" w:gutter="0"/>
          <w:cols w:num="2" w:space="720"/>
          <w:docGrid w:linePitch="299"/>
        </w:sectPr>
      </w:pPr>
    </w:p>
    <w:p w14:paraId="614A5D46" w14:textId="7E3B9AB7" w:rsidR="001B321E" w:rsidRDefault="00FF0522" w:rsidP="00382349">
      <w:pPr>
        <w:pStyle w:val="Heading3"/>
        <w:ind w:left="0" w:firstLine="0"/>
      </w:pPr>
      <w:r>
        <w:br w:type="column"/>
      </w:r>
      <w:r w:rsidR="001B321E">
        <w:lastRenderedPageBreak/>
        <w:t>Table of Initiatives for Increasing Funds from Finance Processes</w:t>
      </w:r>
    </w:p>
    <w:p w14:paraId="7134F84E" w14:textId="77777777" w:rsidR="00E42428" w:rsidRDefault="00E42428" w:rsidP="00E42428"/>
    <w:tbl>
      <w:tblPr>
        <w:tblW w:w="14454" w:type="dxa"/>
        <w:tblLayout w:type="fixed"/>
        <w:tblLook w:val="04A0" w:firstRow="1" w:lastRow="0" w:firstColumn="1" w:lastColumn="0" w:noHBand="0" w:noVBand="1"/>
      </w:tblPr>
      <w:tblGrid>
        <w:gridCol w:w="1361"/>
        <w:gridCol w:w="3685"/>
        <w:gridCol w:w="1134"/>
        <w:gridCol w:w="1361"/>
        <w:gridCol w:w="1191"/>
        <w:gridCol w:w="1044"/>
        <w:gridCol w:w="4678"/>
      </w:tblGrid>
      <w:tr w:rsidR="001F5775" w:rsidRPr="00D91FA8" w14:paraId="16734F08" w14:textId="77777777" w:rsidTr="00382349">
        <w:trPr>
          <w:trHeight w:val="520"/>
          <w:tblHeader/>
        </w:trPr>
        <w:tc>
          <w:tcPr>
            <w:tcW w:w="1361" w:type="dxa"/>
            <w:tcBorders>
              <w:top w:val="single" w:sz="4" w:space="0" w:color="auto"/>
              <w:left w:val="single" w:sz="4" w:space="0" w:color="auto"/>
              <w:bottom w:val="single" w:sz="4" w:space="0" w:color="auto"/>
              <w:right w:val="single" w:sz="4" w:space="0" w:color="auto"/>
            </w:tcBorders>
            <w:shd w:val="clear" w:color="000000" w:fill="D9D9D9"/>
            <w:hideMark/>
          </w:tcPr>
          <w:p w14:paraId="1826B416" w14:textId="64F8A402" w:rsidR="001F5775" w:rsidRPr="00D91FA8" w:rsidRDefault="001F5775" w:rsidP="00B23A45">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1d. </w:t>
            </w:r>
            <w:r w:rsidRPr="00D91FA8">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3685" w:type="dxa"/>
            <w:tcBorders>
              <w:top w:val="single" w:sz="4" w:space="0" w:color="auto"/>
              <w:left w:val="single" w:sz="4" w:space="0" w:color="auto"/>
              <w:bottom w:val="single" w:sz="4" w:space="0" w:color="auto"/>
              <w:right w:val="single" w:sz="4" w:space="0" w:color="auto"/>
            </w:tcBorders>
            <w:shd w:val="clear" w:color="000000" w:fill="D9D9D9"/>
            <w:hideMark/>
          </w:tcPr>
          <w:p w14:paraId="1FD76B43" w14:textId="77777777" w:rsidR="001F5775" w:rsidRPr="00D91FA8" w:rsidRDefault="001F5775" w:rsidP="00B23A45">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Description</w:t>
            </w:r>
          </w:p>
        </w:tc>
        <w:tc>
          <w:tcPr>
            <w:tcW w:w="1134" w:type="dxa"/>
            <w:tcBorders>
              <w:top w:val="single" w:sz="4" w:space="0" w:color="auto"/>
              <w:left w:val="single" w:sz="4" w:space="0" w:color="auto"/>
              <w:bottom w:val="single" w:sz="4" w:space="0" w:color="auto"/>
              <w:right w:val="single" w:sz="4" w:space="0" w:color="auto"/>
            </w:tcBorders>
            <w:shd w:val="clear" w:color="000000" w:fill="D9D9D9"/>
            <w:hideMark/>
          </w:tcPr>
          <w:p w14:paraId="263AB6D1" w14:textId="77777777" w:rsidR="001F5775" w:rsidRPr="00D91FA8" w:rsidRDefault="001F5775" w:rsidP="00B23A45">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Status</w:t>
            </w:r>
          </w:p>
        </w:tc>
        <w:tc>
          <w:tcPr>
            <w:tcW w:w="1361" w:type="dxa"/>
            <w:tcBorders>
              <w:top w:val="single" w:sz="4" w:space="0" w:color="auto"/>
              <w:left w:val="single" w:sz="4" w:space="0" w:color="auto"/>
              <w:bottom w:val="single" w:sz="4" w:space="0" w:color="auto"/>
              <w:right w:val="single" w:sz="4" w:space="0" w:color="auto"/>
            </w:tcBorders>
            <w:shd w:val="clear" w:color="000000" w:fill="D9D9D9"/>
            <w:hideMark/>
          </w:tcPr>
          <w:p w14:paraId="358442B9" w14:textId="77777777" w:rsidR="001F5775" w:rsidRPr="00D91FA8" w:rsidRDefault="001F5775" w:rsidP="00B23A45">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Reference</w:t>
            </w:r>
          </w:p>
        </w:tc>
        <w:tc>
          <w:tcPr>
            <w:tcW w:w="1191" w:type="dxa"/>
            <w:tcBorders>
              <w:top w:val="single" w:sz="4" w:space="0" w:color="auto"/>
              <w:left w:val="single" w:sz="4" w:space="0" w:color="auto"/>
              <w:bottom w:val="single" w:sz="4" w:space="0" w:color="auto"/>
              <w:right w:val="single" w:sz="4" w:space="0" w:color="auto"/>
            </w:tcBorders>
            <w:shd w:val="clear" w:color="000000" w:fill="D9D9D9"/>
            <w:hideMark/>
          </w:tcPr>
          <w:p w14:paraId="2E008208" w14:textId="77777777" w:rsidR="001F5775" w:rsidRPr="00D91FA8" w:rsidRDefault="001F5775" w:rsidP="00B23A45">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 xml:space="preserve"> Recurring $ Benefit </w:t>
            </w:r>
          </w:p>
        </w:tc>
        <w:tc>
          <w:tcPr>
            <w:tcW w:w="1044" w:type="dxa"/>
            <w:tcBorders>
              <w:top w:val="single" w:sz="4" w:space="0" w:color="auto"/>
              <w:left w:val="single" w:sz="4" w:space="0" w:color="auto"/>
              <w:bottom w:val="single" w:sz="4" w:space="0" w:color="auto"/>
              <w:right w:val="single" w:sz="4" w:space="0" w:color="auto"/>
            </w:tcBorders>
            <w:shd w:val="clear" w:color="000000" w:fill="D9D9D9"/>
            <w:hideMark/>
          </w:tcPr>
          <w:p w14:paraId="64894A0A" w14:textId="0DA5BBD1" w:rsidR="001F5775" w:rsidRPr="00D91FA8" w:rsidRDefault="001F5775" w:rsidP="00B23A45">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 xml:space="preserve"> One-time $ benefit </w:t>
            </w:r>
          </w:p>
        </w:tc>
        <w:tc>
          <w:tcPr>
            <w:tcW w:w="4678" w:type="dxa"/>
            <w:tcBorders>
              <w:top w:val="single" w:sz="4" w:space="0" w:color="auto"/>
              <w:left w:val="single" w:sz="4" w:space="0" w:color="auto"/>
              <w:bottom w:val="single" w:sz="4" w:space="0" w:color="auto"/>
              <w:right w:val="single" w:sz="4" w:space="0" w:color="auto"/>
            </w:tcBorders>
            <w:shd w:val="clear" w:color="000000" w:fill="D9D9D9"/>
            <w:hideMark/>
          </w:tcPr>
          <w:p w14:paraId="01EA595F" w14:textId="77777777" w:rsidR="001F5775" w:rsidRPr="00D91FA8" w:rsidRDefault="001F5775" w:rsidP="00B23A45">
            <w:pPr>
              <w:spacing w:after="0" w:line="240" w:lineRule="auto"/>
              <w:ind w:left="0" w:firstLine="0"/>
              <w:jc w:val="center"/>
              <w:rPr>
                <w:rFonts w:eastAsia="Times New Roman" w:cs="Arial"/>
                <w:b/>
                <w:bCs/>
                <w:kern w:val="0"/>
                <w:sz w:val="16"/>
                <w:szCs w:val="16"/>
                <w14:ligatures w14:val="none"/>
              </w:rPr>
            </w:pPr>
            <w:r w:rsidRPr="00D91FA8">
              <w:rPr>
                <w:rFonts w:eastAsia="Times New Roman" w:cs="Arial"/>
                <w:b/>
                <w:bCs/>
                <w:kern w:val="0"/>
                <w:sz w:val="16"/>
                <w:szCs w:val="16"/>
                <w14:ligatures w14:val="none"/>
              </w:rPr>
              <w:t>Savings/Benefit Description</w:t>
            </w:r>
          </w:p>
        </w:tc>
      </w:tr>
      <w:tr w:rsidR="001F5775" w:rsidRPr="00D91FA8" w14:paraId="45A33E56" w14:textId="77777777" w:rsidTr="00382349">
        <w:trPr>
          <w:trHeight w:val="2495"/>
        </w:trPr>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1085B357" w14:textId="77777777" w:rsidR="001F5775" w:rsidRPr="00D91FA8" w:rsidRDefault="001F5775" w:rsidP="00B23A45">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Rates</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43DC7FA" w14:textId="167CFB26" w:rsidR="001F5775" w:rsidRPr="00D91FA8"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In 2019/20 Council changed the approach for recognising new rateable properties.  Before 2019/20 new rateable properties were only levied rates from 1 July of the subsequent financial year. This was changed so that levies were created from Valuer General supps in the year properties could become rateable or the valuation had changed due to reclassification.  The calculation would pro-rata rates based on the date from which each property was registered or changed.  This process became typically a weekly process to ensure Council would maximise the rates obtained.</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12DA494" w14:textId="77777777" w:rsidR="001F5775" w:rsidRPr="00D91FA8"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4F0F84D3" w14:textId="77777777" w:rsidR="001F5775" w:rsidRPr="00D91FA8" w:rsidRDefault="001F5775" w:rsidP="00B23A45">
            <w:pPr>
              <w:spacing w:after="0" w:line="240" w:lineRule="auto"/>
              <w:ind w:left="0" w:firstLine="0"/>
              <w:rPr>
                <w:rFonts w:eastAsia="Times New Roman" w:cs="Arial"/>
                <w:i/>
                <w:iCs/>
                <w:kern w:val="0"/>
                <w:sz w:val="16"/>
                <w:szCs w:val="16"/>
                <w14:ligatures w14:val="none"/>
              </w:rPr>
            </w:pPr>
            <w:r w:rsidRPr="00D91FA8">
              <w:rPr>
                <w:rFonts w:eastAsia="Times New Roman" w:cs="Arial"/>
                <w:i/>
                <w:iCs/>
                <w:kern w:val="0"/>
                <w:sz w:val="16"/>
                <w:szCs w:val="16"/>
                <w14:ligatures w14:val="none"/>
              </w:rPr>
              <w:t> </w:t>
            </w:r>
          </w:p>
        </w:tc>
        <w:tc>
          <w:tcPr>
            <w:tcW w:w="1191" w:type="dxa"/>
            <w:tcBorders>
              <w:top w:val="single" w:sz="4" w:space="0" w:color="auto"/>
              <w:left w:val="single" w:sz="4" w:space="0" w:color="auto"/>
              <w:bottom w:val="single" w:sz="4" w:space="0" w:color="auto"/>
              <w:right w:val="single" w:sz="4" w:space="0" w:color="auto"/>
            </w:tcBorders>
            <w:shd w:val="clear" w:color="auto" w:fill="auto"/>
            <w:hideMark/>
          </w:tcPr>
          <w:p w14:paraId="2167824D" w14:textId="77777777" w:rsidR="001F5775" w:rsidRPr="00D91FA8" w:rsidRDefault="001F5775" w:rsidP="00B23A45">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xml:space="preserve"> $ 500,000 </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14:paraId="1AFE7547" w14:textId="1BCA30CA" w:rsidR="001F5775" w:rsidRPr="00D91FA8" w:rsidRDefault="001F5775" w:rsidP="00B23A45">
            <w:pPr>
              <w:spacing w:after="0" w:line="240" w:lineRule="auto"/>
              <w:ind w:left="0" w:firstLine="0"/>
              <w:jc w:val="right"/>
              <w:rPr>
                <w:rFonts w:eastAsia="Times New Roman" w:cs="Arial"/>
                <w:i/>
                <w:iCs/>
                <w:kern w:val="0"/>
                <w:sz w:val="16"/>
                <w:szCs w:val="16"/>
                <w14:ligatures w14:val="none"/>
              </w:rPr>
            </w:pPr>
            <w:r w:rsidRPr="00D91FA8">
              <w:rPr>
                <w:rFonts w:eastAsia="Times New Roman" w:cs="Arial"/>
                <w:i/>
                <w:iCs/>
                <w:kern w:val="0"/>
                <w:sz w:val="16"/>
                <w:szCs w:val="16"/>
                <w14:ligatures w14:val="none"/>
              </w:rPr>
              <w:t> </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2EE5EC33" w14:textId="77777777" w:rsidR="001F5775" w:rsidRPr="00D91FA8"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xml:space="preserve">The net impact of levying properties resulting from VG supps has been approximately $500k in recent years.  The additional rates income has been $471,393 in 2023/24 and $533,051 in 2024/25. </w:t>
            </w:r>
            <w:r w:rsidRPr="00D91FA8">
              <w:rPr>
                <w:rFonts w:eastAsia="Times New Roman" w:cs="Arial"/>
                <w:kern w:val="0"/>
                <w:sz w:val="16"/>
                <w:szCs w:val="16"/>
                <w14:ligatures w14:val="none"/>
              </w:rPr>
              <w:br/>
            </w:r>
            <w:r w:rsidRPr="00D91FA8">
              <w:rPr>
                <w:rFonts w:eastAsia="Times New Roman" w:cs="Arial"/>
                <w:kern w:val="0"/>
                <w:sz w:val="16"/>
                <w:szCs w:val="16"/>
                <w14:ligatures w14:val="none"/>
              </w:rPr>
              <w:br/>
              <w:t>Not only does this revised approach generate more rates income from Council it is also fairer to ratepayers.  Rates are being paid on all properties which are actually eligible for paying rates and are in a position to benefit from Council services.  As a consequence, other ratepayers are not bearing the burden for these newly rateable properties.</w:t>
            </w:r>
          </w:p>
        </w:tc>
      </w:tr>
      <w:tr w:rsidR="001F5775" w:rsidRPr="00D91FA8" w14:paraId="3BCB1BA6" w14:textId="77777777" w:rsidTr="00382349">
        <w:trPr>
          <w:trHeight w:val="1644"/>
        </w:trPr>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229B52F8" w14:textId="77777777" w:rsidR="001F5775" w:rsidRPr="00D91FA8" w:rsidRDefault="001F5775" w:rsidP="00B23A45">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Investment Policy Enhancement</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BCAB2E2" w14:textId="77777777" w:rsidR="001F5775" w:rsidRPr="00D91FA8"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xml:space="preserve">Reviewed and broadened Council’s Investment Policy to allow a more diversified range of secure investments, aiming to </w:t>
            </w:r>
            <w:r w:rsidRPr="00D91FA8">
              <w:rPr>
                <w:rFonts w:eastAsia="Times New Roman" w:cs="Arial"/>
                <w:b/>
                <w:bCs/>
                <w:kern w:val="0"/>
                <w:sz w:val="16"/>
                <w:szCs w:val="16"/>
                <w14:ligatures w14:val="none"/>
              </w:rPr>
              <w:t>increase interest returns</w:t>
            </w:r>
            <w:r w:rsidRPr="00D91FA8">
              <w:rPr>
                <w:rFonts w:eastAsia="Times New Roman" w:cs="Arial"/>
                <w:kern w:val="0"/>
                <w:sz w:val="16"/>
                <w:szCs w:val="16"/>
                <w14:ligatures w14:val="none"/>
              </w:rPr>
              <w:t xml:space="preserve"> while staying within risk limits.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A3D6A2E" w14:textId="77777777" w:rsidR="001F5775" w:rsidRPr="00D91FA8"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Completed (2019–20; updated annually)</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511F5DFF" w14:textId="77777777" w:rsidR="001F5775" w:rsidRPr="00D91FA8"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2019–20 Annual Report, p.104; 2020–21 Annual Report, p.95</w:t>
            </w:r>
          </w:p>
        </w:tc>
        <w:tc>
          <w:tcPr>
            <w:tcW w:w="1191" w:type="dxa"/>
            <w:tcBorders>
              <w:top w:val="single" w:sz="4" w:space="0" w:color="auto"/>
              <w:left w:val="single" w:sz="4" w:space="0" w:color="auto"/>
              <w:bottom w:val="single" w:sz="4" w:space="0" w:color="auto"/>
              <w:right w:val="single" w:sz="4" w:space="0" w:color="auto"/>
            </w:tcBorders>
            <w:shd w:val="clear" w:color="auto" w:fill="auto"/>
            <w:hideMark/>
          </w:tcPr>
          <w:p w14:paraId="3B65E012" w14:textId="2CEB5B0B" w:rsidR="001F5775" w:rsidRPr="00D91FA8" w:rsidRDefault="001F5775" w:rsidP="006B07BC">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Benefits no longer applicable due to </w:t>
            </w:r>
            <w:r w:rsidRPr="00D91FA8">
              <w:rPr>
                <w:rFonts w:eastAsia="Times New Roman" w:cs="Arial"/>
                <w:kern w:val="0"/>
                <w:sz w:val="16"/>
                <w:szCs w:val="16"/>
                <w14:ligatures w14:val="none"/>
              </w:rPr>
              <w:t>low</w:t>
            </w:r>
            <w:r>
              <w:rPr>
                <w:rFonts w:eastAsia="Times New Roman" w:cs="Arial"/>
                <w:kern w:val="0"/>
                <w:sz w:val="16"/>
                <w:szCs w:val="16"/>
                <w14:ligatures w14:val="none"/>
              </w:rPr>
              <w:t xml:space="preserve"> cash balances</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14:paraId="4E51E39C" w14:textId="427EA972" w:rsidR="001F5775" w:rsidRPr="00D91FA8" w:rsidRDefault="001F5775" w:rsidP="00B23A45">
            <w:pPr>
              <w:spacing w:after="0" w:line="240" w:lineRule="auto"/>
              <w:ind w:left="0" w:firstLine="0"/>
              <w:jc w:val="right"/>
              <w:rPr>
                <w:rFonts w:eastAsia="Times New Roman" w:cs="Arial"/>
                <w:kern w:val="0"/>
                <w:sz w:val="16"/>
                <w:szCs w:val="16"/>
                <w14:ligatures w14:val="none"/>
              </w:rPr>
            </w:pPr>
            <w:r w:rsidRPr="00D91FA8">
              <w:rPr>
                <w:rFonts w:eastAsia="Times New Roman" w:cs="Arial"/>
                <w:kern w:val="0"/>
                <w:sz w:val="16"/>
                <w:szCs w:val="16"/>
                <w14:ligatures w14:val="none"/>
              </w:rPr>
              <w:t> </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3695C60B" w14:textId="35DAF2D2" w:rsidR="001F5775"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Higher interest earnings (</w:t>
            </w:r>
            <w:r w:rsidR="00B923C3" w:rsidRPr="00D91FA8">
              <w:rPr>
                <w:rFonts w:eastAsia="Times New Roman" w:cs="Arial"/>
                <w:kern w:val="0"/>
                <w:sz w:val="16"/>
                <w:szCs w:val="16"/>
                <w14:ligatures w14:val="none"/>
              </w:rPr>
              <w:t>e.g.,</w:t>
            </w:r>
            <w:r w:rsidRPr="00D91FA8">
              <w:rPr>
                <w:rFonts w:eastAsia="Times New Roman" w:cs="Arial"/>
                <w:kern w:val="0"/>
                <w:sz w:val="16"/>
                <w:szCs w:val="16"/>
                <w14:ligatures w14:val="none"/>
              </w:rPr>
              <w:t xml:space="preserve"> +$3.9m in 2023–24)</w:t>
            </w:r>
          </w:p>
          <w:p w14:paraId="2ADB5CD4" w14:textId="77777777" w:rsidR="001F5775" w:rsidRDefault="001F5775" w:rsidP="00B23A45">
            <w:pPr>
              <w:spacing w:after="0" w:line="240" w:lineRule="auto"/>
              <w:ind w:left="0" w:firstLine="0"/>
              <w:rPr>
                <w:rFonts w:eastAsia="Times New Roman" w:cs="Arial"/>
                <w:kern w:val="0"/>
                <w:sz w:val="16"/>
                <w:szCs w:val="16"/>
                <w14:ligatures w14:val="none"/>
              </w:rPr>
            </w:pPr>
          </w:p>
          <w:p w14:paraId="3C84F9C6" w14:textId="77777777" w:rsidR="001F5775"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Improve cash and liquidity management to enable more active investment of surplus cash</w:t>
            </w:r>
          </w:p>
          <w:p w14:paraId="546EE2B7" w14:textId="77777777" w:rsidR="001F5775" w:rsidRDefault="001F5775" w:rsidP="00B23A45">
            <w:pPr>
              <w:spacing w:after="0" w:line="240" w:lineRule="auto"/>
              <w:ind w:left="0" w:firstLine="0"/>
              <w:rPr>
                <w:rFonts w:eastAsia="Times New Roman" w:cs="Arial"/>
                <w:kern w:val="0"/>
                <w:sz w:val="16"/>
                <w:szCs w:val="16"/>
                <w14:ligatures w14:val="none"/>
              </w:rPr>
            </w:pPr>
          </w:p>
          <w:p w14:paraId="3CFC72C1" w14:textId="68CD98E4" w:rsidR="001F5775" w:rsidRPr="00D91FA8" w:rsidRDefault="001F5775" w:rsidP="00B23A45">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The revised policy (adopted June 2020) positioned Council to respond to market changes (</w:t>
            </w:r>
            <w:r w:rsidR="00B923C3" w:rsidRPr="00D91FA8">
              <w:rPr>
                <w:rFonts w:eastAsia="Times New Roman" w:cs="Arial"/>
                <w:kern w:val="0"/>
                <w:sz w:val="16"/>
                <w:szCs w:val="16"/>
                <w14:ligatures w14:val="none"/>
              </w:rPr>
              <w:t>e.g.,</w:t>
            </w:r>
            <w:r w:rsidRPr="00D91FA8">
              <w:rPr>
                <w:rFonts w:eastAsia="Times New Roman" w:cs="Arial"/>
                <w:kern w:val="0"/>
                <w:sz w:val="16"/>
                <w:szCs w:val="16"/>
                <w14:ligatures w14:val="none"/>
              </w:rPr>
              <w:t xml:space="preserve"> COVID-19 impact on bank ratings) and improve investment income.</w:t>
            </w:r>
          </w:p>
        </w:tc>
      </w:tr>
      <w:tr w:rsidR="00875F63" w:rsidRPr="00D91FA8" w14:paraId="72910684" w14:textId="77777777" w:rsidTr="00382349">
        <w:trPr>
          <w:trHeight w:val="1201"/>
        </w:trPr>
        <w:tc>
          <w:tcPr>
            <w:tcW w:w="1361" w:type="dxa"/>
            <w:tcBorders>
              <w:top w:val="single" w:sz="4" w:space="0" w:color="auto"/>
              <w:left w:val="single" w:sz="4" w:space="0" w:color="auto"/>
              <w:bottom w:val="single" w:sz="4" w:space="0" w:color="auto"/>
              <w:right w:val="single" w:sz="4" w:space="0" w:color="auto"/>
            </w:tcBorders>
            <w:shd w:val="clear" w:color="auto" w:fill="auto"/>
          </w:tcPr>
          <w:p w14:paraId="41AC5FE3" w14:textId="458BB3BE" w:rsidR="00875F63" w:rsidRPr="00D91FA8" w:rsidRDefault="00875F63" w:rsidP="00B23A45">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Establish a Partnering Model to support the leadership team</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E76FB2" w14:textId="16DC2A56" w:rsidR="00875F63" w:rsidRPr="00D91FA8" w:rsidRDefault="00875F63"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This organisational change transitioned the Finance function from a focus that was predominantly transactional and reporting to placing greater emphasis on partnering with the business as both support and advisor.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B4A62E" w14:textId="099D1EEC" w:rsidR="00875F63" w:rsidRPr="00D91FA8" w:rsidRDefault="00875F63"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Complete</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57F420" w14:textId="04A3310F" w:rsidR="00875F63" w:rsidRPr="00D91FA8" w:rsidRDefault="00875F63"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Established 2017/18 and subsequently expanded </w:t>
            </w: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2F3D390E" w14:textId="77777777" w:rsidR="00875F63" w:rsidRDefault="00875F63" w:rsidP="006B07BC">
            <w:pPr>
              <w:spacing w:after="0" w:line="240" w:lineRule="auto"/>
              <w:ind w:left="0" w:firstLine="0"/>
              <w:rPr>
                <w:rFonts w:eastAsia="Times New Roman" w:cs="Arial"/>
                <w:kern w:val="0"/>
                <w:sz w:val="16"/>
                <w:szCs w:val="16"/>
                <w14:ligatures w14:val="none"/>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AC2A839" w14:textId="77777777" w:rsidR="00875F63" w:rsidRPr="00D91FA8" w:rsidRDefault="00875F63" w:rsidP="00B23A45">
            <w:pPr>
              <w:spacing w:after="0" w:line="240" w:lineRule="auto"/>
              <w:ind w:left="0" w:firstLine="0"/>
              <w:jc w:val="right"/>
              <w:rPr>
                <w:rFonts w:eastAsia="Times New Roman" w:cs="Arial"/>
                <w:kern w:val="0"/>
                <w:sz w:val="16"/>
                <w:szCs w:val="16"/>
                <w14:ligatures w14:val="non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58D78FB" w14:textId="77777777" w:rsidR="00875F63" w:rsidRDefault="00875F63"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partnering model has helped ensure the leadership team are better supported in their financial data needs, the financial numbers have a stronger nexus with what is happening in each business unit, accounting practices are more robust and there is greater focus on the financials across council.</w:t>
            </w:r>
          </w:p>
          <w:p w14:paraId="33B77CD0" w14:textId="77777777" w:rsidR="00875F63" w:rsidRDefault="00875F63" w:rsidP="00B23A45">
            <w:pPr>
              <w:spacing w:after="0" w:line="240" w:lineRule="auto"/>
              <w:ind w:left="0" w:firstLine="0"/>
              <w:rPr>
                <w:rFonts w:eastAsia="Times New Roman" w:cs="Arial"/>
                <w:kern w:val="0"/>
                <w:sz w:val="16"/>
                <w:szCs w:val="16"/>
                <w14:ligatures w14:val="none"/>
              </w:rPr>
            </w:pPr>
          </w:p>
          <w:p w14:paraId="78BC8040" w14:textId="34B4C30D" w:rsidR="00875F63" w:rsidRPr="00D91FA8" w:rsidRDefault="00875F63"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This cannot be easily quantifie</w:t>
            </w:r>
            <w:r w:rsidR="00476891">
              <w:rPr>
                <w:rFonts w:eastAsia="Times New Roman" w:cs="Arial"/>
                <w:kern w:val="0"/>
                <w:sz w:val="16"/>
                <w:szCs w:val="16"/>
                <w14:ligatures w14:val="none"/>
              </w:rPr>
              <w:t>d</w:t>
            </w:r>
            <w:r>
              <w:rPr>
                <w:rFonts w:eastAsia="Times New Roman" w:cs="Arial"/>
                <w:kern w:val="0"/>
                <w:sz w:val="16"/>
                <w:szCs w:val="16"/>
                <w14:ligatures w14:val="none"/>
              </w:rPr>
              <w:t xml:space="preserve"> in dollar terms. </w:t>
            </w:r>
          </w:p>
        </w:tc>
      </w:tr>
      <w:tr w:rsidR="001F5775" w:rsidRPr="00D91FA8" w14:paraId="4FAB2879" w14:textId="77777777" w:rsidTr="00382349">
        <w:trPr>
          <w:trHeight w:val="907"/>
        </w:trPr>
        <w:tc>
          <w:tcPr>
            <w:tcW w:w="1361" w:type="dxa"/>
            <w:tcBorders>
              <w:top w:val="single" w:sz="4" w:space="0" w:color="auto"/>
              <w:left w:val="single" w:sz="4" w:space="0" w:color="auto"/>
              <w:bottom w:val="single" w:sz="4" w:space="0" w:color="auto"/>
              <w:right w:val="single" w:sz="4" w:space="0" w:color="auto"/>
            </w:tcBorders>
            <w:shd w:val="clear" w:color="auto" w:fill="auto"/>
          </w:tcPr>
          <w:p w14:paraId="08B3B35C" w14:textId="594D9F55" w:rsidR="001F5775" w:rsidRPr="00D91FA8" w:rsidRDefault="001F5775" w:rsidP="00B23A45">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Implement PULSE Software</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0F47FA0" w14:textId="4A3EF0E8" w:rsidR="001F5775" w:rsidRPr="00D91FA8" w:rsidRDefault="001F5775"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Implemented PULSE software to capture and track Delivery Program and Operational Planning Initiatives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D10798" w14:textId="0667C077" w:rsidR="001F5775" w:rsidRPr="00D91FA8" w:rsidRDefault="001F5775"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Complete</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41D56C4" w14:textId="77777777" w:rsidR="001F5775" w:rsidRPr="00D91FA8" w:rsidRDefault="001F5775" w:rsidP="00B23A45">
            <w:pPr>
              <w:spacing w:after="0" w:line="240" w:lineRule="auto"/>
              <w:ind w:left="0" w:firstLine="0"/>
              <w:rPr>
                <w:rFonts w:eastAsia="Times New Roman" w:cs="Arial"/>
                <w:kern w:val="0"/>
                <w:sz w:val="16"/>
                <w:szCs w:val="16"/>
                <w14:ligatures w14:val="none"/>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5496837B" w14:textId="77777777" w:rsidR="001F5775" w:rsidRDefault="001F5775" w:rsidP="00EF20B0">
            <w:pPr>
              <w:spacing w:after="0" w:line="240" w:lineRule="auto"/>
              <w:ind w:left="0" w:firstLine="0"/>
              <w:rPr>
                <w:rFonts w:eastAsia="Times New Roman" w:cs="Arial"/>
                <w:kern w:val="0"/>
                <w:sz w:val="16"/>
                <w:szCs w:val="16"/>
                <w14:ligatures w14:val="none"/>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2D3EDD34" w14:textId="36ECE4AC" w:rsidR="001F5775" w:rsidRPr="00D91FA8" w:rsidRDefault="001F5775" w:rsidP="00B23A45">
            <w:pPr>
              <w:spacing w:after="0" w:line="240" w:lineRule="auto"/>
              <w:ind w:left="0" w:firstLine="0"/>
              <w:jc w:val="right"/>
              <w:rPr>
                <w:rFonts w:eastAsia="Times New Roman" w:cs="Arial"/>
                <w:kern w:val="0"/>
                <w:sz w:val="16"/>
                <w:szCs w:val="16"/>
                <w14:ligatures w14:val="non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FB8CD5C" w14:textId="53BB8FC9" w:rsidR="001F5775" w:rsidRPr="00D91FA8" w:rsidRDefault="00C77A70"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Significant improvement in the capture and tracking of Strategies and Initiatives associated with the Delivery Program and Operational Plans.  Central robust repository of information available across multiple years.  Improved version control and easier coordination of processes.  Efficiencies are translated to higher quality rather than staff savings.  No be</w:t>
            </w:r>
            <w:r w:rsidR="001F5775">
              <w:rPr>
                <w:rFonts w:eastAsia="Times New Roman" w:cs="Arial"/>
                <w:kern w:val="0"/>
                <w:sz w:val="16"/>
                <w:szCs w:val="16"/>
                <w14:ligatures w14:val="none"/>
              </w:rPr>
              <w:t>nefits quantified but improved both the quality and efficiency of reporting</w:t>
            </w:r>
          </w:p>
        </w:tc>
      </w:tr>
      <w:tr w:rsidR="001F5775" w:rsidRPr="00D91FA8" w14:paraId="740B9ED8" w14:textId="77777777" w:rsidTr="00382349">
        <w:trPr>
          <w:trHeight w:val="1077"/>
        </w:trPr>
        <w:tc>
          <w:tcPr>
            <w:tcW w:w="1361" w:type="dxa"/>
            <w:tcBorders>
              <w:top w:val="single" w:sz="4" w:space="0" w:color="auto"/>
              <w:left w:val="single" w:sz="4" w:space="0" w:color="auto"/>
              <w:bottom w:val="single" w:sz="4" w:space="0" w:color="auto"/>
              <w:right w:val="single" w:sz="4" w:space="0" w:color="auto"/>
            </w:tcBorders>
            <w:shd w:val="clear" w:color="auto" w:fill="auto"/>
          </w:tcPr>
          <w:p w14:paraId="6F820265" w14:textId="187FFFB9" w:rsidR="001F5775" w:rsidRDefault="001F5775" w:rsidP="00B23A45">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Acquired and populated off the shelf LTFP Model</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9A2C00B" w14:textId="34ED9CDF" w:rsidR="001F5775" w:rsidRDefault="001F5775"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Implemented the LG Solutions LTFP model after a review of options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AE60CE" w14:textId="41002245" w:rsidR="001F5775" w:rsidRPr="00D91FA8" w:rsidRDefault="001F5775"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Complete</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3C48D82" w14:textId="77777777" w:rsidR="001F5775" w:rsidRPr="00D91FA8" w:rsidRDefault="001F5775" w:rsidP="00B23A45">
            <w:pPr>
              <w:spacing w:after="0" w:line="240" w:lineRule="auto"/>
              <w:ind w:left="0" w:firstLine="0"/>
              <w:rPr>
                <w:rFonts w:eastAsia="Times New Roman" w:cs="Arial"/>
                <w:kern w:val="0"/>
                <w:sz w:val="16"/>
                <w:szCs w:val="16"/>
                <w14:ligatures w14:val="none"/>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5675A9CA" w14:textId="77777777" w:rsidR="001F5775" w:rsidRDefault="001F5775" w:rsidP="00EF20B0">
            <w:pPr>
              <w:spacing w:after="0" w:line="240" w:lineRule="auto"/>
              <w:ind w:left="0" w:firstLine="0"/>
              <w:rPr>
                <w:rFonts w:eastAsia="Times New Roman" w:cs="Arial"/>
                <w:kern w:val="0"/>
                <w:sz w:val="16"/>
                <w:szCs w:val="16"/>
                <w14:ligatures w14:val="none"/>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AFF8412" w14:textId="53570FC8" w:rsidR="001F5775" w:rsidRPr="00D91FA8" w:rsidRDefault="001F5775" w:rsidP="00B23A45">
            <w:pPr>
              <w:spacing w:after="0" w:line="240" w:lineRule="auto"/>
              <w:ind w:left="0" w:firstLine="0"/>
              <w:jc w:val="right"/>
              <w:rPr>
                <w:rFonts w:eastAsia="Times New Roman" w:cs="Arial"/>
                <w:kern w:val="0"/>
                <w:sz w:val="16"/>
                <w:szCs w:val="16"/>
                <w14:ligatures w14:val="none"/>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77A90A3" w14:textId="6F8D14A0" w:rsidR="001F5775" w:rsidRDefault="001F5775"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No benefits quantified but improved both the quality and efficiency of maintaining the LTFP model.  Provides greater confidence in the integrity of the model and supports greater functionality enabling more sophisticated modelling. </w:t>
            </w:r>
          </w:p>
        </w:tc>
      </w:tr>
      <w:tr w:rsidR="001F5775" w:rsidRPr="00E42428" w14:paraId="0C9A58D9" w14:textId="77777777" w:rsidTr="00382349">
        <w:trPr>
          <w:trHeight w:val="800"/>
        </w:trPr>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29A33A28" w14:textId="77777777" w:rsidR="001F5775" w:rsidRPr="00E42428" w:rsidRDefault="001F5775"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Debt collection service review</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75FAC8CD" w14:textId="15FE4D78"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Service delivery review of debt collection processes to improve efficiency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0F64A1F" w14:textId="7777777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Complete</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73866598" w14:textId="5D87E796"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Operational Plan 2024-25 (Adopted 2024) p.324</w:t>
            </w:r>
          </w:p>
        </w:tc>
        <w:tc>
          <w:tcPr>
            <w:tcW w:w="1191" w:type="dxa"/>
            <w:tcBorders>
              <w:top w:val="single" w:sz="4" w:space="0" w:color="auto"/>
              <w:left w:val="single" w:sz="4" w:space="0" w:color="auto"/>
              <w:bottom w:val="single" w:sz="4" w:space="0" w:color="auto"/>
              <w:right w:val="single" w:sz="4" w:space="0" w:color="auto"/>
            </w:tcBorders>
            <w:shd w:val="clear" w:color="auto" w:fill="auto"/>
            <w:hideMark/>
          </w:tcPr>
          <w:p w14:paraId="05F46C5D" w14:textId="328223AE"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tcPr>
          <w:p w14:paraId="0CEDCDE2" w14:textId="3CC6399C"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14:paraId="19FFFD05" w14:textId="41CC4FF7" w:rsidR="001F5775" w:rsidRPr="00E42428" w:rsidRDefault="001F5775"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Part of the new Service review program </w:t>
            </w:r>
            <w:r w:rsidRPr="00E42428">
              <w:rPr>
                <w:rFonts w:eastAsia="Times New Roman" w:cs="Arial"/>
                <w:kern w:val="0"/>
                <w:sz w:val="16"/>
                <w:szCs w:val="16"/>
                <w14:ligatures w14:val="none"/>
              </w:rPr>
              <w:t>(completed Dec 2024)</w:t>
            </w:r>
            <w:r w:rsidR="00AF3457">
              <w:rPr>
                <w:rFonts w:eastAsia="Times New Roman" w:cs="Arial"/>
                <w:kern w:val="0"/>
                <w:sz w:val="16"/>
                <w:szCs w:val="16"/>
                <w14:ligatures w14:val="none"/>
              </w:rPr>
              <w:t>.  Identified a number of recommendations that are being implemented. Efficiencies realised but no staff savings due to scale.</w:t>
            </w:r>
          </w:p>
        </w:tc>
      </w:tr>
      <w:tr w:rsidR="001F5775" w:rsidRPr="00E42428" w14:paraId="635FCD0A" w14:textId="77777777" w:rsidTr="00382349">
        <w:trPr>
          <w:trHeight w:val="788"/>
        </w:trPr>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184F40DF" w14:textId="77777777" w:rsidR="001F5775" w:rsidRPr="00E42428" w:rsidRDefault="001F5775"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lastRenderedPageBreak/>
              <w:t>Integrated Financial Strategy</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33785BCB" w14:textId="7F05FD51"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Develop a financial strategy aligned with the LTFP, asset and workforce plans to determine future funding needs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B6637BD" w14:textId="7777777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Ongoing</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0B7521F5" w14:textId="562494D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Operational Plan 2024-25 (Adopted 2024) p.332</w:t>
            </w:r>
          </w:p>
        </w:tc>
        <w:tc>
          <w:tcPr>
            <w:tcW w:w="1191" w:type="dxa"/>
            <w:tcBorders>
              <w:top w:val="single" w:sz="4" w:space="0" w:color="auto"/>
              <w:left w:val="single" w:sz="4" w:space="0" w:color="auto"/>
              <w:bottom w:val="single" w:sz="4" w:space="0" w:color="auto"/>
              <w:right w:val="single" w:sz="4" w:space="0" w:color="auto"/>
            </w:tcBorders>
            <w:shd w:val="clear" w:color="auto" w:fill="auto"/>
            <w:hideMark/>
          </w:tcPr>
          <w:p w14:paraId="27A474BE" w14:textId="7777777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14:paraId="6B1F7476" w14:textId="6CE57A0C"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78" w:type="dxa"/>
            <w:tcBorders>
              <w:top w:val="single" w:sz="4" w:space="0" w:color="auto"/>
              <w:left w:val="single" w:sz="4" w:space="0" w:color="auto"/>
              <w:bottom w:val="single" w:sz="4" w:space="0" w:color="auto"/>
              <w:right w:val="single" w:sz="4" w:space="0" w:color="auto"/>
            </w:tcBorders>
            <w:shd w:val="clear" w:color="auto" w:fill="auto"/>
            <w:noWrap/>
            <w:hideMark/>
          </w:tcPr>
          <w:p w14:paraId="30C3D219" w14:textId="1F693549"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r w:rsidR="00AF3457">
              <w:rPr>
                <w:rFonts w:eastAsia="Times New Roman" w:cs="Arial"/>
                <w:kern w:val="0"/>
                <w:sz w:val="16"/>
                <w:szCs w:val="16"/>
                <w14:ligatures w14:val="none"/>
              </w:rPr>
              <w:t>Process improvements to improve the IP&amp;R processes and outcomes have significant benefits.  These however are not easily quantifiable.</w:t>
            </w:r>
          </w:p>
        </w:tc>
      </w:tr>
      <w:tr w:rsidR="001F5775" w:rsidRPr="00E42428" w14:paraId="4B4BC0C9" w14:textId="77777777" w:rsidTr="00382349">
        <w:trPr>
          <w:trHeight w:val="600"/>
        </w:trPr>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6D49EF2B" w14:textId="77777777" w:rsidR="001F5775" w:rsidRPr="00E42428" w:rsidRDefault="001F5775"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Balanced budget review process</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48692C19" w14:textId="7777777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Implement quarterly and annual budget review processes to maintain a balanced budget.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5CD8F15" w14:textId="7777777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Ongoing</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39F6BD7F" w14:textId="7777777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Delivery Program 2022-26/OP 22-23 (2022) p.75</w:t>
            </w:r>
          </w:p>
        </w:tc>
        <w:tc>
          <w:tcPr>
            <w:tcW w:w="1191" w:type="dxa"/>
            <w:tcBorders>
              <w:top w:val="single" w:sz="4" w:space="0" w:color="auto"/>
              <w:left w:val="single" w:sz="4" w:space="0" w:color="auto"/>
              <w:bottom w:val="single" w:sz="4" w:space="0" w:color="auto"/>
              <w:right w:val="single" w:sz="4" w:space="0" w:color="auto"/>
            </w:tcBorders>
            <w:shd w:val="clear" w:color="auto" w:fill="auto"/>
            <w:hideMark/>
          </w:tcPr>
          <w:p w14:paraId="49D072B3" w14:textId="77777777"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14:paraId="5CCD1464" w14:textId="0FB95224" w:rsidR="001F5775" w:rsidRPr="00E42428"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78" w:type="dxa"/>
            <w:tcBorders>
              <w:top w:val="single" w:sz="4" w:space="0" w:color="auto"/>
              <w:left w:val="single" w:sz="4" w:space="0" w:color="auto"/>
              <w:bottom w:val="single" w:sz="4" w:space="0" w:color="auto"/>
              <w:right w:val="single" w:sz="4" w:space="0" w:color="auto"/>
            </w:tcBorders>
            <w:shd w:val="clear" w:color="auto" w:fill="auto"/>
            <w:noWrap/>
            <w:hideMark/>
          </w:tcPr>
          <w:p w14:paraId="76B79A32" w14:textId="77777777" w:rsidR="001F5775" w:rsidRDefault="001F57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r>
              <w:rPr>
                <w:rFonts w:eastAsia="Times New Roman" w:cs="Arial"/>
                <w:kern w:val="0"/>
                <w:sz w:val="16"/>
                <w:szCs w:val="16"/>
                <w14:ligatures w14:val="none"/>
              </w:rPr>
              <w:t xml:space="preserve">The </w:t>
            </w:r>
            <w:r w:rsidRPr="00BB4472">
              <w:rPr>
                <w:rFonts w:eastAsia="Times New Roman" w:cs="Arial"/>
                <w:kern w:val="0"/>
                <w:sz w:val="16"/>
                <w:szCs w:val="16"/>
                <w14:ligatures w14:val="none"/>
              </w:rPr>
              <w:t>“Inquiry into the Ability of local governments to fund infrastructure and services”</w:t>
            </w:r>
            <w:r>
              <w:rPr>
                <w:rFonts w:eastAsia="Times New Roman" w:cs="Arial"/>
                <w:kern w:val="0"/>
                <w:sz w:val="16"/>
                <w:szCs w:val="16"/>
                <w14:ligatures w14:val="none"/>
              </w:rPr>
              <w:t xml:space="preserve"> highlighted the need to demonstrate budget discipline and identify areas where actual expenditure has exceeded budgets.  Cessnock has sought to maintain balanced budgets and adjustments have typically been minor in quarterly reviews. </w:t>
            </w:r>
          </w:p>
          <w:p w14:paraId="2151E38E" w14:textId="77777777" w:rsidR="001F5775" w:rsidRDefault="001F5775" w:rsidP="00E42428">
            <w:pPr>
              <w:spacing w:after="0" w:line="240" w:lineRule="auto"/>
              <w:ind w:left="0" w:firstLine="0"/>
              <w:rPr>
                <w:rFonts w:eastAsia="Times New Roman" w:cs="Arial"/>
                <w:kern w:val="0"/>
                <w:sz w:val="16"/>
                <w:szCs w:val="16"/>
                <w14:ligatures w14:val="none"/>
              </w:rPr>
            </w:pPr>
          </w:p>
          <w:p w14:paraId="42943897" w14:textId="5C108026" w:rsidR="001F5775" w:rsidRPr="00E42428" w:rsidRDefault="001F5775"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Recent funding and liquidity challenges have arisen due to Council’s efforts to achieve sustainable levels of Infrastructure maintenance and renewal. As is covered later (under Infrastructure initiatives) a certain quantum of expenditure is required to enable efficient and sustainable outcomes for the infrastructure maintenance and renewal programs.</w:t>
            </w:r>
          </w:p>
        </w:tc>
      </w:tr>
      <w:tr w:rsidR="001F5775" w:rsidRPr="003471EB" w14:paraId="13DF3263" w14:textId="77777777" w:rsidTr="00382349">
        <w:trPr>
          <w:trHeight w:val="600"/>
        </w:trPr>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3A02E7EF" w14:textId="77777777" w:rsidR="001F5775" w:rsidRPr="003471EB" w:rsidRDefault="001F5775" w:rsidP="00B23A45">
            <w:pPr>
              <w:spacing w:after="0" w:line="240" w:lineRule="auto"/>
              <w:ind w:left="0" w:firstLine="0"/>
              <w:rPr>
                <w:rFonts w:eastAsia="Times New Roman" w:cs="Arial"/>
                <w:b/>
                <w:bCs/>
                <w:kern w:val="0"/>
                <w:sz w:val="16"/>
                <w:szCs w:val="16"/>
                <w14:ligatures w14:val="none"/>
              </w:rPr>
            </w:pPr>
            <w:r w:rsidRPr="003471EB">
              <w:rPr>
                <w:rFonts w:eastAsia="Times New Roman" w:cs="Arial"/>
                <w:b/>
                <w:bCs/>
                <w:kern w:val="0"/>
                <w:sz w:val="16"/>
                <w:szCs w:val="16"/>
                <w14:ligatures w14:val="none"/>
              </w:rPr>
              <w:t>Rating Structure Audit &amp; Adjustment</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1C888C3A" w14:textId="3BE16D46" w:rsidR="001F5775" w:rsidRPr="003471EB" w:rsidRDefault="001F5775" w:rsidP="00B23A45">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xml:space="preserve">Reviewed Council’s rating data to ensure all rateable properties were correctly categorized. In 2019–20, staff audited 770 “non-rateable” property records,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D783CBA" w14:textId="77777777" w:rsidR="001F5775" w:rsidRPr="003471EB" w:rsidRDefault="001F5775" w:rsidP="00B23A45">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Completed (2019–20)</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14:paraId="48BE7320" w14:textId="77777777" w:rsidR="001F5775" w:rsidRPr="003471EB" w:rsidRDefault="001F5775" w:rsidP="00B23A45">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2019–20 Annual Report, p.104</w:t>
            </w:r>
          </w:p>
        </w:tc>
        <w:tc>
          <w:tcPr>
            <w:tcW w:w="1191" w:type="dxa"/>
            <w:tcBorders>
              <w:top w:val="single" w:sz="4" w:space="0" w:color="auto"/>
              <w:left w:val="single" w:sz="4" w:space="0" w:color="auto"/>
              <w:bottom w:val="single" w:sz="4" w:space="0" w:color="auto"/>
              <w:right w:val="single" w:sz="4" w:space="0" w:color="auto"/>
            </w:tcBorders>
            <w:shd w:val="clear" w:color="auto" w:fill="auto"/>
            <w:hideMark/>
          </w:tcPr>
          <w:p w14:paraId="4D537E5F" w14:textId="77777777" w:rsidR="001F5775" w:rsidRPr="003471EB" w:rsidRDefault="001F5775" w:rsidP="00B23A45">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14:paraId="1723E3FF" w14:textId="7675E898" w:rsidR="001F5775" w:rsidRPr="003471EB" w:rsidRDefault="001F5775" w:rsidP="00B23A45">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4678" w:type="dxa"/>
            <w:tcBorders>
              <w:top w:val="single" w:sz="4" w:space="0" w:color="auto"/>
              <w:left w:val="single" w:sz="4" w:space="0" w:color="auto"/>
              <w:bottom w:val="single" w:sz="4" w:space="0" w:color="auto"/>
              <w:right w:val="single" w:sz="4" w:space="0" w:color="auto"/>
            </w:tcBorders>
            <w:shd w:val="clear" w:color="auto" w:fill="auto"/>
            <w:noWrap/>
            <w:hideMark/>
          </w:tcPr>
          <w:p w14:paraId="56EE6D2D" w14:textId="3F60D0B2" w:rsidR="001F5775" w:rsidRPr="003471EB" w:rsidRDefault="00C77A70" w:rsidP="00B23A45">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D</w:t>
            </w:r>
            <w:r w:rsidRPr="003471EB">
              <w:rPr>
                <w:rFonts w:eastAsia="Times New Roman" w:cs="Arial"/>
                <w:kern w:val="0"/>
                <w:sz w:val="16"/>
                <w:szCs w:val="16"/>
                <w14:ligatures w14:val="none"/>
              </w:rPr>
              <w:t>iscover</w:t>
            </w:r>
            <w:r>
              <w:rPr>
                <w:rFonts w:eastAsia="Times New Roman" w:cs="Arial"/>
                <w:kern w:val="0"/>
                <w:sz w:val="16"/>
                <w:szCs w:val="16"/>
                <w14:ligatures w14:val="none"/>
              </w:rPr>
              <w:t>ed</w:t>
            </w:r>
            <w:r w:rsidRPr="003471EB">
              <w:rPr>
                <w:rFonts w:eastAsia="Times New Roman" w:cs="Arial"/>
                <w:kern w:val="0"/>
                <w:sz w:val="16"/>
                <w:szCs w:val="16"/>
                <w14:ligatures w14:val="none"/>
              </w:rPr>
              <w:t xml:space="preserve"> 6 </w:t>
            </w:r>
            <w:r>
              <w:rPr>
                <w:rFonts w:eastAsia="Times New Roman" w:cs="Arial"/>
                <w:kern w:val="0"/>
                <w:sz w:val="16"/>
                <w:szCs w:val="16"/>
                <w14:ligatures w14:val="none"/>
              </w:rPr>
              <w:t xml:space="preserve">properties </w:t>
            </w:r>
            <w:r w:rsidRPr="003471EB">
              <w:rPr>
                <w:rFonts w:eastAsia="Times New Roman" w:cs="Arial"/>
                <w:kern w:val="0"/>
                <w:sz w:val="16"/>
                <w:szCs w:val="16"/>
                <w14:ligatures w14:val="none"/>
              </w:rPr>
              <w:t>that should be rateable. Re-classifying these properties adds them to the rate base (improving fairness and revenue).</w:t>
            </w:r>
            <w:r>
              <w:rPr>
                <w:rFonts w:eastAsia="Times New Roman" w:cs="Arial"/>
                <w:kern w:val="0"/>
                <w:sz w:val="16"/>
                <w:szCs w:val="16"/>
                <w14:ligatures w14:val="none"/>
              </w:rPr>
              <w:t xml:space="preserve"> </w:t>
            </w:r>
            <w:r w:rsidR="001F5775" w:rsidRPr="003471EB">
              <w:rPr>
                <w:rFonts w:eastAsia="Times New Roman" w:cs="Arial"/>
                <w:kern w:val="0"/>
                <w:sz w:val="16"/>
                <w:szCs w:val="16"/>
                <w14:ligatures w14:val="none"/>
              </w:rPr>
              <w:t>Additional rate income (minor increase)</w:t>
            </w:r>
          </w:p>
        </w:tc>
      </w:tr>
      <w:tr w:rsidR="001F5775" w:rsidRPr="001E3B57" w14:paraId="0CD13C74" w14:textId="77777777" w:rsidTr="00382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361" w:type="dxa"/>
            <w:shd w:val="clear" w:color="auto" w:fill="D9D9D9" w:themeFill="background1" w:themeFillShade="D9"/>
          </w:tcPr>
          <w:p w14:paraId="043D645C"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Realised benefit</w:t>
            </w:r>
          </w:p>
        </w:tc>
        <w:tc>
          <w:tcPr>
            <w:tcW w:w="3685" w:type="dxa"/>
            <w:shd w:val="clear" w:color="auto" w:fill="D9D9D9" w:themeFill="background1" w:themeFillShade="D9"/>
          </w:tcPr>
          <w:p w14:paraId="423FC822"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1134" w:type="dxa"/>
            <w:shd w:val="clear" w:color="auto" w:fill="D9D9D9" w:themeFill="background1" w:themeFillShade="D9"/>
          </w:tcPr>
          <w:p w14:paraId="23ED885C"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1361" w:type="dxa"/>
            <w:shd w:val="clear" w:color="auto" w:fill="D9D9D9" w:themeFill="background1" w:themeFillShade="D9"/>
          </w:tcPr>
          <w:p w14:paraId="6A94FA40"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1191" w:type="dxa"/>
            <w:shd w:val="clear" w:color="auto" w:fill="D9D9D9" w:themeFill="background1" w:themeFillShade="D9"/>
          </w:tcPr>
          <w:p w14:paraId="7051585E" w14:textId="0EBEFFB5" w:rsidR="001F5775" w:rsidRPr="001E3B57" w:rsidRDefault="001F5775" w:rsidP="006B07BC">
            <w:pPr>
              <w:spacing w:after="0" w:line="240" w:lineRule="auto"/>
              <w:ind w:left="0" w:firstLine="0"/>
              <w:jc w:val="right"/>
              <w:rPr>
                <w:rFonts w:eastAsia="Times New Roman" w:cs="Arial"/>
                <w:b/>
                <w:bCs/>
                <w:kern w:val="0"/>
                <w:sz w:val="16"/>
                <w:szCs w:val="16"/>
                <w14:ligatures w14:val="none"/>
              </w:rPr>
            </w:pPr>
            <w:r>
              <w:rPr>
                <w:rFonts w:eastAsia="Times New Roman" w:cs="Arial"/>
                <w:b/>
                <w:bCs/>
                <w:kern w:val="0"/>
                <w:sz w:val="16"/>
                <w:szCs w:val="16"/>
                <w14:ligatures w14:val="none"/>
              </w:rPr>
              <w:t>$500,000</w:t>
            </w:r>
          </w:p>
        </w:tc>
        <w:tc>
          <w:tcPr>
            <w:tcW w:w="1044" w:type="dxa"/>
            <w:shd w:val="clear" w:color="auto" w:fill="D9D9D9" w:themeFill="background1" w:themeFillShade="D9"/>
          </w:tcPr>
          <w:p w14:paraId="7BB7F64C" w14:textId="0178DB0F"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4678" w:type="dxa"/>
            <w:shd w:val="clear" w:color="auto" w:fill="D9D9D9" w:themeFill="background1" w:themeFillShade="D9"/>
          </w:tcPr>
          <w:p w14:paraId="5B70AE07"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r>
      <w:tr w:rsidR="001F5775" w:rsidRPr="001E3B57" w14:paraId="682ECFCE" w14:textId="77777777" w:rsidTr="00382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361" w:type="dxa"/>
            <w:shd w:val="clear" w:color="auto" w:fill="D9D9D9" w:themeFill="background1" w:themeFillShade="D9"/>
          </w:tcPr>
          <w:p w14:paraId="5208F5EC"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Future Benefit</w:t>
            </w:r>
          </w:p>
        </w:tc>
        <w:tc>
          <w:tcPr>
            <w:tcW w:w="3685" w:type="dxa"/>
            <w:shd w:val="clear" w:color="auto" w:fill="D9D9D9" w:themeFill="background1" w:themeFillShade="D9"/>
          </w:tcPr>
          <w:p w14:paraId="3CCF3906"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1134" w:type="dxa"/>
            <w:shd w:val="clear" w:color="auto" w:fill="D9D9D9" w:themeFill="background1" w:themeFillShade="D9"/>
          </w:tcPr>
          <w:p w14:paraId="74CB704C"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1361" w:type="dxa"/>
            <w:shd w:val="clear" w:color="auto" w:fill="D9D9D9" w:themeFill="background1" w:themeFillShade="D9"/>
          </w:tcPr>
          <w:p w14:paraId="3B9FFAA3"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1191" w:type="dxa"/>
            <w:shd w:val="clear" w:color="auto" w:fill="D9D9D9" w:themeFill="background1" w:themeFillShade="D9"/>
          </w:tcPr>
          <w:p w14:paraId="035F0FC4"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c>
          <w:tcPr>
            <w:tcW w:w="1044" w:type="dxa"/>
            <w:shd w:val="clear" w:color="auto" w:fill="D9D9D9" w:themeFill="background1" w:themeFillShade="D9"/>
          </w:tcPr>
          <w:p w14:paraId="70EC8FCB" w14:textId="6B2EF486" w:rsidR="001F5775" w:rsidRPr="001E3B57" w:rsidRDefault="001F5775" w:rsidP="001E3B57">
            <w:pPr>
              <w:spacing w:after="0" w:line="240" w:lineRule="auto"/>
              <w:ind w:left="0" w:firstLine="0"/>
              <w:jc w:val="right"/>
              <w:rPr>
                <w:rFonts w:eastAsia="Times New Roman" w:cs="Arial"/>
                <w:b/>
                <w:bCs/>
                <w:kern w:val="0"/>
                <w:sz w:val="16"/>
                <w:szCs w:val="16"/>
                <w14:ligatures w14:val="none"/>
              </w:rPr>
            </w:pPr>
            <w:r w:rsidRPr="001E3B57">
              <w:rPr>
                <w:rFonts w:eastAsia="Times New Roman" w:cs="Arial"/>
                <w:b/>
                <w:bCs/>
                <w:kern w:val="0"/>
                <w:sz w:val="16"/>
                <w:szCs w:val="16"/>
                <w14:ligatures w14:val="none"/>
              </w:rPr>
              <w:t> </w:t>
            </w:r>
          </w:p>
        </w:tc>
        <w:tc>
          <w:tcPr>
            <w:tcW w:w="4678" w:type="dxa"/>
            <w:shd w:val="clear" w:color="auto" w:fill="D9D9D9" w:themeFill="background1" w:themeFillShade="D9"/>
          </w:tcPr>
          <w:p w14:paraId="3E55446D" w14:textId="77777777" w:rsidR="001F5775" w:rsidRPr="001E3B57" w:rsidRDefault="001F5775" w:rsidP="001E3B57">
            <w:pPr>
              <w:spacing w:after="0" w:line="240" w:lineRule="auto"/>
              <w:ind w:left="0" w:firstLine="0"/>
              <w:rPr>
                <w:rFonts w:eastAsia="Times New Roman" w:cs="Arial"/>
                <w:b/>
                <w:bCs/>
                <w:kern w:val="0"/>
                <w:sz w:val="16"/>
                <w:szCs w:val="16"/>
                <w14:ligatures w14:val="none"/>
              </w:rPr>
            </w:pPr>
          </w:p>
        </w:tc>
      </w:tr>
    </w:tbl>
    <w:p w14:paraId="24F72344" w14:textId="77777777" w:rsidR="00371B16" w:rsidRDefault="00371B16" w:rsidP="00371B16">
      <w:pPr>
        <w:ind w:left="0" w:firstLine="0"/>
      </w:pPr>
    </w:p>
    <w:p w14:paraId="286C70C3" w14:textId="77777777" w:rsidR="009449F6" w:rsidRDefault="009449F6" w:rsidP="009449F6">
      <w:pPr>
        <w:ind w:left="0" w:firstLine="0"/>
      </w:pPr>
    </w:p>
    <w:p w14:paraId="632EB8B6" w14:textId="37D298C4" w:rsidR="009449F6" w:rsidRDefault="009449F6" w:rsidP="009449F6">
      <w:pPr>
        <w:pStyle w:val="Heading2"/>
        <w:ind w:left="193"/>
      </w:pPr>
      <w:r>
        <w:br w:type="column"/>
      </w:r>
      <w:bookmarkStart w:id="72" w:name="_Toc220514970"/>
      <w:r>
        <w:lastRenderedPageBreak/>
        <w:t>1e. Special Variation</w:t>
      </w:r>
      <w:bookmarkEnd w:id="72"/>
    </w:p>
    <w:p w14:paraId="253B7743" w14:textId="77777777" w:rsidR="009964E3" w:rsidRPr="00382349" w:rsidRDefault="009964E3" w:rsidP="00382349"/>
    <w:p w14:paraId="6F825B94" w14:textId="455CD94E" w:rsidR="0045502B" w:rsidRDefault="0045502B">
      <w:pPr>
        <w:pStyle w:val="Heading3"/>
      </w:pPr>
      <w:r>
        <w:t>Context</w:t>
      </w:r>
    </w:p>
    <w:p w14:paraId="1609616D" w14:textId="77777777" w:rsidR="009964E3" w:rsidRPr="009964E3" w:rsidRDefault="009964E3" w:rsidP="00382349"/>
    <w:p w14:paraId="427609A5" w14:textId="77777777" w:rsidR="009964E3" w:rsidRDefault="009964E3" w:rsidP="0045502B">
      <w:pPr>
        <w:spacing w:after="0"/>
        <w:ind w:left="0" w:firstLine="0"/>
        <w:sectPr w:rsidR="009964E3" w:rsidSect="00382349">
          <w:footnotePr>
            <w:numRestart w:val="eachPage"/>
          </w:footnotePr>
          <w:type w:val="continuous"/>
          <w:pgSz w:w="16840" w:h="11904" w:orient="landscape"/>
          <w:pgMar w:top="737" w:right="709" w:bottom="454" w:left="1196" w:header="720" w:footer="612" w:gutter="0"/>
          <w:cols w:space="720"/>
          <w:docGrid w:linePitch="299"/>
        </w:sectPr>
      </w:pPr>
    </w:p>
    <w:p w14:paraId="5DFD7C9F" w14:textId="49E48B13" w:rsidR="0045502B" w:rsidRDefault="0045502B" w:rsidP="0045502B">
      <w:pPr>
        <w:spacing w:after="0"/>
        <w:ind w:left="0" w:firstLine="0"/>
      </w:pPr>
      <w:r w:rsidRPr="0045502B">
        <w:t xml:space="preserve">A Special Variation has been considered a possible path for many years but has always been considered a last resort and recognised as something the community would prefer to avoid.  A Special Variation has always been viewed as a last resort and something not be undertaken unless there is absolute clarity that the funding gap cannot be addressed with alternative options. Numerous financial sustainability initiatives have been pursued to generate other revenue sources and also initiatives to target cost savings and to contain costs.  </w:t>
      </w:r>
    </w:p>
    <w:p w14:paraId="5D4F9F45" w14:textId="77777777" w:rsidR="0045502B" w:rsidRDefault="0045502B" w:rsidP="00382349">
      <w:pPr>
        <w:spacing w:after="0"/>
        <w:ind w:left="0" w:firstLine="0"/>
      </w:pPr>
    </w:p>
    <w:p w14:paraId="1682DA09" w14:textId="4C25B3E8" w:rsidR="009449F6" w:rsidRDefault="0045502B" w:rsidP="00382349">
      <w:pPr>
        <w:spacing w:after="0"/>
      </w:pPr>
      <w:r>
        <w:t>Th</w:t>
      </w:r>
      <w:r w:rsidR="009964E3">
        <w:t xml:space="preserve">is section on the </w:t>
      </w:r>
      <w:r>
        <w:t xml:space="preserve">Special Variation </w:t>
      </w:r>
      <w:r w:rsidR="009964E3">
        <w:t xml:space="preserve">has been included to document the possibility of a Special Variation has been under consideration for an extended period of time. It was always understood a Special Variation would not be popular with all members of the community. As has been the case with the Special Variation applications of other councils there are members of the community opposed, and in some cases strongly </w:t>
      </w:r>
      <w:r w:rsidR="009964E3">
        <w:t xml:space="preserve">opposed, to a Special Variation. This was always a concern and possibly might partly explain the delay in going down this path. </w:t>
      </w:r>
      <w:r>
        <w:t xml:space="preserve"> </w:t>
      </w:r>
    </w:p>
    <w:p w14:paraId="7DD79769" w14:textId="52D897F2" w:rsidR="0045502B" w:rsidRDefault="0045502B" w:rsidP="00382349">
      <w:pPr>
        <w:spacing w:after="0"/>
      </w:pPr>
    </w:p>
    <w:p w14:paraId="5A4A020B" w14:textId="4CD3F80A" w:rsidR="0045502B" w:rsidRDefault="009964E3">
      <w:pPr>
        <w:spacing w:after="0"/>
      </w:pPr>
      <w:r>
        <w:t xml:space="preserve">As can be seen below </w:t>
      </w:r>
      <w:r w:rsidR="00BF5E3E">
        <w:t>from a sample of extracts there has been an ongoing focus on the possibility of a special Variation.  The most current delivery program 2025-2029 also includes commentary about a Special Variation.</w:t>
      </w:r>
    </w:p>
    <w:p w14:paraId="7ADF70DF" w14:textId="68FA01A9" w:rsidR="00BF5E3E" w:rsidRDefault="00BF5E3E">
      <w:pPr>
        <w:spacing w:after="0"/>
      </w:pPr>
    </w:p>
    <w:p w14:paraId="3659418A" w14:textId="7EEF3A69" w:rsidR="009964E3" w:rsidRDefault="00F77D07">
      <w:pPr>
        <w:spacing w:after="0"/>
      </w:pPr>
      <w:r>
        <w:t>A</w:t>
      </w:r>
      <w:r w:rsidR="00BF5E3E">
        <w:t xml:space="preserve">lso </w:t>
      </w:r>
      <w:r>
        <w:t>as shown</w:t>
      </w:r>
      <w:r w:rsidR="00BF5E3E">
        <w:t xml:space="preserve"> below there has been some consideration of changes to the rating structure. This is again under consideration. The objective will be to ensure that rates remain equitable and consider how best to structure rates with due consideration for ratepayers</w:t>
      </w:r>
      <w:r w:rsidR="00931A32">
        <w:t>’</w:t>
      </w:r>
      <w:r w:rsidR="00BF5E3E">
        <w:t xml:space="preserve"> capacity to pay.</w:t>
      </w:r>
    </w:p>
    <w:p w14:paraId="16FF7A0D" w14:textId="77777777" w:rsidR="0045502B" w:rsidRDefault="0045502B" w:rsidP="00382349">
      <w:pPr>
        <w:spacing w:after="0"/>
      </w:pPr>
    </w:p>
    <w:p w14:paraId="60565D05" w14:textId="6C3B6414" w:rsidR="0045502B" w:rsidRDefault="0045502B" w:rsidP="00382349">
      <w:pPr>
        <w:spacing w:after="0"/>
      </w:pPr>
    </w:p>
    <w:p w14:paraId="3D7B363F" w14:textId="77777777" w:rsidR="0045502B" w:rsidRDefault="0045502B" w:rsidP="00382349">
      <w:pPr>
        <w:spacing w:after="0"/>
      </w:pPr>
    </w:p>
    <w:p w14:paraId="24D135A2" w14:textId="77777777" w:rsidR="0045502B" w:rsidRDefault="0045502B" w:rsidP="009449F6">
      <w:pPr>
        <w:pStyle w:val="Heading3"/>
        <w:sectPr w:rsidR="0045502B" w:rsidSect="00382349">
          <w:footnotePr>
            <w:numRestart w:val="eachPage"/>
          </w:footnotePr>
          <w:type w:val="continuous"/>
          <w:pgSz w:w="16840" w:h="11904" w:orient="landscape"/>
          <w:pgMar w:top="737" w:right="709" w:bottom="454" w:left="1196" w:header="720" w:footer="612" w:gutter="0"/>
          <w:cols w:num="2" w:space="720"/>
          <w:docGrid w:linePitch="299"/>
        </w:sectPr>
      </w:pPr>
    </w:p>
    <w:p w14:paraId="34F34E08" w14:textId="61F9F7D2" w:rsidR="009449F6" w:rsidRDefault="009449F6" w:rsidP="009449F6">
      <w:pPr>
        <w:pStyle w:val="Heading3"/>
      </w:pPr>
      <w:r>
        <w:t>Table of Initiatives for Special Variation</w:t>
      </w:r>
    </w:p>
    <w:p w14:paraId="75055CAC" w14:textId="77777777" w:rsidR="009449F6" w:rsidRDefault="009449F6" w:rsidP="009449F6"/>
    <w:tbl>
      <w:tblPr>
        <w:tblW w:w="0" w:type="auto"/>
        <w:tblLayout w:type="fixed"/>
        <w:tblLook w:val="04A0" w:firstRow="1" w:lastRow="0" w:firstColumn="1" w:lastColumn="0" w:noHBand="0" w:noVBand="1"/>
      </w:tblPr>
      <w:tblGrid>
        <w:gridCol w:w="1413"/>
        <w:gridCol w:w="3790"/>
        <w:gridCol w:w="1186"/>
        <w:gridCol w:w="1474"/>
        <w:gridCol w:w="1014"/>
        <w:gridCol w:w="974"/>
        <w:gridCol w:w="4706"/>
      </w:tblGrid>
      <w:tr w:rsidR="00C91D12" w:rsidRPr="003471EB" w14:paraId="14838A93" w14:textId="77777777" w:rsidTr="006B07BC">
        <w:trPr>
          <w:trHeight w:val="420"/>
          <w:tblHeader/>
        </w:trPr>
        <w:tc>
          <w:tcPr>
            <w:tcW w:w="1413" w:type="dxa"/>
            <w:tcBorders>
              <w:top w:val="single" w:sz="4" w:space="0" w:color="auto"/>
              <w:left w:val="single" w:sz="4" w:space="0" w:color="auto"/>
              <w:bottom w:val="single" w:sz="4" w:space="0" w:color="auto"/>
              <w:right w:val="single" w:sz="4" w:space="0" w:color="auto"/>
            </w:tcBorders>
            <w:shd w:val="clear" w:color="000000" w:fill="D9D9D9"/>
            <w:hideMark/>
          </w:tcPr>
          <w:p w14:paraId="5208C2C2" w14:textId="77777777" w:rsidR="003471EB" w:rsidRPr="003471EB" w:rsidRDefault="003471EB" w:rsidP="003471EB">
            <w:pPr>
              <w:spacing w:after="0" w:line="240" w:lineRule="auto"/>
              <w:ind w:left="0" w:firstLine="0"/>
              <w:jc w:val="center"/>
              <w:rPr>
                <w:rFonts w:eastAsia="Times New Roman" w:cs="Arial"/>
                <w:b/>
                <w:bCs/>
                <w:kern w:val="0"/>
                <w:sz w:val="16"/>
                <w:szCs w:val="16"/>
                <w14:ligatures w14:val="none"/>
              </w:rPr>
            </w:pPr>
            <w:r w:rsidRPr="003471EB">
              <w:rPr>
                <w:rFonts w:eastAsia="Times New Roman" w:cs="Arial"/>
                <w:b/>
                <w:bCs/>
                <w:kern w:val="0"/>
                <w:sz w:val="16"/>
                <w:szCs w:val="16"/>
                <w14:ligatures w14:val="none"/>
              </w:rPr>
              <w:t>Initiative</w:t>
            </w:r>
          </w:p>
        </w:tc>
        <w:tc>
          <w:tcPr>
            <w:tcW w:w="3790" w:type="dxa"/>
            <w:tcBorders>
              <w:top w:val="single" w:sz="4" w:space="0" w:color="auto"/>
              <w:left w:val="nil"/>
              <w:bottom w:val="single" w:sz="4" w:space="0" w:color="auto"/>
              <w:right w:val="single" w:sz="4" w:space="0" w:color="auto"/>
            </w:tcBorders>
            <w:shd w:val="clear" w:color="000000" w:fill="D9D9D9"/>
            <w:hideMark/>
          </w:tcPr>
          <w:p w14:paraId="352460B2" w14:textId="77777777" w:rsidR="003471EB" w:rsidRPr="003471EB" w:rsidRDefault="003471EB" w:rsidP="003471EB">
            <w:pPr>
              <w:spacing w:after="0" w:line="240" w:lineRule="auto"/>
              <w:ind w:left="0" w:firstLine="0"/>
              <w:jc w:val="center"/>
              <w:rPr>
                <w:rFonts w:eastAsia="Times New Roman" w:cs="Arial"/>
                <w:b/>
                <w:bCs/>
                <w:kern w:val="0"/>
                <w:sz w:val="16"/>
                <w:szCs w:val="16"/>
                <w14:ligatures w14:val="none"/>
              </w:rPr>
            </w:pPr>
            <w:r w:rsidRPr="003471EB">
              <w:rPr>
                <w:rFonts w:eastAsia="Times New Roman" w:cs="Arial"/>
                <w:b/>
                <w:bCs/>
                <w:kern w:val="0"/>
                <w:sz w:val="16"/>
                <w:szCs w:val="16"/>
                <w14:ligatures w14:val="none"/>
              </w:rPr>
              <w:t>Description</w:t>
            </w:r>
          </w:p>
        </w:tc>
        <w:tc>
          <w:tcPr>
            <w:tcW w:w="1186" w:type="dxa"/>
            <w:tcBorders>
              <w:top w:val="single" w:sz="4" w:space="0" w:color="auto"/>
              <w:left w:val="nil"/>
              <w:bottom w:val="single" w:sz="4" w:space="0" w:color="auto"/>
              <w:right w:val="single" w:sz="4" w:space="0" w:color="auto"/>
            </w:tcBorders>
            <w:shd w:val="clear" w:color="000000" w:fill="D9D9D9"/>
            <w:hideMark/>
          </w:tcPr>
          <w:p w14:paraId="4F9E6CCC" w14:textId="77777777" w:rsidR="003471EB" w:rsidRPr="003471EB" w:rsidRDefault="003471EB" w:rsidP="003471EB">
            <w:pPr>
              <w:spacing w:after="0" w:line="240" w:lineRule="auto"/>
              <w:ind w:left="0" w:firstLine="0"/>
              <w:jc w:val="center"/>
              <w:rPr>
                <w:rFonts w:eastAsia="Times New Roman" w:cs="Arial"/>
                <w:b/>
                <w:bCs/>
                <w:kern w:val="0"/>
                <w:sz w:val="16"/>
                <w:szCs w:val="16"/>
                <w14:ligatures w14:val="none"/>
              </w:rPr>
            </w:pPr>
            <w:r w:rsidRPr="003471EB">
              <w:rPr>
                <w:rFonts w:eastAsia="Times New Roman" w:cs="Arial"/>
                <w:b/>
                <w:bCs/>
                <w:kern w:val="0"/>
                <w:sz w:val="16"/>
                <w:szCs w:val="16"/>
                <w14:ligatures w14:val="none"/>
              </w:rPr>
              <w:t>Status</w:t>
            </w:r>
          </w:p>
        </w:tc>
        <w:tc>
          <w:tcPr>
            <w:tcW w:w="1474" w:type="dxa"/>
            <w:tcBorders>
              <w:top w:val="single" w:sz="4" w:space="0" w:color="auto"/>
              <w:left w:val="nil"/>
              <w:bottom w:val="single" w:sz="4" w:space="0" w:color="auto"/>
              <w:right w:val="single" w:sz="4" w:space="0" w:color="auto"/>
            </w:tcBorders>
            <w:shd w:val="clear" w:color="000000" w:fill="D9D9D9"/>
            <w:hideMark/>
          </w:tcPr>
          <w:p w14:paraId="0BC0A9AD" w14:textId="77777777" w:rsidR="003471EB" w:rsidRPr="003471EB" w:rsidRDefault="003471EB" w:rsidP="003471EB">
            <w:pPr>
              <w:spacing w:after="0" w:line="240" w:lineRule="auto"/>
              <w:ind w:left="0" w:firstLine="0"/>
              <w:jc w:val="center"/>
              <w:rPr>
                <w:rFonts w:eastAsia="Times New Roman" w:cs="Arial"/>
                <w:b/>
                <w:bCs/>
                <w:kern w:val="0"/>
                <w:sz w:val="16"/>
                <w:szCs w:val="16"/>
                <w14:ligatures w14:val="none"/>
              </w:rPr>
            </w:pPr>
            <w:r w:rsidRPr="003471EB">
              <w:rPr>
                <w:rFonts w:eastAsia="Times New Roman" w:cs="Arial"/>
                <w:b/>
                <w:bCs/>
                <w:kern w:val="0"/>
                <w:sz w:val="16"/>
                <w:szCs w:val="16"/>
                <w14:ligatures w14:val="none"/>
              </w:rPr>
              <w:t>Reference</w:t>
            </w:r>
          </w:p>
        </w:tc>
        <w:tc>
          <w:tcPr>
            <w:tcW w:w="1014" w:type="dxa"/>
            <w:tcBorders>
              <w:top w:val="single" w:sz="4" w:space="0" w:color="auto"/>
              <w:left w:val="nil"/>
              <w:bottom w:val="single" w:sz="4" w:space="0" w:color="auto"/>
              <w:right w:val="single" w:sz="4" w:space="0" w:color="auto"/>
            </w:tcBorders>
            <w:shd w:val="clear" w:color="000000" w:fill="D9D9D9"/>
            <w:hideMark/>
          </w:tcPr>
          <w:p w14:paraId="793A03F9" w14:textId="77777777" w:rsidR="003471EB" w:rsidRPr="003471EB" w:rsidRDefault="003471EB" w:rsidP="003471EB">
            <w:pPr>
              <w:spacing w:after="0" w:line="240" w:lineRule="auto"/>
              <w:ind w:left="0" w:firstLine="0"/>
              <w:jc w:val="center"/>
              <w:rPr>
                <w:rFonts w:eastAsia="Times New Roman" w:cs="Arial"/>
                <w:b/>
                <w:bCs/>
                <w:kern w:val="0"/>
                <w:sz w:val="16"/>
                <w:szCs w:val="16"/>
                <w14:ligatures w14:val="none"/>
              </w:rPr>
            </w:pPr>
            <w:r w:rsidRPr="003471EB">
              <w:rPr>
                <w:rFonts w:eastAsia="Times New Roman" w:cs="Arial"/>
                <w:b/>
                <w:bCs/>
                <w:kern w:val="0"/>
                <w:sz w:val="16"/>
                <w:szCs w:val="16"/>
                <w14:ligatures w14:val="none"/>
              </w:rPr>
              <w:t>Recurring $ Benefit</w:t>
            </w:r>
          </w:p>
        </w:tc>
        <w:tc>
          <w:tcPr>
            <w:tcW w:w="974" w:type="dxa"/>
            <w:tcBorders>
              <w:top w:val="single" w:sz="4" w:space="0" w:color="auto"/>
              <w:left w:val="nil"/>
              <w:bottom w:val="single" w:sz="4" w:space="0" w:color="auto"/>
              <w:right w:val="single" w:sz="4" w:space="0" w:color="auto"/>
            </w:tcBorders>
            <w:shd w:val="clear" w:color="000000" w:fill="D9D9D9"/>
            <w:hideMark/>
          </w:tcPr>
          <w:p w14:paraId="41B75527" w14:textId="77777777" w:rsidR="003471EB" w:rsidRPr="003471EB" w:rsidRDefault="003471EB" w:rsidP="003471EB">
            <w:pPr>
              <w:spacing w:after="0" w:line="240" w:lineRule="auto"/>
              <w:ind w:left="0" w:firstLine="0"/>
              <w:jc w:val="center"/>
              <w:rPr>
                <w:rFonts w:eastAsia="Times New Roman" w:cs="Arial"/>
                <w:b/>
                <w:bCs/>
                <w:kern w:val="0"/>
                <w:sz w:val="16"/>
                <w:szCs w:val="16"/>
                <w14:ligatures w14:val="none"/>
              </w:rPr>
            </w:pPr>
            <w:r w:rsidRPr="003471EB">
              <w:rPr>
                <w:rFonts w:eastAsia="Times New Roman" w:cs="Arial"/>
                <w:b/>
                <w:bCs/>
                <w:kern w:val="0"/>
                <w:sz w:val="16"/>
                <w:szCs w:val="16"/>
                <w14:ligatures w14:val="none"/>
              </w:rPr>
              <w:t>One-time $ benefit</w:t>
            </w:r>
          </w:p>
        </w:tc>
        <w:tc>
          <w:tcPr>
            <w:tcW w:w="4706" w:type="dxa"/>
            <w:tcBorders>
              <w:top w:val="single" w:sz="4" w:space="0" w:color="auto"/>
              <w:left w:val="nil"/>
              <w:bottom w:val="single" w:sz="4" w:space="0" w:color="auto"/>
              <w:right w:val="single" w:sz="4" w:space="0" w:color="auto"/>
            </w:tcBorders>
            <w:shd w:val="clear" w:color="000000" w:fill="D9D9D9"/>
            <w:hideMark/>
          </w:tcPr>
          <w:p w14:paraId="314A9003" w14:textId="77777777" w:rsidR="003471EB" w:rsidRPr="003471EB" w:rsidRDefault="003471EB" w:rsidP="003471EB">
            <w:pPr>
              <w:spacing w:after="0" w:line="240" w:lineRule="auto"/>
              <w:ind w:left="0" w:firstLine="0"/>
              <w:jc w:val="center"/>
              <w:rPr>
                <w:rFonts w:eastAsia="Times New Roman" w:cs="Arial"/>
                <w:b/>
                <w:bCs/>
                <w:kern w:val="0"/>
                <w:sz w:val="16"/>
                <w:szCs w:val="16"/>
                <w14:ligatures w14:val="none"/>
              </w:rPr>
            </w:pPr>
            <w:r w:rsidRPr="003471EB">
              <w:rPr>
                <w:rFonts w:eastAsia="Times New Roman" w:cs="Arial"/>
                <w:b/>
                <w:bCs/>
                <w:kern w:val="0"/>
                <w:sz w:val="16"/>
                <w:szCs w:val="16"/>
                <w14:ligatures w14:val="none"/>
              </w:rPr>
              <w:t>Savings/Benefit Description</w:t>
            </w:r>
          </w:p>
        </w:tc>
      </w:tr>
      <w:tr w:rsidR="00C91D12" w:rsidRPr="003471EB" w14:paraId="37401185" w14:textId="77777777" w:rsidTr="00547FEC">
        <w:trPr>
          <w:trHeight w:val="737"/>
        </w:trPr>
        <w:tc>
          <w:tcPr>
            <w:tcW w:w="1413" w:type="dxa"/>
            <w:tcBorders>
              <w:top w:val="nil"/>
              <w:left w:val="single" w:sz="4" w:space="0" w:color="auto"/>
              <w:bottom w:val="single" w:sz="4" w:space="0" w:color="auto"/>
              <w:right w:val="single" w:sz="4" w:space="0" w:color="auto"/>
            </w:tcBorders>
            <w:shd w:val="clear" w:color="auto" w:fill="auto"/>
            <w:hideMark/>
          </w:tcPr>
          <w:p w14:paraId="669580F9" w14:textId="77777777" w:rsidR="00BB4472" w:rsidRPr="003471EB" w:rsidRDefault="00BB4472" w:rsidP="001E3B57">
            <w:pPr>
              <w:spacing w:after="0" w:line="240" w:lineRule="auto"/>
              <w:ind w:left="0" w:firstLine="0"/>
              <w:rPr>
                <w:rFonts w:eastAsia="Times New Roman" w:cs="Arial"/>
                <w:b/>
                <w:bCs/>
                <w:kern w:val="0"/>
                <w:sz w:val="16"/>
                <w:szCs w:val="16"/>
                <w14:ligatures w14:val="none"/>
              </w:rPr>
            </w:pPr>
            <w:r w:rsidRPr="003471EB">
              <w:rPr>
                <w:rFonts w:eastAsia="Times New Roman" w:cs="Arial"/>
                <w:b/>
                <w:bCs/>
                <w:kern w:val="0"/>
                <w:sz w:val="16"/>
                <w:szCs w:val="16"/>
                <w14:ligatures w14:val="none"/>
              </w:rPr>
              <w:t>Special Rate Variation Strategy (FSI)</w:t>
            </w:r>
          </w:p>
        </w:tc>
        <w:tc>
          <w:tcPr>
            <w:tcW w:w="3790" w:type="dxa"/>
            <w:tcBorders>
              <w:top w:val="nil"/>
              <w:left w:val="nil"/>
              <w:bottom w:val="single" w:sz="4" w:space="0" w:color="auto"/>
              <w:right w:val="single" w:sz="4" w:space="0" w:color="auto"/>
            </w:tcBorders>
            <w:shd w:val="clear" w:color="auto" w:fill="auto"/>
            <w:hideMark/>
          </w:tcPr>
          <w:p w14:paraId="1081BDA1"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Exploration of a special rate increase as a strategy to improve income (as part of “Fit for the Future” sustainability measures).</w:t>
            </w:r>
          </w:p>
        </w:tc>
        <w:tc>
          <w:tcPr>
            <w:tcW w:w="1186" w:type="dxa"/>
            <w:tcBorders>
              <w:top w:val="nil"/>
              <w:left w:val="nil"/>
              <w:bottom w:val="single" w:sz="4" w:space="0" w:color="auto"/>
              <w:right w:val="single" w:sz="4" w:space="0" w:color="auto"/>
            </w:tcBorders>
            <w:shd w:val="clear" w:color="auto" w:fill="auto"/>
            <w:hideMark/>
          </w:tcPr>
          <w:p w14:paraId="5C5495EA" w14:textId="166D5661"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Developed (2015); ()</w:t>
            </w:r>
          </w:p>
        </w:tc>
        <w:tc>
          <w:tcPr>
            <w:tcW w:w="1474" w:type="dxa"/>
            <w:tcBorders>
              <w:top w:val="nil"/>
              <w:left w:val="nil"/>
              <w:bottom w:val="single" w:sz="4" w:space="0" w:color="auto"/>
              <w:right w:val="single" w:sz="4" w:space="0" w:color="auto"/>
            </w:tcBorders>
            <w:shd w:val="clear" w:color="auto" w:fill="auto"/>
            <w:hideMark/>
          </w:tcPr>
          <w:p w14:paraId="34081656"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2014–15 Annual Report, p.49</w:t>
            </w:r>
          </w:p>
        </w:tc>
        <w:tc>
          <w:tcPr>
            <w:tcW w:w="1014" w:type="dxa"/>
            <w:tcBorders>
              <w:top w:val="nil"/>
              <w:left w:val="nil"/>
              <w:bottom w:val="single" w:sz="4" w:space="0" w:color="auto"/>
              <w:right w:val="single" w:sz="4" w:space="0" w:color="auto"/>
            </w:tcBorders>
            <w:shd w:val="clear" w:color="auto" w:fill="auto"/>
            <w:hideMark/>
          </w:tcPr>
          <w:p w14:paraId="354DC366"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974" w:type="dxa"/>
            <w:tcBorders>
              <w:top w:val="nil"/>
              <w:left w:val="nil"/>
              <w:bottom w:val="single" w:sz="4" w:space="0" w:color="auto"/>
              <w:right w:val="single" w:sz="4" w:space="0" w:color="auto"/>
            </w:tcBorders>
            <w:shd w:val="clear" w:color="auto" w:fill="auto"/>
            <w:hideMark/>
          </w:tcPr>
          <w:p w14:paraId="034DF7F3"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4706" w:type="dxa"/>
            <w:tcBorders>
              <w:top w:val="nil"/>
              <w:left w:val="nil"/>
              <w:bottom w:val="single" w:sz="4" w:space="0" w:color="auto"/>
              <w:right w:val="single" w:sz="4" w:space="0" w:color="auto"/>
            </w:tcBorders>
            <w:shd w:val="clear" w:color="auto" w:fill="auto"/>
            <w:hideMark/>
          </w:tcPr>
          <w:p w14:paraId="612DDB39" w14:textId="09B91DD0" w:rsidR="00BB4472" w:rsidRPr="003471EB" w:rsidRDefault="006329BE" w:rsidP="001E3B57">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A Special Variation was considered as part of the Financial Sustainability Initiative but </w:t>
            </w:r>
            <w:r w:rsidRPr="003471EB">
              <w:rPr>
                <w:rFonts w:eastAsia="Times New Roman" w:cs="Arial"/>
                <w:kern w:val="0"/>
                <w:sz w:val="16"/>
                <w:szCs w:val="16"/>
                <w14:ligatures w14:val="none"/>
              </w:rPr>
              <w:t>no SRV ultimately implemented</w:t>
            </w:r>
            <w:r w:rsidR="00BB4472" w:rsidRPr="00D91FA8">
              <w:rPr>
                <w:rFonts w:eastAsia="Times New Roman" w:cs="Arial"/>
                <w:kern w:val="0"/>
                <w:sz w:val="16"/>
                <w:szCs w:val="16"/>
                <w14:ligatures w14:val="none"/>
              </w:rPr>
              <w:t xml:space="preserve">.  </w:t>
            </w:r>
          </w:p>
        </w:tc>
      </w:tr>
      <w:tr w:rsidR="00C91D12" w:rsidRPr="003471EB" w14:paraId="57607DFF" w14:textId="77777777" w:rsidTr="006B07BC">
        <w:trPr>
          <w:trHeight w:val="840"/>
        </w:trPr>
        <w:tc>
          <w:tcPr>
            <w:tcW w:w="1413" w:type="dxa"/>
            <w:tcBorders>
              <w:top w:val="nil"/>
              <w:left w:val="single" w:sz="4" w:space="0" w:color="auto"/>
              <w:bottom w:val="single" w:sz="4" w:space="0" w:color="auto"/>
              <w:right w:val="single" w:sz="4" w:space="0" w:color="auto"/>
            </w:tcBorders>
            <w:shd w:val="clear" w:color="auto" w:fill="auto"/>
            <w:hideMark/>
          </w:tcPr>
          <w:p w14:paraId="2FECF6CE" w14:textId="77777777" w:rsidR="00BB4472" w:rsidRPr="003471EB" w:rsidRDefault="00BB4472" w:rsidP="001E3B57">
            <w:pPr>
              <w:spacing w:after="0" w:line="240" w:lineRule="auto"/>
              <w:ind w:left="0" w:firstLine="0"/>
              <w:rPr>
                <w:rFonts w:eastAsia="Times New Roman" w:cs="Arial"/>
                <w:b/>
                <w:bCs/>
                <w:kern w:val="0"/>
                <w:sz w:val="16"/>
                <w:szCs w:val="16"/>
                <w14:ligatures w14:val="none"/>
              </w:rPr>
            </w:pPr>
            <w:r w:rsidRPr="003471EB">
              <w:rPr>
                <w:rFonts w:eastAsia="Times New Roman" w:cs="Arial"/>
                <w:b/>
                <w:bCs/>
                <w:kern w:val="0"/>
                <w:sz w:val="16"/>
                <w:szCs w:val="16"/>
                <w14:ligatures w14:val="none"/>
              </w:rPr>
              <w:t>Special Rate Variation Strategy (FSI)</w:t>
            </w:r>
          </w:p>
        </w:tc>
        <w:tc>
          <w:tcPr>
            <w:tcW w:w="3790" w:type="dxa"/>
            <w:tcBorders>
              <w:top w:val="nil"/>
              <w:left w:val="nil"/>
              <w:bottom w:val="single" w:sz="4" w:space="0" w:color="auto"/>
              <w:right w:val="single" w:sz="4" w:space="0" w:color="auto"/>
            </w:tcBorders>
            <w:shd w:val="clear" w:color="auto" w:fill="auto"/>
            <w:hideMark/>
          </w:tcPr>
          <w:p w14:paraId="30C50E5C"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Formulation of a strategy to seek a special rate increase (above rate</w:t>
            </w:r>
            <w:r w:rsidRPr="003471EB">
              <w:rPr>
                <w:rFonts w:ascii="Cambria Math" w:eastAsia="Times New Roman" w:hAnsi="Cambria Math" w:cs="Cambria Math"/>
                <w:kern w:val="0"/>
                <w:sz w:val="16"/>
                <w:szCs w:val="16"/>
                <w14:ligatures w14:val="none"/>
              </w:rPr>
              <w:t>‐</w:t>
            </w:r>
            <w:r w:rsidRPr="003471EB">
              <w:rPr>
                <w:rFonts w:eastAsia="Times New Roman" w:cs="Arial"/>
                <w:kern w:val="0"/>
                <w:sz w:val="16"/>
                <w:szCs w:val="16"/>
                <w14:ligatures w14:val="none"/>
              </w:rPr>
              <w:t>peg) to boost revenue for asset renewal and financial sustainability.</w:t>
            </w:r>
          </w:p>
        </w:tc>
        <w:tc>
          <w:tcPr>
            <w:tcW w:w="1186" w:type="dxa"/>
            <w:tcBorders>
              <w:top w:val="nil"/>
              <w:left w:val="nil"/>
              <w:bottom w:val="single" w:sz="4" w:space="0" w:color="auto"/>
              <w:right w:val="single" w:sz="4" w:space="0" w:color="auto"/>
            </w:tcBorders>
            <w:shd w:val="clear" w:color="auto" w:fill="auto"/>
            <w:hideMark/>
          </w:tcPr>
          <w:p w14:paraId="12C4AAE1"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Proposed (developed for Fit for the Future)</w:t>
            </w:r>
          </w:p>
        </w:tc>
        <w:tc>
          <w:tcPr>
            <w:tcW w:w="1474" w:type="dxa"/>
            <w:tcBorders>
              <w:top w:val="nil"/>
              <w:left w:val="nil"/>
              <w:bottom w:val="single" w:sz="4" w:space="0" w:color="auto"/>
              <w:right w:val="single" w:sz="4" w:space="0" w:color="auto"/>
            </w:tcBorders>
            <w:shd w:val="clear" w:color="auto" w:fill="auto"/>
            <w:hideMark/>
          </w:tcPr>
          <w:p w14:paraId="1DDC29D8"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Annual Report 2015–16, p.50</w:t>
            </w:r>
          </w:p>
        </w:tc>
        <w:tc>
          <w:tcPr>
            <w:tcW w:w="1014" w:type="dxa"/>
            <w:tcBorders>
              <w:top w:val="nil"/>
              <w:left w:val="nil"/>
              <w:bottom w:val="single" w:sz="4" w:space="0" w:color="auto"/>
              <w:right w:val="single" w:sz="4" w:space="0" w:color="auto"/>
            </w:tcBorders>
            <w:shd w:val="clear" w:color="auto" w:fill="auto"/>
            <w:hideMark/>
          </w:tcPr>
          <w:p w14:paraId="223E0E79"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974" w:type="dxa"/>
            <w:tcBorders>
              <w:top w:val="nil"/>
              <w:left w:val="nil"/>
              <w:bottom w:val="single" w:sz="4" w:space="0" w:color="auto"/>
              <w:right w:val="single" w:sz="4" w:space="0" w:color="auto"/>
            </w:tcBorders>
            <w:shd w:val="clear" w:color="auto" w:fill="auto"/>
            <w:hideMark/>
          </w:tcPr>
          <w:p w14:paraId="41BE0AFA" w14:textId="77777777" w:rsidR="00BB4472" w:rsidRPr="003471EB" w:rsidRDefault="00BB4472" w:rsidP="001E3B57">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4706" w:type="dxa"/>
            <w:tcBorders>
              <w:top w:val="nil"/>
              <w:left w:val="nil"/>
              <w:bottom w:val="single" w:sz="4" w:space="0" w:color="auto"/>
              <w:right w:val="single" w:sz="4" w:space="0" w:color="auto"/>
            </w:tcBorders>
            <w:shd w:val="clear" w:color="auto" w:fill="auto"/>
            <w:hideMark/>
          </w:tcPr>
          <w:p w14:paraId="32B7FC8D" w14:textId="7B978BCB" w:rsidR="00BB4472" w:rsidRPr="003471EB" w:rsidRDefault="006329BE" w:rsidP="001E3B57">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A Special Variation was again considered and not </w:t>
            </w:r>
            <w:r w:rsidR="00BB4472">
              <w:rPr>
                <w:rFonts w:eastAsia="Times New Roman" w:cs="Arial"/>
                <w:kern w:val="0"/>
                <w:sz w:val="16"/>
                <w:szCs w:val="16"/>
                <w14:ligatures w14:val="none"/>
              </w:rPr>
              <w:t>progressed.</w:t>
            </w:r>
          </w:p>
        </w:tc>
      </w:tr>
      <w:tr w:rsidR="00BB4472" w:rsidRPr="003471EB" w14:paraId="4977139B" w14:textId="77777777" w:rsidTr="006B07BC">
        <w:trPr>
          <w:trHeight w:val="1200"/>
        </w:trPr>
        <w:tc>
          <w:tcPr>
            <w:tcW w:w="1413" w:type="dxa"/>
            <w:tcBorders>
              <w:top w:val="nil"/>
              <w:left w:val="single" w:sz="4" w:space="0" w:color="auto"/>
              <w:bottom w:val="single" w:sz="4" w:space="0" w:color="auto"/>
              <w:right w:val="single" w:sz="4" w:space="0" w:color="auto"/>
            </w:tcBorders>
            <w:shd w:val="clear" w:color="auto" w:fill="auto"/>
          </w:tcPr>
          <w:p w14:paraId="295751C1" w14:textId="0C7B4595" w:rsidR="00BB4472" w:rsidRPr="003471EB" w:rsidRDefault="00BB4472" w:rsidP="003471EB">
            <w:pPr>
              <w:spacing w:after="0" w:line="240" w:lineRule="auto"/>
              <w:ind w:left="0" w:firstLine="0"/>
              <w:rPr>
                <w:rFonts w:eastAsia="Times New Roman" w:cs="Arial"/>
                <w:b/>
                <w:bCs/>
                <w:kern w:val="0"/>
                <w:sz w:val="16"/>
                <w:szCs w:val="16"/>
                <w14:ligatures w14:val="none"/>
              </w:rPr>
            </w:pPr>
            <w:r w:rsidRPr="00D91FA8">
              <w:rPr>
                <w:rFonts w:eastAsia="Times New Roman" w:cs="Arial"/>
                <w:b/>
                <w:bCs/>
                <w:kern w:val="0"/>
                <w:sz w:val="16"/>
                <w:szCs w:val="16"/>
                <w14:ligatures w14:val="none"/>
              </w:rPr>
              <w:t>Rating Structure / Special Rate Variation Strategy</w:t>
            </w:r>
          </w:p>
        </w:tc>
        <w:tc>
          <w:tcPr>
            <w:tcW w:w="3790" w:type="dxa"/>
            <w:tcBorders>
              <w:top w:val="nil"/>
              <w:left w:val="nil"/>
              <w:bottom w:val="single" w:sz="4" w:space="0" w:color="auto"/>
              <w:right w:val="single" w:sz="4" w:space="0" w:color="auto"/>
            </w:tcBorders>
            <w:shd w:val="clear" w:color="auto" w:fill="auto"/>
          </w:tcPr>
          <w:p w14:paraId="15E8107E" w14:textId="0E4DD4B9" w:rsidR="00BB4472" w:rsidRPr="003471EB" w:rsidRDefault="00BB4472" w:rsidP="003471EB">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 xml:space="preserve">Assessment of Council’s rating structure and exploration of special rate variations (SRVs) as needed. This strategy ensures Council can consider increasing rates (above the rate-pegging limit) if necessary to fund services/infrastructure sustainably. </w:t>
            </w:r>
            <w:r w:rsidRPr="00D91FA8">
              <w:rPr>
                <w:rFonts w:eastAsia="Times New Roman" w:cs="Arial"/>
                <w:i/>
                <w:iCs/>
                <w:kern w:val="0"/>
                <w:sz w:val="16"/>
                <w:szCs w:val="16"/>
                <w14:ligatures w14:val="none"/>
              </w:rPr>
              <w:t>(Council has historically used SRVs for roads, and as of 2023 was considering an SRV to address financial challenges.)</w:t>
            </w:r>
          </w:p>
        </w:tc>
        <w:tc>
          <w:tcPr>
            <w:tcW w:w="1186" w:type="dxa"/>
            <w:tcBorders>
              <w:top w:val="nil"/>
              <w:left w:val="nil"/>
              <w:bottom w:val="single" w:sz="4" w:space="0" w:color="auto"/>
              <w:right w:val="single" w:sz="4" w:space="0" w:color="auto"/>
            </w:tcBorders>
            <w:shd w:val="clear" w:color="auto" w:fill="auto"/>
          </w:tcPr>
          <w:p w14:paraId="02CD5ECF" w14:textId="5121E0C9" w:rsidR="00BB4472" w:rsidRPr="003471EB" w:rsidRDefault="00BB4472" w:rsidP="003471EB">
            <w:pPr>
              <w:spacing w:after="0" w:line="240" w:lineRule="auto"/>
              <w:ind w:left="0" w:firstLine="0"/>
              <w:rPr>
                <w:rFonts w:eastAsia="Times New Roman" w:cs="Arial"/>
                <w:kern w:val="0"/>
                <w:sz w:val="16"/>
                <w:szCs w:val="16"/>
                <w14:ligatures w14:val="none"/>
              </w:rPr>
            </w:pPr>
            <w:r w:rsidRPr="00D91FA8">
              <w:rPr>
                <w:rFonts w:eastAsia="Times New Roman" w:cs="Arial"/>
                <w:i/>
                <w:iCs/>
                <w:kern w:val="0"/>
                <w:sz w:val="16"/>
                <w:szCs w:val="16"/>
                <w14:ligatures w14:val="none"/>
              </w:rPr>
              <w:t>Ongoing</w:t>
            </w:r>
            <w:r w:rsidRPr="00D91FA8">
              <w:rPr>
                <w:rFonts w:eastAsia="Times New Roman" w:cs="Arial"/>
                <w:kern w:val="0"/>
                <w:sz w:val="16"/>
                <w:szCs w:val="16"/>
                <w14:ligatures w14:val="none"/>
              </w:rPr>
              <w:t xml:space="preserve"> (as needed)</w:t>
            </w:r>
          </w:p>
        </w:tc>
        <w:tc>
          <w:tcPr>
            <w:tcW w:w="1474" w:type="dxa"/>
            <w:tcBorders>
              <w:top w:val="nil"/>
              <w:left w:val="nil"/>
              <w:bottom w:val="single" w:sz="4" w:space="0" w:color="auto"/>
              <w:right w:val="single" w:sz="4" w:space="0" w:color="auto"/>
            </w:tcBorders>
            <w:shd w:val="clear" w:color="auto" w:fill="auto"/>
          </w:tcPr>
          <w:p w14:paraId="1BBAE50C" w14:textId="1EDF5610" w:rsidR="00BB4472" w:rsidRPr="003471EB" w:rsidRDefault="00BB4472" w:rsidP="003471EB">
            <w:pPr>
              <w:spacing w:after="0" w:line="240" w:lineRule="auto"/>
              <w:ind w:left="0" w:firstLine="0"/>
              <w:rPr>
                <w:rFonts w:eastAsia="Times New Roman" w:cs="Arial"/>
                <w:kern w:val="0"/>
                <w:sz w:val="16"/>
                <w:szCs w:val="16"/>
                <w14:ligatures w14:val="none"/>
              </w:rPr>
            </w:pPr>
            <w:r w:rsidRPr="00D91FA8">
              <w:rPr>
                <w:rFonts w:eastAsia="Times New Roman" w:cs="Arial"/>
                <w:kern w:val="0"/>
                <w:sz w:val="16"/>
                <w:szCs w:val="16"/>
                <w14:ligatures w14:val="none"/>
              </w:rPr>
              <w:t>Operational Plan 2020–21 (FSI projects list); Newcastle Herald 23 Feb 2023.</w:t>
            </w:r>
          </w:p>
        </w:tc>
        <w:tc>
          <w:tcPr>
            <w:tcW w:w="1014" w:type="dxa"/>
            <w:tcBorders>
              <w:top w:val="nil"/>
              <w:left w:val="nil"/>
              <w:bottom w:val="single" w:sz="4" w:space="0" w:color="auto"/>
              <w:right w:val="single" w:sz="4" w:space="0" w:color="auto"/>
            </w:tcBorders>
            <w:shd w:val="clear" w:color="auto" w:fill="auto"/>
          </w:tcPr>
          <w:p w14:paraId="6BF1B987" w14:textId="77777777" w:rsidR="00BB4472" w:rsidRPr="003471EB" w:rsidRDefault="00BB4472" w:rsidP="003471EB">
            <w:pPr>
              <w:spacing w:after="0" w:line="240" w:lineRule="auto"/>
              <w:ind w:left="0" w:firstLine="0"/>
              <w:rPr>
                <w:rFonts w:eastAsia="Times New Roman" w:cs="Arial"/>
                <w:kern w:val="0"/>
                <w:sz w:val="16"/>
                <w:szCs w:val="16"/>
                <w14:ligatures w14:val="none"/>
              </w:rPr>
            </w:pPr>
          </w:p>
        </w:tc>
        <w:tc>
          <w:tcPr>
            <w:tcW w:w="974" w:type="dxa"/>
            <w:tcBorders>
              <w:top w:val="nil"/>
              <w:left w:val="nil"/>
              <w:bottom w:val="single" w:sz="4" w:space="0" w:color="auto"/>
              <w:right w:val="single" w:sz="4" w:space="0" w:color="auto"/>
            </w:tcBorders>
            <w:shd w:val="clear" w:color="auto" w:fill="auto"/>
          </w:tcPr>
          <w:p w14:paraId="33675B6B" w14:textId="77777777" w:rsidR="00BB4472" w:rsidRPr="003471EB" w:rsidRDefault="00BB4472" w:rsidP="003471EB">
            <w:pPr>
              <w:spacing w:after="0" w:line="240" w:lineRule="auto"/>
              <w:ind w:left="0" w:firstLine="0"/>
              <w:rPr>
                <w:rFonts w:eastAsia="Times New Roman" w:cs="Arial"/>
                <w:kern w:val="0"/>
                <w:sz w:val="16"/>
                <w:szCs w:val="16"/>
                <w14:ligatures w14:val="none"/>
              </w:rPr>
            </w:pPr>
          </w:p>
        </w:tc>
        <w:tc>
          <w:tcPr>
            <w:tcW w:w="4706" w:type="dxa"/>
            <w:tcBorders>
              <w:top w:val="nil"/>
              <w:left w:val="nil"/>
              <w:bottom w:val="single" w:sz="4" w:space="0" w:color="auto"/>
              <w:right w:val="single" w:sz="4" w:space="0" w:color="auto"/>
            </w:tcBorders>
            <w:shd w:val="clear" w:color="auto" w:fill="auto"/>
          </w:tcPr>
          <w:p w14:paraId="1F2AD697" w14:textId="7FDAF2AA" w:rsidR="00BB4472" w:rsidRPr="003471EB" w:rsidRDefault="006329BE" w:rsidP="003471EB">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Councils rating structure has been under consideration for some time </w:t>
            </w:r>
          </w:p>
        </w:tc>
      </w:tr>
      <w:tr w:rsidR="00C91D12" w:rsidRPr="003471EB" w14:paraId="07C7EB86" w14:textId="77777777" w:rsidTr="00547FEC">
        <w:trPr>
          <w:trHeight w:val="680"/>
        </w:trPr>
        <w:tc>
          <w:tcPr>
            <w:tcW w:w="1413" w:type="dxa"/>
            <w:tcBorders>
              <w:top w:val="nil"/>
              <w:left w:val="single" w:sz="4" w:space="0" w:color="auto"/>
              <w:bottom w:val="single" w:sz="4" w:space="0" w:color="auto"/>
              <w:right w:val="single" w:sz="4" w:space="0" w:color="auto"/>
            </w:tcBorders>
            <w:shd w:val="clear" w:color="auto" w:fill="auto"/>
            <w:hideMark/>
          </w:tcPr>
          <w:p w14:paraId="0E699147" w14:textId="77777777" w:rsidR="003471EB" w:rsidRPr="003471EB" w:rsidRDefault="003471EB" w:rsidP="003471EB">
            <w:pPr>
              <w:spacing w:after="0" w:line="240" w:lineRule="auto"/>
              <w:ind w:left="0" w:firstLine="0"/>
              <w:rPr>
                <w:rFonts w:eastAsia="Times New Roman" w:cs="Arial"/>
                <w:b/>
                <w:bCs/>
                <w:kern w:val="0"/>
                <w:sz w:val="16"/>
                <w:szCs w:val="16"/>
                <w14:ligatures w14:val="none"/>
              </w:rPr>
            </w:pPr>
            <w:r w:rsidRPr="003471EB">
              <w:rPr>
                <w:rFonts w:eastAsia="Times New Roman" w:cs="Arial"/>
                <w:b/>
                <w:bCs/>
                <w:kern w:val="0"/>
                <w:sz w:val="16"/>
                <w:szCs w:val="16"/>
                <w14:ligatures w14:val="none"/>
              </w:rPr>
              <w:t>Special Rate Variation (SRV) strategy</w:t>
            </w:r>
          </w:p>
        </w:tc>
        <w:tc>
          <w:tcPr>
            <w:tcW w:w="3790" w:type="dxa"/>
            <w:tcBorders>
              <w:top w:val="nil"/>
              <w:left w:val="nil"/>
              <w:bottom w:val="single" w:sz="4" w:space="0" w:color="auto"/>
              <w:right w:val="single" w:sz="4" w:space="0" w:color="auto"/>
            </w:tcBorders>
            <w:shd w:val="clear" w:color="auto" w:fill="auto"/>
            <w:hideMark/>
          </w:tcPr>
          <w:p w14:paraId="02F70180" w14:textId="391D093F"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Strategy to plan for potential special rate increases to fund asset maintenance.</w:t>
            </w:r>
          </w:p>
        </w:tc>
        <w:tc>
          <w:tcPr>
            <w:tcW w:w="1186" w:type="dxa"/>
            <w:tcBorders>
              <w:top w:val="nil"/>
              <w:left w:val="nil"/>
              <w:bottom w:val="single" w:sz="4" w:space="0" w:color="auto"/>
              <w:right w:val="single" w:sz="4" w:space="0" w:color="auto"/>
            </w:tcBorders>
            <w:shd w:val="clear" w:color="auto" w:fill="auto"/>
            <w:hideMark/>
          </w:tcPr>
          <w:p w14:paraId="59014186"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Ongoing</w:t>
            </w:r>
          </w:p>
        </w:tc>
        <w:tc>
          <w:tcPr>
            <w:tcW w:w="1474" w:type="dxa"/>
            <w:tcBorders>
              <w:top w:val="nil"/>
              <w:left w:val="nil"/>
              <w:bottom w:val="single" w:sz="4" w:space="0" w:color="auto"/>
              <w:right w:val="single" w:sz="4" w:space="0" w:color="auto"/>
            </w:tcBorders>
            <w:shd w:val="clear" w:color="auto" w:fill="auto"/>
            <w:hideMark/>
          </w:tcPr>
          <w:p w14:paraId="203B8A1A" w14:textId="0D9C50C8"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Operational Plan 2021-22 (Draft, Apr 2021) p.88</w:t>
            </w:r>
          </w:p>
        </w:tc>
        <w:tc>
          <w:tcPr>
            <w:tcW w:w="1014" w:type="dxa"/>
            <w:tcBorders>
              <w:top w:val="nil"/>
              <w:left w:val="nil"/>
              <w:bottom w:val="single" w:sz="4" w:space="0" w:color="auto"/>
              <w:right w:val="single" w:sz="4" w:space="0" w:color="auto"/>
            </w:tcBorders>
            <w:shd w:val="clear" w:color="auto" w:fill="auto"/>
            <w:hideMark/>
          </w:tcPr>
          <w:p w14:paraId="272DB873"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974" w:type="dxa"/>
            <w:tcBorders>
              <w:top w:val="nil"/>
              <w:left w:val="nil"/>
              <w:bottom w:val="single" w:sz="4" w:space="0" w:color="auto"/>
              <w:right w:val="single" w:sz="4" w:space="0" w:color="auto"/>
            </w:tcBorders>
            <w:shd w:val="clear" w:color="auto" w:fill="auto"/>
            <w:hideMark/>
          </w:tcPr>
          <w:p w14:paraId="2009E5AD"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4706" w:type="dxa"/>
            <w:tcBorders>
              <w:top w:val="nil"/>
              <w:left w:val="nil"/>
              <w:bottom w:val="single" w:sz="4" w:space="0" w:color="auto"/>
              <w:right w:val="single" w:sz="4" w:space="0" w:color="auto"/>
            </w:tcBorders>
            <w:shd w:val="clear" w:color="auto" w:fill="auto"/>
            <w:hideMark/>
          </w:tcPr>
          <w:p w14:paraId="36BCE5C8" w14:textId="433858E6"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r w:rsidR="001D0EEC">
              <w:rPr>
                <w:rFonts w:eastAsia="Times New Roman" w:cs="Arial"/>
                <w:kern w:val="0"/>
                <w:sz w:val="16"/>
                <w:szCs w:val="16"/>
                <w14:ligatures w14:val="none"/>
              </w:rPr>
              <w:t xml:space="preserve">A Special Variation again under consideration to help fund the maintenance of </w:t>
            </w:r>
            <w:r w:rsidR="0074303F">
              <w:rPr>
                <w:rFonts w:eastAsia="Times New Roman" w:cs="Arial"/>
                <w:kern w:val="0"/>
                <w:sz w:val="16"/>
                <w:szCs w:val="16"/>
                <w14:ligatures w14:val="none"/>
              </w:rPr>
              <w:t>infrastructure</w:t>
            </w:r>
            <w:r w:rsidR="001D0EEC">
              <w:rPr>
                <w:rFonts w:eastAsia="Times New Roman" w:cs="Arial"/>
                <w:kern w:val="0"/>
                <w:sz w:val="16"/>
                <w:szCs w:val="16"/>
                <w14:ligatures w14:val="none"/>
              </w:rPr>
              <w:t xml:space="preserve"> </w:t>
            </w:r>
          </w:p>
        </w:tc>
      </w:tr>
      <w:tr w:rsidR="006329BE" w:rsidRPr="003471EB" w14:paraId="3CAFE0FD" w14:textId="77777777" w:rsidTr="00547FEC">
        <w:trPr>
          <w:trHeight w:val="737"/>
        </w:trPr>
        <w:tc>
          <w:tcPr>
            <w:tcW w:w="1413" w:type="dxa"/>
            <w:tcBorders>
              <w:top w:val="nil"/>
              <w:left w:val="single" w:sz="4" w:space="0" w:color="auto"/>
              <w:bottom w:val="single" w:sz="4" w:space="0" w:color="auto"/>
              <w:right w:val="single" w:sz="4" w:space="0" w:color="auto"/>
            </w:tcBorders>
            <w:shd w:val="clear" w:color="auto" w:fill="auto"/>
            <w:hideMark/>
          </w:tcPr>
          <w:p w14:paraId="2323DAAC" w14:textId="77777777" w:rsidR="006329BE" w:rsidRPr="003471EB" w:rsidRDefault="006329BE" w:rsidP="0079719F">
            <w:pPr>
              <w:spacing w:after="0" w:line="240" w:lineRule="auto"/>
              <w:ind w:left="0" w:firstLine="0"/>
              <w:rPr>
                <w:rFonts w:eastAsia="Times New Roman" w:cs="Arial"/>
                <w:b/>
                <w:bCs/>
                <w:kern w:val="0"/>
                <w:sz w:val="16"/>
                <w:szCs w:val="16"/>
                <w14:ligatures w14:val="none"/>
              </w:rPr>
            </w:pPr>
            <w:r w:rsidRPr="003471EB">
              <w:rPr>
                <w:rFonts w:eastAsia="Times New Roman" w:cs="Arial"/>
                <w:b/>
                <w:bCs/>
                <w:kern w:val="0"/>
                <w:sz w:val="16"/>
                <w:szCs w:val="16"/>
                <w14:ligatures w14:val="none"/>
              </w:rPr>
              <w:t>Special Rate Variation (SRV) planning</w:t>
            </w:r>
          </w:p>
        </w:tc>
        <w:tc>
          <w:tcPr>
            <w:tcW w:w="3790" w:type="dxa"/>
            <w:tcBorders>
              <w:top w:val="nil"/>
              <w:left w:val="nil"/>
              <w:bottom w:val="single" w:sz="4" w:space="0" w:color="auto"/>
              <w:right w:val="single" w:sz="4" w:space="0" w:color="auto"/>
            </w:tcBorders>
            <w:shd w:val="clear" w:color="auto" w:fill="auto"/>
            <w:hideMark/>
          </w:tcPr>
          <w:p w14:paraId="3188C224" w14:textId="080B6904" w:rsidR="006329BE" w:rsidRPr="003471EB" w:rsidRDefault="006329BE" w:rsidP="0079719F">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Financial modelling and planning for a possible special rate variation to fund infrastructure maintenance</w:t>
            </w:r>
          </w:p>
        </w:tc>
        <w:tc>
          <w:tcPr>
            <w:tcW w:w="1186" w:type="dxa"/>
            <w:tcBorders>
              <w:top w:val="nil"/>
              <w:left w:val="nil"/>
              <w:bottom w:val="single" w:sz="4" w:space="0" w:color="auto"/>
              <w:right w:val="single" w:sz="4" w:space="0" w:color="auto"/>
            </w:tcBorders>
            <w:shd w:val="clear" w:color="auto" w:fill="auto"/>
            <w:hideMark/>
          </w:tcPr>
          <w:p w14:paraId="668CA7C2" w14:textId="77777777" w:rsidR="006329BE" w:rsidRPr="003471EB" w:rsidRDefault="006329BE" w:rsidP="0079719F">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Ongoing</w:t>
            </w:r>
          </w:p>
        </w:tc>
        <w:tc>
          <w:tcPr>
            <w:tcW w:w="1474" w:type="dxa"/>
            <w:tcBorders>
              <w:top w:val="nil"/>
              <w:left w:val="nil"/>
              <w:bottom w:val="single" w:sz="4" w:space="0" w:color="auto"/>
              <w:right w:val="single" w:sz="4" w:space="0" w:color="auto"/>
            </w:tcBorders>
            <w:shd w:val="clear" w:color="auto" w:fill="auto"/>
            <w:hideMark/>
          </w:tcPr>
          <w:p w14:paraId="3D0C9EA9" w14:textId="20902817" w:rsidR="006329BE" w:rsidRPr="003471EB" w:rsidRDefault="006329BE" w:rsidP="0079719F">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Delivery Program 2022-26/OP 22-23 (2022) p.76</w:t>
            </w:r>
          </w:p>
        </w:tc>
        <w:tc>
          <w:tcPr>
            <w:tcW w:w="1014" w:type="dxa"/>
            <w:tcBorders>
              <w:top w:val="nil"/>
              <w:left w:val="nil"/>
              <w:bottom w:val="single" w:sz="4" w:space="0" w:color="auto"/>
              <w:right w:val="single" w:sz="4" w:space="0" w:color="auto"/>
            </w:tcBorders>
            <w:shd w:val="clear" w:color="auto" w:fill="auto"/>
            <w:hideMark/>
          </w:tcPr>
          <w:p w14:paraId="282F836D" w14:textId="77777777" w:rsidR="006329BE" w:rsidRPr="003471EB" w:rsidRDefault="006329BE" w:rsidP="0079719F">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974" w:type="dxa"/>
            <w:tcBorders>
              <w:top w:val="nil"/>
              <w:left w:val="nil"/>
              <w:bottom w:val="single" w:sz="4" w:space="0" w:color="auto"/>
              <w:right w:val="single" w:sz="4" w:space="0" w:color="auto"/>
            </w:tcBorders>
            <w:shd w:val="clear" w:color="auto" w:fill="auto"/>
            <w:hideMark/>
          </w:tcPr>
          <w:p w14:paraId="41D1B1C2" w14:textId="77777777" w:rsidR="006329BE" w:rsidRPr="003471EB" w:rsidRDefault="006329BE" w:rsidP="0079719F">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4706" w:type="dxa"/>
            <w:tcBorders>
              <w:top w:val="nil"/>
              <w:left w:val="nil"/>
              <w:bottom w:val="single" w:sz="4" w:space="0" w:color="auto"/>
              <w:right w:val="single" w:sz="4" w:space="0" w:color="auto"/>
            </w:tcBorders>
            <w:shd w:val="clear" w:color="auto" w:fill="auto"/>
            <w:hideMark/>
          </w:tcPr>
          <w:p w14:paraId="249D2C0E" w14:textId="28F6E147" w:rsidR="006329BE" w:rsidRPr="003471EB" w:rsidRDefault="006329BE" w:rsidP="0079719F">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r w:rsidR="001D0EEC">
              <w:rPr>
                <w:rFonts w:eastAsia="Times New Roman" w:cs="Arial"/>
                <w:kern w:val="0"/>
                <w:sz w:val="16"/>
                <w:szCs w:val="16"/>
                <w14:ligatures w14:val="none"/>
              </w:rPr>
              <w:t>Infrastructure maintenance continued to be a focus and a Special Variation under consideration to assist with the funding.</w:t>
            </w:r>
          </w:p>
        </w:tc>
      </w:tr>
      <w:tr w:rsidR="00C91D12" w:rsidRPr="003471EB" w14:paraId="1998D30A" w14:textId="77777777" w:rsidTr="00547FEC">
        <w:trPr>
          <w:trHeight w:val="850"/>
        </w:trPr>
        <w:tc>
          <w:tcPr>
            <w:tcW w:w="1413" w:type="dxa"/>
            <w:tcBorders>
              <w:top w:val="nil"/>
              <w:left w:val="single" w:sz="4" w:space="0" w:color="auto"/>
              <w:bottom w:val="single" w:sz="4" w:space="0" w:color="auto"/>
              <w:right w:val="single" w:sz="4" w:space="0" w:color="auto"/>
            </w:tcBorders>
            <w:shd w:val="clear" w:color="auto" w:fill="auto"/>
            <w:hideMark/>
          </w:tcPr>
          <w:p w14:paraId="21186BA2" w14:textId="77777777" w:rsidR="003471EB" w:rsidRPr="003471EB" w:rsidRDefault="003471EB" w:rsidP="003471EB">
            <w:pPr>
              <w:spacing w:after="0" w:line="240" w:lineRule="auto"/>
              <w:ind w:left="0" w:firstLine="0"/>
              <w:rPr>
                <w:rFonts w:eastAsia="Times New Roman" w:cs="Arial"/>
                <w:b/>
                <w:bCs/>
                <w:kern w:val="0"/>
                <w:sz w:val="16"/>
                <w:szCs w:val="16"/>
                <w14:ligatures w14:val="none"/>
              </w:rPr>
            </w:pPr>
            <w:r w:rsidRPr="003471EB">
              <w:rPr>
                <w:rFonts w:eastAsia="Times New Roman" w:cs="Arial"/>
                <w:b/>
                <w:bCs/>
                <w:kern w:val="0"/>
                <w:sz w:val="16"/>
                <w:szCs w:val="16"/>
                <w14:ligatures w14:val="none"/>
              </w:rPr>
              <w:lastRenderedPageBreak/>
              <w:t>SRV financial modelling</w:t>
            </w:r>
          </w:p>
        </w:tc>
        <w:tc>
          <w:tcPr>
            <w:tcW w:w="3790" w:type="dxa"/>
            <w:tcBorders>
              <w:top w:val="nil"/>
              <w:left w:val="nil"/>
              <w:bottom w:val="single" w:sz="4" w:space="0" w:color="auto"/>
              <w:right w:val="single" w:sz="4" w:space="0" w:color="auto"/>
            </w:tcBorders>
            <w:shd w:val="clear" w:color="auto" w:fill="auto"/>
            <w:hideMark/>
          </w:tcPr>
          <w:p w14:paraId="40E5EC96" w14:textId="29F8816B"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Complete detailed financial modelling of income and expenditure to assess need for special rate variation</w:t>
            </w:r>
          </w:p>
        </w:tc>
        <w:tc>
          <w:tcPr>
            <w:tcW w:w="1186" w:type="dxa"/>
            <w:tcBorders>
              <w:top w:val="nil"/>
              <w:left w:val="nil"/>
              <w:bottom w:val="single" w:sz="4" w:space="0" w:color="auto"/>
              <w:right w:val="single" w:sz="4" w:space="0" w:color="auto"/>
            </w:tcBorders>
            <w:shd w:val="clear" w:color="auto" w:fill="auto"/>
            <w:hideMark/>
          </w:tcPr>
          <w:p w14:paraId="4FB1FBF3"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Complete</w:t>
            </w:r>
          </w:p>
        </w:tc>
        <w:tc>
          <w:tcPr>
            <w:tcW w:w="1474" w:type="dxa"/>
            <w:tcBorders>
              <w:top w:val="nil"/>
              <w:left w:val="nil"/>
              <w:bottom w:val="single" w:sz="4" w:space="0" w:color="auto"/>
              <w:right w:val="single" w:sz="4" w:space="0" w:color="auto"/>
            </w:tcBorders>
            <w:shd w:val="clear" w:color="auto" w:fill="auto"/>
            <w:hideMark/>
          </w:tcPr>
          <w:p w14:paraId="7A1B81B9" w14:textId="40D3C739"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Operational Plan 2024-25 (Adopted 2024) p.336</w:t>
            </w:r>
          </w:p>
        </w:tc>
        <w:tc>
          <w:tcPr>
            <w:tcW w:w="1014" w:type="dxa"/>
            <w:tcBorders>
              <w:top w:val="nil"/>
              <w:left w:val="nil"/>
              <w:bottom w:val="single" w:sz="4" w:space="0" w:color="auto"/>
              <w:right w:val="single" w:sz="4" w:space="0" w:color="auto"/>
            </w:tcBorders>
            <w:shd w:val="clear" w:color="auto" w:fill="auto"/>
            <w:hideMark/>
          </w:tcPr>
          <w:p w14:paraId="0C4C9E5B"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974" w:type="dxa"/>
            <w:tcBorders>
              <w:top w:val="nil"/>
              <w:left w:val="nil"/>
              <w:bottom w:val="single" w:sz="4" w:space="0" w:color="auto"/>
              <w:right w:val="single" w:sz="4" w:space="0" w:color="auto"/>
            </w:tcBorders>
            <w:shd w:val="clear" w:color="auto" w:fill="auto"/>
            <w:hideMark/>
          </w:tcPr>
          <w:p w14:paraId="7263BE2E"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4706" w:type="dxa"/>
            <w:tcBorders>
              <w:top w:val="nil"/>
              <w:left w:val="nil"/>
              <w:bottom w:val="single" w:sz="4" w:space="0" w:color="auto"/>
              <w:right w:val="single" w:sz="4" w:space="0" w:color="auto"/>
            </w:tcBorders>
            <w:shd w:val="clear" w:color="auto" w:fill="auto"/>
            <w:hideMark/>
          </w:tcPr>
          <w:p w14:paraId="6761C6F5" w14:textId="77777777" w:rsidR="001D0EEC"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r w:rsidR="001D0EEC">
              <w:rPr>
                <w:rFonts w:eastAsia="Times New Roman" w:cs="Arial"/>
                <w:kern w:val="0"/>
                <w:sz w:val="16"/>
                <w:szCs w:val="16"/>
                <w14:ligatures w14:val="none"/>
              </w:rPr>
              <w:t xml:space="preserve">The LTFP plan was updated to assess the preliminary need.  The revised modelling highlighted that the funding gap was larger than original thought.  </w:t>
            </w:r>
          </w:p>
          <w:p w14:paraId="71663DC0" w14:textId="77777777" w:rsidR="001D0EEC" w:rsidRDefault="001D0EEC" w:rsidP="003471EB">
            <w:pPr>
              <w:spacing w:after="0" w:line="240" w:lineRule="auto"/>
              <w:ind w:left="0" w:firstLine="0"/>
              <w:rPr>
                <w:rFonts w:eastAsia="Times New Roman" w:cs="Arial"/>
                <w:kern w:val="0"/>
                <w:sz w:val="16"/>
                <w:szCs w:val="16"/>
                <w14:ligatures w14:val="none"/>
              </w:rPr>
            </w:pPr>
          </w:p>
          <w:p w14:paraId="7783E298" w14:textId="196E97FD" w:rsidR="003471EB" w:rsidRPr="003471EB" w:rsidRDefault="003471EB" w:rsidP="003471EB">
            <w:pPr>
              <w:spacing w:after="0" w:line="240" w:lineRule="auto"/>
              <w:ind w:left="0" w:firstLine="0"/>
              <w:rPr>
                <w:rFonts w:eastAsia="Times New Roman" w:cs="Arial"/>
                <w:kern w:val="0"/>
                <w:sz w:val="16"/>
                <w:szCs w:val="16"/>
                <w14:ligatures w14:val="none"/>
              </w:rPr>
            </w:pPr>
          </w:p>
        </w:tc>
      </w:tr>
      <w:tr w:rsidR="00C91D12" w:rsidRPr="003471EB" w14:paraId="7D52FD15" w14:textId="77777777" w:rsidTr="005D017A">
        <w:trPr>
          <w:trHeight w:val="907"/>
        </w:trPr>
        <w:tc>
          <w:tcPr>
            <w:tcW w:w="1413" w:type="dxa"/>
            <w:tcBorders>
              <w:top w:val="nil"/>
              <w:left w:val="single" w:sz="4" w:space="0" w:color="auto"/>
              <w:bottom w:val="single" w:sz="4" w:space="0" w:color="auto"/>
              <w:right w:val="single" w:sz="4" w:space="0" w:color="auto"/>
            </w:tcBorders>
            <w:shd w:val="clear" w:color="auto" w:fill="auto"/>
            <w:hideMark/>
          </w:tcPr>
          <w:p w14:paraId="16E4D6D1" w14:textId="77777777" w:rsidR="003471EB" w:rsidRPr="003471EB" w:rsidRDefault="003471EB" w:rsidP="003471EB">
            <w:pPr>
              <w:spacing w:after="0" w:line="240" w:lineRule="auto"/>
              <w:ind w:left="0" w:firstLine="0"/>
              <w:rPr>
                <w:rFonts w:eastAsia="Times New Roman" w:cs="Arial"/>
                <w:b/>
                <w:bCs/>
                <w:kern w:val="0"/>
                <w:sz w:val="16"/>
                <w:szCs w:val="16"/>
                <w14:ligatures w14:val="none"/>
              </w:rPr>
            </w:pPr>
            <w:r w:rsidRPr="003471EB">
              <w:rPr>
                <w:rFonts w:eastAsia="Times New Roman" w:cs="Arial"/>
                <w:b/>
                <w:bCs/>
                <w:kern w:val="0"/>
                <w:sz w:val="16"/>
                <w:szCs w:val="16"/>
                <w14:ligatures w14:val="none"/>
              </w:rPr>
              <w:t>SRV LTFP integration</w:t>
            </w:r>
          </w:p>
        </w:tc>
        <w:tc>
          <w:tcPr>
            <w:tcW w:w="3790" w:type="dxa"/>
            <w:tcBorders>
              <w:top w:val="nil"/>
              <w:left w:val="nil"/>
              <w:bottom w:val="single" w:sz="4" w:space="0" w:color="auto"/>
              <w:right w:val="single" w:sz="4" w:space="0" w:color="auto"/>
            </w:tcBorders>
            <w:shd w:val="clear" w:color="auto" w:fill="auto"/>
            <w:hideMark/>
          </w:tcPr>
          <w:p w14:paraId="6411BB88" w14:textId="6356B6CB"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Enhance the Long</w:t>
            </w:r>
            <w:r w:rsidR="009964E3">
              <w:rPr>
                <w:rFonts w:eastAsia="Times New Roman" w:cs="Arial"/>
                <w:kern w:val="0"/>
                <w:sz w:val="16"/>
                <w:szCs w:val="16"/>
                <w14:ligatures w14:val="none"/>
              </w:rPr>
              <w:t>-</w:t>
            </w:r>
            <w:r w:rsidRPr="003471EB">
              <w:rPr>
                <w:rFonts w:eastAsia="Times New Roman" w:cs="Arial"/>
                <w:kern w:val="0"/>
                <w:sz w:val="16"/>
                <w:szCs w:val="16"/>
                <w14:ligatures w14:val="none"/>
              </w:rPr>
              <w:t>Term Financial Plan to integrate with IP&amp;R for special rate variation scenario analysis</w:t>
            </w:r>
          </w:p>
        </w:tc>
        <w:tc>
          <w:tcPr>
            <w:tcW w:w="1186" w:type="dxa"/>
            <w:tcBorders>
              <w:top w:val="nil"/>
              <w:left w:val="nil"/>
              <w:bottom w:val="single" w:sz="4" w:space="0" w:color="auto"/>
              <w:right w:val="single" w:sz="4" w:space="0" w:color="auto"/>
            </w:tcBorders>
            <w:shd w:val="clear" w:color="auto" w:fill="auto"/>
            <w:hideMark/>
          </w:tcPr>
          <w:p w14:paraId="175445AC"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Ongoing</w:t>
            </w:r>
          </w:p>
        </w:tc>
        <w:tc>
          <w:tcPr>
            <w:tcW w:w="1474" w:type="dxa"/>
            <w:tcBorders>
              <w:top w:val="nil"/>
              <w:left w:val="nil"/>
              <w:bottom w:val="single" w:sz="4" w:space="0" w:color="auto"/>
              <w:right w:val="single" w:sz="4" w:space="0" w:color="auto"/>
            </w:tcBorders>
            <w:shd w:val="clear" w:color="auto" w:fill="auto"/>
            <w:hideMark/>
          </w:tcPr>
          <w:p w14:paraId="7F5B52BD" w14:textId="178EA2E3" w:rsid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Operational Plan 2024-25 (Adopted 2024) p.336</w:t>
            </w:r>
          </w:p>
          <w:p w14:paraId="32862873" w14:textId="77777777" w:rsidR="001D0EEC" w:rsidRDefault="001D0EEC" w:rsidP="003471EB">
            <w:pPr>
              <w:spacing w:after="0" w:line="240" w:lineRule="auto"/>
              <w:ind w:left="0" w:firstLine="0"/>
              <w:rPr>
                <w:rFonts w:eastAsia="Times New Roman" w:cs="Arial"/>
                <w:kern w:val="0"/>
                <w:sz w:val="16"/>
                <w:szCs w:val="16"/>
                <w14:ligatures w14:val="none"/>
              </w:rPr>
            </w:pPr>
          </w:p>
          <w:p w14:paraId="1701953A" w14:textId="570E5525" w:rsidR="001D0EEC" w:rsidRPr="003471EB" w:rsidRDefault="001D0EEC"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Operational Plan 202</w:t>
            </w:r>
            <w:r>
              <w:rPr>
                <w:rFonts w:eastAsia="Times New Roman" w:cs="Arial"/>
                <w:kern w:val="0"/>
                <w:sz w:val="16"/>
                <w:szCs w:val="16"/>
                <w14:ligatures w14:val="none"/>
              </w:rPr>
              <w:t>5</w:t>
            </w:r>
            <w:r w:rsidRPr="003471EB">
              <w:rPr>
                <w:rFonts w:eastAsia="Times New Roman" w:cs="Arial"/>
                <w:kern w:val="0"/>
                <w:sz w:val="16"/>
                <w:szCs w:val="16"/>
                <w14:ligatures w14:val="none"/>
              </w:rPr>
              <w:t>-2</w:t>
            </w:r>
            <w:r>
              <w:rPr>
                <w:rFonts w:eastAsia="Times New Roman" w:cs="Arial"/>
                <w:kern w:val="0"/>
                <w:sz w:val="16"/>
                <w:szCs w:val="16"/>
                <w14:ligatures w14:val="none"/>
              </w:rPr>
              <w:t>6</w:t>
            </w:r>
          </w:p>
        </w:tc>
        <w:tc>
          <w:tcPr>
            <w:tcW w:w="1014" w:type="dxa"/>
            <w:tcBorders>
              <w:top w:val="nil"/>
              <w:left w:val="nil"/>
              <w:bottom w:val="single" w:sz="4" w:space="0" w:color="auto"/>
              <w:right w:val="single" w:sz="4" w:space="0" w:color="auto"/>
            </w:tcBorders>
            <w:shd w:val="clear" w:color="auto" w:fill="auto"/>
            <w:hideMark/>
          </w:tcPr>
          <w:p w14:paraId="32C69F53"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974" w:type="dxa"/>
            <w:tcBorders>
              <w:top w:val="nil"/>
              <w:left w:val="nil"/>
              <w:bottom w:val="single" w:sz="4" w:space="0" w:color="auto"/>
              <w:right w:val="single" w:sz="4" w:space="0" w:color="auto"/>
            </w:tcBorders>
            <w:shd w:val="clear" w:color="auto" w:fill="auto"/>
            <w:hideMark/>
          </w:tcPr>
          <w:p w14:paraId="08DAF10C" w14:textId="77777777" w:rsidR="003471EB" w:rsidRPr="003471EB" w:rsidRDefault="003471EB" w:rsidP="003471EB">
            <w:pPr>
              <w:spacing w:after="0" w:line="240" w:lineRule="auto"/>
              <w:ind w:left="0" w:firstLine="0"/>
              <w:rPr>
                <w:rFonts w:eastAsia="Times New Roman" w:cs="Arial"/>
                <w:kern w:val="0"/>
                <w:sz w:val="16"/>
                <w:szCs w:val="16"/>
                <w14:ligatures w14:val="none"/>
              </w:rPr>
            </w:pPr>
            <w:r w:rsidRPr="003471EB">
              <w:rPr>
                <w:rFonts w:eastAsia="Times New Roman" w:cs="Arial"/>
                <w:kern w:val="0"/>
                <w:sz w:val="16"/>
                <w:szCs w:val="16"/>
                <w14:ligatures w14:val="none"/>
              </w:rPr>
              <w:t> </w:t>
            </w:r>
          </w:p>
        </w:tc>
        <w:tc>
          <w:tcPr>
            <w:tcW w:w="4706" w:type="dxa"/>
            <w:tcBorders>
              <w:top w:val="nil"/>
              <w:left w:val="nil"/>
              <w:bottom w:val="single" w:sz="4" w:space="0" w:color="auto"/>
              <w:right w:val="single" w:sz="4" w:space="0" w:color="auto"/>
            </w:tcBorders>
            <w:shd w:val="clear" w:color="auto" w:fill="auto"/>
            <w:hideMark/>
          </w:tcPr>
          <w:p w14:paraId="07A8F41B" w14:textId="560B9563" w:rsidR="001D0EEC" w:rsidRDefault="001D0EEC" w:rsidP="003471EB">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Once the funding gap was revised based on the modelling the LTFP was updated further and at a much more detailed level to this was identified the modelling was taken to a much more detailed level to assess the impact with greater certainty.  </w:t>
            </w:r>
          </w:p>
          <w:p w14:paraId="37FC7D12" w14:textId="77777777" w:rsidR="001D0EEC" w:rsidRDefault="001D0EEC" w:rsidP="003471EB">
            <w:pPr>
              <w:spacing w:after="0" w:line="240" w:lineRule="auto"/>
              <w:ind w:left="0" w:firstLine="0"/>
              <w:rPr>
                <w:rFonts w:eastAsia="Times New Roman" w:cs="Arial"/>
                <w:kern w:val="0"/>
                <w:sz w:val="16"/>
                <w:szCs w:val="16"/>
                <w14:ligatures w14:val="none"/>
              </w:rPr>
            </w:pPr>
          </w:p>
          <w:p w14:paraId="157C55CA" w14:textId="7F94686D" w:rsidR="003471EB" w:rsidRDefault="001D0EEC" w:rsidP="003471EB">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This analysis has progress throughout the review process on whether a Special Variation was necessary.  This update was a ground up review of the LTFP along with extensive engagement of the Asset Planning Team and the leadership of different functions within Council.</w:t>
            </w:r>
          </w:p>
          <w:p w14:paraId="7B772AE9" w14:textId="77777777" w:rsidR="001D0EEC" w:rsidRDefault="001D0EEC" w:rsidP="003471EB">
            <w:pPr>
              <w:spacing w:after="0" w:line="240" w:lineRule="auto"/>
              <w:ind w:left="0" w:firstLine="0"/>
              <w:rPr>
                <w:rFonts w:eastAsia="Times New Roman" w:cs="Arial"/>
                <w:kern w:val="0"/>
                <w:sz w:val="16"/>
                <w:szCs w:val="16"/>
                <w14:ligatures w14:val="none"/>
              </w:rPr>
            </w:pPr>
          </w:p>
          <w:p w14:paraId="525E0E2F" w14:textId="45B5B4BA" w:rsidR="001D0EEC" w:rsidRPr="003471EB" w:rsidRDefault="001D0EEC" w:rsidP="003471EB">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A detailed process of identifying possible savings was undertaken and factored into the LTFP to narrow the funding gap as much as was practically possible.  Scenarios were then developed to propose different options.</w:t>
            </w:r>
          </w:p>
        </w:tc>
      </w:tr>
      <w:tr w:rsidR="005D017A" w:rsidRPr="003471EB" w14:paraId="68116D4C" w14:textId="77777777" w:rsidTr="005D017A">
        <w:trPr>
          <w:trHeight w:val="397"/>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A19DC" w14:textId="6D977352" w:rsidR="005D017A" w:rsidRPr="003471EB" w:rsidRDefault="005D017A" w:rsidP="003471EB">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Realised Benefits</w:t>
            </w:r>
          </w:p>
        </w:tc>
        <w:tc>
          <w:tcPr>
            <w:tcW w:w="3790" w:type="dxa"/>
            <w:tcBorders>
              <w:top w:val="single" w:sz="4" w:space="0" w:color="auto"/>
              <w:left w:val="nil"/>
              <w:bottom w:val="single" w:sz="4" w:space="0" w:color="auto"/>
              <w:right w:val="single" w:sz="4" w:space="0" w:color="auto"/>
            </w:tcBorders>
            <w:shd w:val="clear" w:color="auto" w:fill="D9D9D9" w:themeFill="background1" w:themeFillShade="D9"/>
          </w:tcPr>
          <w:p w14:paraId="7FEED5F9" w14:textId="77777777" w:rsidR="005D017A" w:rsidRPr="003471EB" w:rsidRDefault="005D017A" w:rsidP="003471EB">
            <w:pPr>
              <w:spacing w:after="0" w:line="240" w:lineRule="auto"/>
              <w:ind w:left="0" w:firstLine="0"/>
              <w:rPr>
                <w:rFonts w:eastAsia="Times New Roman" w:cs="Arial"/>
                <w:kern w:val="0"/>
                <w:sz w:val="16"/>
                <w:szCs w:val="16"/>
                <w14:ligatures w14:val="none"/>
              </w:rPr>
            </w:pPr>
          </w:p>
        </w:tc>
        <w:tc>
          <w:tcPr>
            <w:tcW w:w="1186" w:type="dxa"/>
            <w:tcBorders>
              <w:top w:val="single" w:sz="4" w:space="0" w:color="auto"/>
              <w:left w:val="nil"/>
              <w:bottom w:val="single" w:sz="4" w:space="0" w:color="auto"/>
              <w:right w:val="single" w:sz="4" w:space="0" w:color="auto"/>
            </w:tcBorders>
            <w:shd w:val="clear" w:color="auto" w:fill="D9D9D9" w:themeFill="background1" w:themeFillShade="D9"/>
          </w:tcPr>
          <w:p w14:paraId="0893B57C" w14:textId="77777777" w:rsidR="005D017A" w:rsidRPr="003471EB" w:rsidRDefault="005D017A" w:rsidP="003471EB">
            <w:pPr>
              <w:spacing w:after="0" w:line="240" w:lineRule="auto"/>
              <w:ind w:left="0" w:firstLine="0"/>
              <w:rPr>
                <w:rFonts w:eastAsia="Times New Roman" w:cs="Arial"/>
                <w:kern w:val="0"/>
                <w:sz w:val="16"/>
                <w:szCs w:val="16"/>
                <w14:ligatures w14:val="none"/>
              </w:rPr>
            </w:pPr>
          </w:p>
        </w:tc>
        <w:tc>
          <w:tcPr>
            <w:tcW w:w="1474" w:type="dxa"/>
            <w:tcBorders>
              <w:top w:val="single" w:sz="4" w:space="0" w:color="auto"/>
              <w:left w:val="nil"/>
              <w:bottom w:val="single" w:sz="4" w:space="0" w:color="auto"/>
              <w:right w:val="single" w:sz="4" w:space="0" w:color="auto"/>
            </w:tcBorders>
            <w:shd w:val="clear" w:color="auto" w:fill="D9D9D9" w:themeFill="background1" w:themeFillShade="D9"/>
          </w:tcPr>
          <w:p w14:paraId="25A60B9F" w14:textId="77777777" w:rsidR="005D017A" w:rsidRPr="003471EB" w:rsidRDefault="005D017A" w:rsidP="003471EB">
            <w:pPr>
              <w:spacing w:after="0" w:line="240" w:lineRule="auto"/>
              <w:ind w:left="0" w:firstLine="0"/>
              <w:rPr>
                <w:rFonts w:eastAsia="Times New Roman" w:cs="Arial"/>
                <w:kern w:val="0"/>
                <w:sz w:val="16"/>
                <w:szCs w:val="16"/>
                <w14:ligatures w14:val="none"/>
              </w:rPr>
            </w:pPr>
          </w:p>
        </w:tc>
        <w:tc>
          <w:tcPr>
            <w:tcW w:w="1014" w:type="dxa"/>
            <w:tcBorders>
              <w:top w:val="single" w:sz="4" w:space="0" w:color="auto"/>
              <w:left w:val="nil"/>
              <w:bottom w:val="single" w:sz="4" w:space="0" w:color="auto"/>
              <w:right w:val="single" w:sz="4" w:space="0" w:color="auto"/>
            </w:tcBorders>
            <w:shd w:val="clear" w:color="auto" w:fill="D9D9D9" w:themeFill="background1" w:themeFillShade="D9"/>
          </w:tcPr>
          <w:p w14:paraId="6E18A7BA" w14:textId="77777777" w:rsidR="005D017A" w:rsidRPr="003471EB" w:rsidRDefault="005D017A" w:rsidP="003471EB">
            <w:pPr>
              <w:spacing w:after="0" w:line="240" w:lineRule="auto"/>
              <w:ind w:left="0" w:firstLine="0"/>
              <w:rPr>
                <w:rFonts w:eastAsia="Times New Roman" w:cs="Arial"/>
                <w:kern w:val="0"/>
                <w:sz w:val="16"/>
                <w:szCs w:val="16"/>
                <w14:ligatures w14:val="none"/>
              </w:rPr>
            </w:pPr>
          </w:p>
        </w:tc>
        <w:tc>
          <w:tcPr>
            <w:tcW w:w="974" w:type="dxa"/>
            <w:tcBorders>
              <w:top w:val="single" w:sz="4" w:space="0" w:color="auto"/>
              <w:left w:val="nil"/>
              <w:bottom w:val="single" w:sz="4" w:space="0" w:color="auto"/>
              <w:right w:val="single" w:sz="4" w:space="0" w:color="auto"/>
            </w:tcBorders>
            <w:shd w:val="clear" w:color="auto" w:fill="D9D9D9" w:themeFill="background1" w:themeFillShade="D9"/>
          </w:tcPr>
          <w:p w14:paraId="42E78A06" w14:textId="77777777" w:rsidR="005D017A" w:rsidRPr="003471EB" w:rsidRDefault="005D017A" w:rsidP="003471EB">
            <w:pPr>
              <w:spacing w:after="0" w:line="240" w:lineRule="auto"/>
              <w:ind w:left="0" w:firstLine="0"/>
              <w:rPr>
                <w:rFonts w:eastAsia="Times New Roman" w:cs="Arial"/>
                <w:kern w:val="0"/>
                <w:sz w:val="16"/>
                <w:szCs w:val="16"/>
                <w14:ligatures w14:val="none"/>
              </w:rPr>
            </w:pPr>
          </w:p>
        </w:tc>
        <w:tc>
          <w:tcPr>
            <w:tcW w:w="4706" w:type="dxa"/>
            <w:tcBorders>
              <w:top w:val="single" w:sz="4" w:space="0" w:color="auto"/>
              <w:left w:val="nil"/>
              <w:bottom w:val="single" w:sz="4" w:space="0" w:color="auto"/>
              <w:right w:val="single" w:sz="4" w:space="0" w:color="auto"/>
            </w:tcBorders>
            <w:shd w:val="clear" w:color="auto" w:fill="D9D9D9" w:themeFill="background1" w:themeFillShade="D9"/>
          </w:tcPr>
          <w:p w14:paraId="47A6E0F8" w14:textId="512B927F" w:rsidR="005D017A" w:rsidRDefault="005D017A" w:rsidP="003471EB">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quantum of the proposed Special Variation is not included.</w:t>
            </w:r>
          </w:p>
        </w:tc>
      </w:tr>
    </w:tbl>
    <w:p w14:paraId="69C13588" w14:textId="77777777" w:rsidR="009449F6" w:rsidRDefault="009449F6" w:rsidP="009449F6">
      <w:pPr>
        <w:ind w:left="0" w:firstLine="0"/>
      </w:pPr>
    </w:p>
    <w:p w14:paraId="025B749A" w14:textId="0994DAF1" w:rsidR="0060567D" w:rsidRDefault="0060567D" w:rsidP="00AC675D"/>
    <w:p w14:paraId="4128A05D" w14:textId="4453FB0A" w:rsidR="00345C3F" w:rsidRDefault="00806904" w:rsidP="008F42ED">
      <w:pPr>
        <w:pStyle w:val="Heading1"/>
        <w:numPr>
          <w:ilvl w:val="0"/>
          <w:numId w:val="56"/>
        </w:numPr>
        <w:ind w:left="426" w:hanging="426"/>
      </w:pPr>
      <w:r>
        <w:br w:type="column"/>
      </w:r>
      <w:bookmarkStart w:id="73" w:name="_Toc220514971"/>
      <w:r w:rsidR="00345C3F">
        <w:lastRenderedPageBreak/>
        <w:t>Expen</w:t>
      </w:r>
      <w:r w:rsidR="00982ECE">
        <w:t>diture</w:t>
      </w:r>
      <w:r w:rsidR="00345C3F">
        <w:t>: Benchmarking</w:t>
      </w:r>
      <w:r w:rsidR="00667D87">
        <w:t xml:space="preserve"> Review</w:t>
      </w:r>
      <w:bookmarkEnd w:id="73"/>
    </w:p>
    <w:p w14:paraId="3AE0892B" w14:textId="77777777" w:rsidR="00345C3F" w:rsidRPr="00382349" w:rsidRDefault="00345C3F" w:rsidP="00382349"/>
    <w:p w14:paraId="40048DE7" w14:textId="77777777" w:rsidR="00A3326B" w:rsidRDefault="00A3326B" w:rsidP="00A3326B">
      <w:pPr>
        <w:spacing w:after="0"/>
        <w:sectPr w:rsidR="00A3326B" w:rsidSect="00892AA7">
          <w:footnotePr>
            <w:numRestart w:val="eachPage"/>
          </w:footnotePr>
          <w:type w:val="continuous"/>
          <w:pgSz w:w="16840" w:h="11904" w:orient="landscape"/>
          <w:pgMar w:top="737" w:right="709" w:bottom="454" w:left="1196" w:header="720" w:footer="612" w:gutter="0"/>
          <w:cols w:space="720"/>
          <w:docGrid w:linePitch="299"/>
        </w:sectPr>
      </w:pPr>
    </w:p>
    <w:p w14:paraId="4C4DC24C" w14:textId="77777777" w:rsidR="004B187E" w:rsidRDefault="004B187E" w:rsidP="004B187E">
      <w:pPr>
        <w:pStyle w:val="Heading2"/>
        <w:ind w:left="142" w:firstLine="0"/>
      </w:pPr>
      <w:bookmarkStart w:id="74" w:name="_Toc220514972"/>
      <w:r>
        <w:t>Benchmarking Data</w:t>
      </w:r>
      <w:bookmarkEnd w:id="74"/>
    </w:p>
    <w:p w14:paraId="5E23CA7B" w14:textId="77777777" w:rsidR="004B187E" w:rsidRDefault="004B187E" w:rsidP="004B187E">
      <w:pPr>
        <w:spacing w:after="0"/>
      </w:pPr>
    </w:p>
    <w:p w14:paraId="1E1BA79A" w14:textId="77777777" w:rsidR="004B187E" w:rsidRDefault="004B187E" w:rsidP="004B187E">
      <w:pPr>
        <w:spacing w:after="0"/>
      </w:pPr>
      <w:r>
        <w:t>Benchmarking Expenditure against other councils is more difficult than benchmarking revenue as there is less data available.</w:t>
      </w:r>
    </w:p>
    <w:p w14:paraId="25F98D66" w14:textId="77777777" w:rsidR="004B187E" w:rsidRDefault="004B187E" w:rsidP="004B187E">
      <w:pPr>
        <w:spacing w:after="0"/>
      </w:pPr>
    </w:p>
    <w:p w14:paraId="71B23C59" w14:textId="12DFD5B2" w:rsidR="004B187E" w:rsidRDefault="004B187E" w:rsidP="004B187E">
      <w:pPr>
        <w:spacing w:after="0"/>
      </w:pPr>
      <w:r>
        <w:t xml:space="preserve">The data available is </w:t>
      </w:r>
      <w:r w:rsidR="0052308B">
        <w:t xml:space="preserve">by </w:t>
      </w:r>
      <w:r>
        <w:t>expense line and even though the Financial Statements do include reporting to a lower level those expenses at th</w:t>
      </w:r>
      <w:r w:rsidR="0052308B">
        <w:t>at</w:t>
      </w:r>
      <w:r>
        <w:t xml:space="preserve"> level do not assist as much as might be expected. </w:t>
      </w:r>
    </w:p>
    <w:p w14:paraId="5DC2084F" w14:textId="77777777" w:rsidR="004B187E" w:rsidRDefault="004B187E" w:rsidP="004B187E">
      <w:pPr>
        <w:spacing w:after="0"/>
      </w:pPr>
    </w:p>
    <w:p w14:paraId="77C5A0C7" w14:textId="77777777" w:rsidR="004B187E" w:rsidRDefault="004B187E" w:rsidP="004B187E">
      <w:pPr>
        <w:pStyle w:val="ListParagraph"/>
        <w:numPr>
          <w:ilvl w:val="0"/>
          <w:numId w:val="141"/>
        </w:numPr>
        <w:spacing w:after="0"/>
        <w:ind w:left="426" w:hanging="284"/>
      </w:pPr>
      <w:r>
        <w:t>Employee costs are not broken down into any data relating to functions or services but rather broken down by the nature of the expense (such as salaries or superannuation)</w:t>
      </w:r>
    </w:p>
    <w:p w14:paraId="73B5E993" w14:textId="71DA22F0" w:rsidR="004B187E" w:rsidRDefault="004B187E" w:rsidP="004B187E">
      <w:pPr>
        <w:pStyle w:val="ListParagraph"/>
        <w:numPr>
          <w:ilvl w:val="0"/>
          <w:numId w:val="141"/>
        </w:numPr>
        <w:spacing w:after="0"/>
        <w:ind w:left="426" w:hanging="284"/>
      </w:pPr>
      <w:r>
        <w:t xml:space="preserve">Materials and Contracts is also broken down and whilst the categories are useful most of the cost is typically in a few categories (Contractors, Raw Materials and Consumable). Consulting costs are also often significant but these could be for any area of council (although Infrastructure </w:t>
      </w:r>
      <w:r w:rsidR="0052308B">
        <w:t xml:space="preserve">and Strategic Planning </w:t>
      </w:r>
      <w:r>
        <w:t>is usually a significant user of consulting services)</w:t>
      </w:r>
    </w:p>
    <w:p w14:paraId="24CEB333" w14:textId="77777777" w:rsidR="004B187E" w:rsidRDefault="004B187E" w:rsidP="004B187E">
      <w:pPr>
        <w:spacing w:after="0"/>
      </w:pPr>
    </w:p>
    <w:p w14:paraId="28BD7CAD" w14:textId="587B4FD1" w:rsidR="004B187E" w:rsidRDefault="004B187E" w:rsidP="004B187E">
      <w:pPr>
        <w:spacing w:after="0"/>
      </w:pPr>
      <w:r>
        <w:t>Analysis can however be completed for Total Operating Expenditure and the key expense lines such as Employee Costs, Materials and Contracts</w:t>
      </w:r>
      <w:r w:rsidR="0052308B">
        <w:t>,</w:t>
      </w:r>
      <w:r>
        <w:t xml:space="preserve"> and Depreciation.  This analysis is definitely useful.</w:t>
      </w:r>
    </w:p>
    <w:p w14:paraId="0864C7D3" w14:textId="77777777" w:rsidR="004B187E" w:rsidRDefault="004B187E" w:rsidP="004B187E">
      <w:pPr>
        <w:spacing w:after="0"/>
      </w:pPr>
    </w:p>
    <w:p w14:paraId="1D52AE5D" w14:textId="0DB1DDDE" w:rsidR="004B187E" w:rsidRDefault="004B187E" w:rsidP="004B187E">
      <w:pPr>
        <w:spacing w:after="0"/>
      </w:pPr>
      <w:r>
        <w:t>In addition, there is some data available to attempt to gain insight on a like-for-like basis.  A per capita analysis will be undertaken to standardise the numbers.  In addition, there is data available which can assist (at least to some degree in excluding water and sewer services</w:t>
      </w:r>
      <w:r w:rsidR="0052308B">
        <w:t>)</w:t>
      </w:r>
      <w:r>
        <w:t xml:space="preserve"> to support a more representative comparison.</w:t>
      </w:r>
    </w:p>
    <w:p w14:paraId="07F7EEEB" w14:textId="77777777" w:rsidR="004B187E" w:rsidRDefault="004B187E" w:rsidP="004B187E">
      <w:pPr>
        <w:spacing w:after="0"/>
      </w:pPr>
    </w:p>
    <w:p w14:paraId="4D956BA3" w14:textId="26578A13" w:rsidR="004B187E" w:rsidRDefault="004B187E" w:rsidP="004B187E">
      <w:pPr>
        <w:pStyle w:val="Heading2"/>
        <w:ind w:left="142" w:firstLine="0"/>
      </w:pPr>
      <w:bookmarkStart w:id="75" w:name="_Toc220514973"/>
      <w:r>
        <w:t>Operat</w:t>
      </w:r>
      <w:r w:rsidR="00466A3D">
        <w:t>ional</w:t>
      </w:r>
      <w:r>
        <w:t xml:space="preserve"> Expenditure per capita</w:t>
      </w:r>
      <w:bookmarkEnd w:id="75"/>
    </w:p>
    <w:p w14:paraId="784F23E1" w14:textId="77777777" w:rsidR="004B187E" w:rsidRDefault="004B187E" w:rsidP="004B187E">
      <w:pPr>
        <w:spacing w:after="0"/>
      </w:pPr>
    </w:p>
    <w:p w14:paraId="0F205C83" w14:textId="77777777" w:rsidR="004B187E" w:rsidRDefault="004B187E" w:rsidP="004B187E">
      <w:pPr>
        <w:spacing w:after="0"/>
      </w:pPr>
      <w:r>
        <w:t xml:space="preserve">The first graph below is Operational expenditure per capita across Regional Town/City councils.  The source is OLG data.  </w:t>
      </w:r>
    </w:p>
    <w:p w14:paraId="6789C51C" w14:textId="77777777" w:rsidR="004B187E" w:rsidRDefault="004B187E" w:rsidP="004B187E">
      <w:pPr>
        <w:spacing w:after="0"/>
        <w:ind w:left="80" w:right="129"/>
        <w:rPr>
          <w:rFonts w:cs="Arial"/>
          <w:szCs w:val="20"/>
        </w:rPr>
      </w:pPr>
    </w:p>
    <w:p w14:paraId="2B5BB3DE" w14:textId="7B99586C" w:rsidR="004B187E" w:rsidRPr="00C95F16" w:rsidRDefault="004B187E" w:rsidP="004B187E">
      <w:pPr>
        <w:spacing w:after="0"/>
        <w:ind w:left="80" w:right="129"/>
        <w:rPr>
          <w:rFonts w:cs="Arial"/>
          <w:szCs w:val="20"/>
        </w:rPr>
      </w:pPr>
      <w:r>
        <w:rPr>
          <w:rFonts w:cs="Arial"/>
          <w:szCs w:val="20"/>
        </w:rPr>
        <w:t>As can be seen Cessnock’s Total Operating Expenditure per capita is substantially less than the average for other Regional Town/City councils. In 2023/24 other counc</w:t>
      </w:r>
      <w:r w:rsidR="0052308B">
        <w:rPr>
          <w:rFonts w:cs="Arial"/>
          <w:szCs w:val="20"/>
        </w:rPr>
        <w:t>i</w:t>
      </w:r>
      <w:r>
        <w:rPr>
          <w:rFonts w:cs="Arial"/>
          <w:szCs w:val="20"/>
        </w:rPr>
        <w:t>ls on average have an Operational Expenditure per capita 64% higher than Cessnock ($2,883 average per council v $</w:t>
      </w:r>
      <w:r w:rsidRPr="00C95F16">
        <w:rPr>
          <w:rFonts w:cs="Arial"/>
          <w:szCs w:val="20"/>
        </w:rPr>
        <w:t>1,752</w:t>
      </w:r>
      <w:r>
        <w:rPr>
          <w:rFonts w:cs="Arial"/>
          <w:szCs w:val="20"/>
        </w:rPr>
        <w:t xml:space="preserve"> per capita for Cessnock)</w:t>
      </w:r>
    </w:p>
    <w:p w14:paraId="78100650" w14:textId="77777777" w:rsidR="004B187E" w:rsidRDefault="004B187E" w:rsidP="004B187E">
      <w:pPr>
        <w:spacing w:after="0"/>
        <w:ind w:left="80" w:right="129"/>
        <w:rPr>
          <w:rFonts w:cs="Arial"/>
          <w:szCs w:val="20"/>
        </w:rPr>
      </w:pPr>
    </w:p>
    <w:p w14:paraId="19CF33E2" w14:textId="3015CA35" w:rsidR="004B187E" w:rsidRDefault="004B187E" w:rsidP="004B187E">
      <w:pPr>
        <w:spacing w:after="0"/>
        <w:ind w:left="80" w:right="129"/>
        <w:rPr>
          <w:rFonts w:cs="Arial"/>
          <w:szCs w:val="20"/>
        </w:rPr>
      </w:pPr>
      <w:r>
        <w:rPr>
          <w:rFonts w:cs="Arial"/>
          <w:szCs w:val="20"/>
        </w:rPr>
        <w:t xml:space="preserve">This is probably the benchmark that is used for most comparisons undertaken at a high level.  Most Regional Town/City councils however support their own water and sewerage services. Cessnock does not as there is a regional authority, Hunter Water, that provides that service. OLG includes the operating costs for these services so they </w:t>
      </w:r>
      <w:r>
        <w:rPr>
          <w:rFonts w:cs="Arial"/>
          <w:szCs w:val="20"/>
        </w:rPr>
        <w:t>can be excluded. The gap is as expected significantly smaller but still significant. Operating Expenditure per capita is still 48% higher on average than Cessnock ($2,594 v $1,752).</w:t>
      </w:r>
    </w:p>
    <w:p w14:paraId="3D0632A7" w14:textId="77777777" w:rsidR="004B187E" w:rsidRDefault="004B187E" w:rsidP="004B187E">
      <w:pPr>
        <w:spacing w:after="0"/>
        <w:ind w:left="80" w:right="129"/>
        <w:rPr>
          <w:rFonts w:cs="Arial"/>
          <w:szCs w:val="20"/>
        </w:rPr>
      </w:pPr>
    </w:p>
    <w:p w14:paraId="31D20A6F" w14:textId="77777777" w:rsidR="004B187E" w:rsidRDefault="004B187E" w:rsidP="004B187E">
      <w:pPr>
        <w:spacing w:after="0"/>
        <w:ind w:left="730" w:right="129"/>
        <w:rPr>
          <w:rFonts w:cs="Arial"/>
          <w:szCs w:val="20"/>
        </w:rPr>
      </w:pPr>
      <w:r w:rsidRPr="00752E88">
        <w:rPr>
          <w:noProof/>
        </w:rPr>
        <w:drawing>
          <wp:inline distT="0" distB="0" distL="0" distR="0" wp14:anchorId="225E26A1" wp14:editId="10FCAFC1">
            <wp:extent cx="3608365" cy="2567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7174" cy="2581325"/>
                    </a:xfrm>
                    <a:prstGeom prst="rect">
                      <a:avLst/>
                    </a:prstGeom>
                    <a:noFill/>
                    <a:ln>
                      <a:noFill/>
                    </a:ln>
                  </pic:spPr>
                </pic:pic>
              </a:graphicData>
            </a:graphic>
          </wp:inline>
        </w:drawing>
      </w:r>
    </w:p>
    <w:p w14:paraId="61E70F07" w14:textId="77777777" w:rsidR="004B187E" w:rsidRDefault="004B187E" w:rsidP="004B187E">
      <w:pPr>
        <w:spacing w:after="0"/>
        <w:ind w:left="80" w:right="129"/>
        <w:rPr>
          <w:rFonts w:cs="Arial"/>
          <w:szCs w:val="20"/>
        </w:rPr>
      </w:pPr>
    </w:p>
    <w:p w14:paraId="78385D0D" w14:textId="77777777" w:rsidR="004B187E" w:rsidRDefault="004B187E" w:rsidP="004B187E">
      <w:pPr>
        <w:spacing w:after="0"/>
        <w:ind w:left="730" w:right="129"/>
        <w:rPr>
          <w:rFonts w:cs="Arial"/>
          <w:szCs w:val="20"/>
        </w:rPr>
      </w:pPr>
      <w:r w:rsidRPr="00752E88">
        <w:rPr>
          <w:noProof/>
        </w:rPr>
        <w:drawing>
          <wp:inline distT="0" distB="0" distL="0" distR="0" wp14:anchorId="48EF3A9B" wp14:editId="1CA82EB1">
            <wp:extent cx="3608070" cy="252827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3441" cy="2546057"/>
                    </a:xfrm>
                    <a:prstGeom prst="rect">
                      <a:avLst/>
                    </a:prstGeom>
                    <a:noFill/>
                    <a:ln>
                      <a:noFill/>
                    </a:ln>
                  </pic:spPr>
                </pic:pic>
              </a:graphicData>
            </a:graphic>
          </wp:inline>
        </w:drawing>
      </w:r>
    </w:p>
    <w:p w14:paraId="2556AFF0" w14:textId="77777777" w:rsidR="004B187E" w:rsidRDefault="004B187E" w:rsidP="004B187E">
      <w:pPr>
        <w:spacing w:after="0"/>
        <w:ind w:left="80" w:right="129"/>
        <w:rPr>
          <w:rFonts w:cs="Arial"/>
          <w:szCs w:val="20"/>
        </w:rPr>
      </w:pPr>
    </w:p>
    <w:p w14:paraId="09A8598A" w14:textId="13A4D2EA" w:rsidR="004B187E" w:rsidRDefault="004B187E" w:rsidP="004B187E">
      <w:pPr>
        <w:spacing w:after="0"/>
        <w:ind w:left="80" w:right="129"/>
        <w:rPr>
          <w:rFonts w:cs="Arial"/>
          <w:szCs w:val="20"/>
        </w:rPr>
      </w:pPr>
      <w:r>
        <w:rPr>
          <w:rFonts w:cs="Arial"/>
          <w:szCs w:val="20"/>
        </w:rPr>
        <w:t xml:space="preserve">The data used is </w:t>
      </w:r>
      <w:r w:rsidR="0052308B">
        <w:rPr>
          <w:rFonts w:cs="Arial"/>
          <w:szCs w:val="20"/>
        </w:rPr>
        <w:t xml:space="preserve">from </w:t>
      </w:r>
      <w:r>
        <w:rPr>
          <w:rFonts w:cs="Arial"/>
          <w:szCs w:val="20"/>
        </w:rPr>
        <w:t>2023/24 as this is the latest data available to make comparisons. Cessnock’s Operating expenditure did increase significantly in 2024/25 however even with this increase Cessnock from $118m to $138m the Operating Expenditure per capita would be $1,999 based on population growth assumption of 2.5%. The average for other peer councils would still be 30% higher than their per capita costs for 2023/24.  It is reasonable to assume their Operating expenditure would also increase.</w:t>
      </w:r>
    </w:p>
    <w:p w14:paraId="1A7FC453" w14:textId="77777777" w:rsidR="004B187E" w:rsidRDefault="004B187E" w:rsidP="004B187E">
      <w:pPr>
        <w:spacing w:after="0"/>
        <w:ind w:left="80" w:right="129"/>
        <w:rPr>
          <w:rFonts w:cs="Arial"/>
          <w:szCs w:val="20"/>
        </w:rPr>
      </w:pPr>
    </w:p>
    <w:p w14:paraId="329B58AE" w14:textId="77777777" w:rsidR="004B187E" w:rsidRDefault="004B187E" w:rsidP="004B187E">
      <w:pPr>
        <w:spacing w:after="0"/>
        <w:ind w:left="80" w:right="129"/>
        <w:rPr>
          <w:rFonts w:cs="Arial"/>
          <w:szCs w:val="20"/>
        </w:rPr>
      </w:pPr>
      <w:r>
        <w:rPr>
          <w:rFonts w:cs="Arial"/>
          <w:szCs w:val="20"/>
        </w:rPr>
        <w:t>The graph below shows the OLG data for Group 4 councils. As per the last graph this has also been adjusted to exclude water and sewer operating expenses.  As can be seen Cessnock is the council in Group 4 with the lowest Operating Expenditure per capita. This is consistent with the benchmarking in the Financial Sustainability review.</w:t>
      </w:r>
    </w:p>
    <w:p w14:paraId="0CA5CB5A" w14:textId="77777777" w:rsidR="004B187E" w:rsidRDefault="004B187E" w:rsidP="004B187E">
      <w:pPr>
        <w:spacing w:after="0"/>
        <w:ind w:left="80" w:right="129"/>
        <w:rPr>
          <w:rFonts w:cs="Arial"/>
          <w:szCs w:val="20"/>
        </w:rPr>
      </w:pPr>
    </w:p>
    <w:p w14:paraId="4F7701C1" w14:textId="77777777" w:rsidR="004B187E" w:rsidRDefault="004B187E" w:rsidP="004B187E">
      <w:pPr>
        <w:spacing w:after="0"/>
        <w:ind w:left="80" w:right="129"/>
        <w:rPr>
          <w:rFonts w:cs="Arial"/>
          <w:szCs w:val="20"/>
        </w:rPr>
      </w:pPr>
      <w:r>
        <w:rPr>
          <w:rFonts w:cs="Arial"/>
          <w:szCs w:val="20"/>
        </w:rPr>
        <w:t>To assist with assessing the data Broken Hill which is the 4</w:t>
      </w:r>
      <w:r w:rsidRPr="001A453D">
        <w:rPr>
          <w:rFonts w:cs="Arial"/>
          <w:szCs w:val="20"/>
          <w:vertAlign w:val="superscript"/>
        </w:rPr>
        <w:t>th</w:t>
      </w:r>
      <w:r>
        <w:rPr>
          <w:rFonts w:cs="Arial"/>
          <w:szCs w:val="20"/>
        </w:rPr>
        <w:t xml:space="preserve"> lowest in Operating Expenditure is 20% higher than Cessnock.  The median Operating Expenditure per capita (Clarence Valley) is 34% higher than Cessnock.</w:t>
      </w:r>
    </w:p>
    <w:p w14:paraId="238B1C96" w14:textId="77777777" w:rsidR="004B187E" w:rsidRDefault="004B187E" w:rsidP="004B187E">
      <w:pPr>
        <w:spacing w:after="0"/>
        <w:ind w:left="80" w:right="129"/>
        <w:rPr>
          <w:rFonts w:cs="Arial"/>
          <w:szCs w:val="20"/>
        </w:rPr>
      </w:pPr>
    </w:p>
    <w:p w14:paraId="2AD4674F" w14:textId="77777777" w:rsidR="004B187E" w:rsidRDefault="004B187E" w:rsidP="004B187E">
      <w:pPr>
        <w:spacing w:after="0"/>
        <w:ind w:left="80" w:right="129"/>
        <w:rPr>
          <w:rFonts w:cs="Arial"/>
          <w:szCs w:val="20"/>
        </w:rPr>
      </w:pPr>
      <w:r w:rsidRPr="005D60EE">
        <w:rPr>
          <w:noProof/>
        </w:rPr>
        <w:drawing>
          <wp:inline distT="0" distB="0" distL="0" distR="0" wp14:anchorId="7B1402BB" wp14:editId="49B9B63F">
            <wp:extent cx="4403324" cy="266707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3149" cy="2673029"/>
                    </a:xfrm>
                    <a:prstGeom prst="rect">
                      <a:avLst/>
                    </a:prstGeom>
                    <a:noFill/>
                    <a:ln>
                      <a:noFill/>
                    </a:ln>
                  </pic:spPr>
                </pic:pic>
              </a:graphicData>
            </a:graphic>
          </wp:inline>
        </w:drawing>
      </w:r>
    </w:p>
    <w:p w14:paraId="318BF9BF" w14:textId="77777777" w:rsidR="004B187E" w:rsidRDefault="004B187E" w:rsidP="004B187E">
      <w:pPr>
        <w:spacing w:after="0"/>
        <w:ind w:left="80" w:right="129"/>
        <w:rPr>
          <w:rFonts w:cs="Arial"/>
          <w:szCs w:val="20"/>
        </w:rPr>
      </w:pPr>
    </w:p>
    <w:p w14:paraId="61F8E921" w14:textId="77777777" w:rsidR="004B187E" w:rsidRDefault="004B187E" w:rsidP="004B187E">
      <w:pPr>
        <w:spacing w:after="0"/>
        <w:ind w:left="80" w:right="129"/>
        <w:rPr>
          <w:rFonts w:cs="Arial"/>
          <w:szCs w:val="20"/>
        </w:rPr>
      </w:pPr>
      <w:r>
        <w:rPr>
          <w:rFonts w:cs="Arial"/>
          <w:szCs w:val="20"/>
        </w:rPr>
        <w:t>There can be reasons why some councils have substantially higher expenditure per capita. Just like water and sewerage as services which need to be excluded there might be other activities which are possible reasons.</w:t>
      </w:r>
    </w:p>
    <w:p w14:paraId="2514818A" w14:textId="77777777" w:rsidR="004B187E" w:rsidRDefault="004B187E" w:rsidP="004B187E">
      <w:pPr>
        <w:spacing w:after="0"/>
        <w:ind w:left="80" w:right="129"/>
        <w:rPr>
          <w:rFonts w:cs="Arial"/>
          <w:szCs w:val="20"/>
        </w:rPr>
      </w:pPr>
    </w:p>
    <w:p w14:paraId="1EBA49DA" w14:textId="5B5244BC" w:rsidR="004B187E" w:rsidRDefault="004B187E" w:rsidP="004B187E">
      <w:pPr>
        <w:spacing w:after="0"/>
        <w:ind w:left="80" w:right="129"/>
        <w:rPr>
          <w:rFonts w:cs="Arial"/>
          <w:szCs w:val="20"/>
        </w:rPr>
      </w:pPr>
      <w:r>
        <w:rPr>
          <w:rFonts w:cs="Arial"/>
          <w:szCs w:val="20"/>
        </w:rPr>
        <w:t xml:space="preserve">As covered elsewhere in this document, some councils generate additional revenue from various services (or businesses).  This is covered quite extensively in the </w:t>
      </w:r>
      <w:r>
        <w:rPr>
          <w:rFonts w:cs="Arial"/>
          <w:szCs w:val="20"/>
        </w:rPr>
        <w:t xml:space="preserve">analysis of non-Rate Revenue in this document. That analysis does not address the costs of activities which generate that revenue as the data is not available. </w:t>
      </w:r>
    </w:p>
    <w:p w14:paraId="6BAFE4F1" w14:textId="77777777" w:rsidR="004B187E" w:rsidRDefault="004B187E" w:rsidP="004B187E">
      <w:pPr>
        <w:spacing w:after="0"/>
        <w:ind w:left="80" w:right="129"/>
        <w:rPr>
          <w:rFonts w:cs="Arial"/>
          <w:szCs w:val="20"/>
        </w:rPr>
      </w:pPr>
    </w:p>
    <w:p w14:paraId="55EEECF5" w14:textId="77777777" w:rsidR="004B187E" w:rsidRDefault="004B187E" w:rsidP="004B187E">
      <w:pPr>
        <w:pStyle w:val="Heading2"/>
        <w:ind w:left="142" w:firstLine="0"/>
      </w:pPr>
      <w:bookmarkStart w:id="76" w:name="_Toc220514974"/>
      <w:r>
        <w:t>Benchmarking other Expense Lines</w:t>
      </w:r>
      <w:bookmarkEnd w:id="76"/>
    </w:p>
    <w:p w14:paraId="19FC1949" w14:textId="77777777" w:rsidR="004B187E" w:rsidRDefault="004B187E" w:rsidP="004B187E">
      <w:pPr>
        <w:spacing w:after="0"/>
      </w:pPr>
      <w:r>
        <w:t>The analysis will now drill down into the key individual expense lines. The OLG has a particular interest in Employee Costs.  This is a significant cost on the Income Statement, usually the expense line with the greatest cost.  Employee costs however cannot be considered in isolation as each council will have different practices as to what services are performed by internal staff, or by contractors (or consultants) or contracted out fully.</w:t>
      </w:r>
    </w:p>
    <w:p w14:paraId="7762CCD9" w14:textId="77777777" w:rsidR="004B187E" w:rsidRDefault="004B187E" w:rsidP="004B187E">
      <w:pPr>
        <w:spacing w:after="0"/>
      </w:pPr>
    </w:p>
    <w:p w14:paraId="24599E0A" w14:textId="77777777" w:rsidR="004B187E" w:rsidRDefault="004B187E" w:rsidP="004B187E">
      <w:pPr>
        <w:spacing w:after="0"/>
      </w:pPr>
      <w:r>
        <w:t xml:space="preserve">The analysis will look at these expense lines and also due to its significance depreciation as well. </w:t>
      </w:r>
    </w:p>
    <w:p w14:paraId="1D10AD31" w14:textId="77777777" w:rsidR="004B187E" w:rsidRDefault="004B187E" w:rsidP="004B187E">
      <w:pPr>
        <w:spacing w:after="0"/>
      </w:pPr>
    </w:p>
    <w:p w14:paraId="23D0F630" w14:textId="77777777" w:rsidR="004B187E" w:rsidRDefault="004B187E" w:rsidP="004B187E">
      <w:pPr>
        <w:spacing w:after="0"/>
      </w:pPr>
      <w:r>
        <w:t>The analysis by expense lines will use LG solutions data (extracted from Financial Statements).  As noted previously OLG population data will be used to calculate the per capita analysis as this is more up to date. In addition, there are a few differences in the council composition for Group 4.</w:t>
      </w:r>
    </w:p>
    <w:p w14:paraId="22814A8F" w14:textId="77777777" w:rsidR="004B187E" w:rsidRDefault="004B187E" w:rsidP="004B187E">
      <w:pPr>
        <w:spacing w:after="0"/>
      </w:pPr>
    </w:p>
    <w:p w14:paraId="55160F7D" w14:textId="77777777" w:rsidR="004B187E" w:rsidRDefault="004B187E" w:rsidP="004B187E">
      <w:pPr>
        <w:spacing w:after="0"/>
      </w:pPr>
      <w:r>
        <w:t>The initial analysis will not adjust for water and sewer expenses as this data is not available by expense line.</w:t>
      </w:r>
    </w:p>
    <w:p w14:paraId="4A5D0973" w14:textId="77777777" w:rsidR="004B187E" w:rsidRDefault="004B187E" w:rsidP="004B187E">
      <w:pPr>
        <w:spacing w:after="0"/>
      </w:pPr>
    </w:p>
    <w:p w14:paraId="6E404EDA" w14:textId="77777777" w:rsidR="004B187E" w:rsidRDefault="004B187E" w:rsidP="004B187E">
      <w:pPr>
        <w:spacing w:after="0"/>
      </w:pPr>
      <w:r>
        <w:t>An attempt will be made to account for these costs in some further analysis.  In all the analysis undertaken Cessnock scores well for efficiency per capita.</w:t>
      </w:r>
    </w:p>
    <w:p w14:paraId="341DE560" w14:textId="77777777" w:rsidR="004B187E" w:rsidRDefault="004B187E" w:rsidP="004B187E">
      <w:pPr>
        <w:spacing w:after="0"/>
      </w:pPr>
    </w:p>
    <w:p w14:paraId="79F5682B" w14:textId="77777777" w:rsidR="004B187E" w:rsidRDefault="004B187E" w:rsidP="004B187E">
      <w:pPr>
        <w:pStyle w:val="Heading3"/>
      </w:pPr>
      <w:r>
        <w:t>Employee Expenses per capita (unadjusted)</w:t>
      </w:r>
    </w:p>
    <w:p w14:paraId="56AA20B9" w14:textId="77777777" w:rsidR="004B187E" w:rsidRDefault="004B187E" w:rsidP="004B187E">
      <w:pPr>
        <w:spacing w:after="0"/>
      </w:pPr>
    </w:p>
    <w:p w14:paraId="57B630A6" w14:textId="77777777" w:rsidR="004B187E" w:rsidRDefault="004B187E" w:rsidP="004B187E">
      <w:pPr>
        <w:spacing w:after="0"/>
      </w:pPr>
      <w:r>
        <w:t xml:space="preserve">A can be seen in the graph below Cessnock has the lowest employee costs per capita. As was the case with Operating expenditure the gap is significant. </w:t>
      </w:r>
    </w:p>
    <w:p w14:paraId="0375292C" w14:textId="77777777" w:rsidR="004B187E" w:rsidRDefault="004B187E" w:rsidP="004B187E">
      <w:pPr>
        <w:spacing w:after="0"/>
      </w:pPr>
    </w:p>
    <w:p w14:paraId="40B940CB" w14:textId="77777777" w:rsidR="004B187E" w:rsidRDefault="004B187E" w:rsidP="004B187E">
      <w:pPr>
        <w:spacing w:after="0"/>
      </w:pPr>
      <w:r>
        <w:t>Cessnock is the 2</w:t>
      </w:r>
      <w:r w:rsidRPr="00A06710">
        <w:rPr>
          <w:vertAlign w:val="superscript"/>
        </w:rPr>
        <w:t>nd</w:t>
      </w:r>
      <w:r>
        <w:t xml:space="preserve"> lowest council for Employee Costs per capita.  OLG actually has Shellharbour classed as a Group 5 council and so by OLG groupings Cessnock has the lowest employee cost per capita.</w:t>
      </w:r>
    </w:p>
    <w:p w14:paraId="1DF79459" w14:textId="77777777" w:rsidR="004B187E" w:rsidRDefault="004B187E" w:rsidP="004B187E">
      <w:pPr>
        <w:spacing w:after="0"/>
      </w:pPr>
    </w:p>
    <w:p w14:paraId="3E02E3B0" w14:textId="775305B1" w:rsidR="004B187E" w:rsidRDefault="004B187E" w:rsidP="004B187E">
      <w:pPr>
        <w:spacing w:after="0"/>
      </w:pPr>
      <w:r>
        <w:t>The median council, Goulburn, has a</w:t>
      </w:r>
      <w:r w:rsidR="00E663FB">
        <w:t>n</w:t>
      </w:r>
      <w:r>
        <w:t xml:space="preserve"> employee cost per capita 55% higher than Cessnock ($971 v $627).  An analysis later will assist in representing the data in manner where water and sewer costs can be considered.  However</w:t>
      </w:r>
      <w:r w:rsidR="00E663FB">
        <w:t>,</w:t>
      </w:r>
      <w:r>
        <w:t xml:space="preserve"> as a guide the water and sewer services on average account for 25% of Total Operating Expenditure (and 24% for the median). Therefore, differentials higher than 33% would probably indicate Cessnock is more efficient even when those services are excluded.</w:t>
      </w:r>
    </w:p>
    <w:p w14:paraId="0FE5AA1C" w14:textId="79792AF6" w:rsidR="004B187E" w:rsidRDefault="00395296" w:rsidP="004B187E">
      <w:pPr>
        <w:spacing w:after="0"/>
      </w:pPr>
      <w:r>
        <w:rPr>
          <w:noProof/>
        </w:rPr>
        <w:lastRenderedPageBreak/>
        <w:t xml:space="preserve">   </w:t>
      </w:r>
      <w:r w:rsidR="004B187E" w:rsidRPr="0023581E">
        <w:rPr>
          <w:noProof/>
        </w:rPr>
        <w:drawing>
          <wp:inline distT="0" distB="0" distL="0" distR="0" wp14:anchorId="74916188" wp14:editId="2CC29C9F">
            <wp:extent cx="3541859" cy="4669654"/>
            <wp:effectExtent l="0" t="0" r="190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56217" cy="4688584"/>
                    </a:xfrm>
                    <a:prstGeom prst="rect">
                      <a:avLst/>
                    </a:prstGeom>
                    <a:noFill/>
                    <a:ln>
                      <a:noFill/>
                    </a:ln>
                  </pic:spPr>
                </pic:pic>
              </a:graphicData>
            </a:graphic>
          </wp:inline>
        </w:drawing>
      </w:r>
    </w:p>
    <w:p w14:paraId="78BBBF79" w14:textId="77777777" w:rsidR="004B187E" w:rsidRDefault="004B187E" w:rsidP="004B187E">
      <w:pPr>
        <w:spacing w:after="0"/>
      </w:pPr>
    </w:p>
    <w:p w14:paraId="55AD73DA" w14:textId="77777777" w:rsidR="004B187E" w:rsidRDefault="004B187E" w:rsidP="004B187E">
      <w:pPr>
        <w:pStyle w:val="Heading3"/>
      </w:pPr>
      <w:r>
        <w:t>Material and Contracts per capita (unadjusted)</w:t>
      </w:r>
    </w:p>
    <w:p w14:paraId="7A424570" w14:textId="77777777" w:rsidR="004B187E" w:rsidRDefault="004B187E" w:rsidP="004B187E">
      <w:pPr>
        <w:spacing w:after="0"/>
      </w:pPr>
    </w:p>
    <w:p w14:paraId="5B6ED252" w14:textId="7E23D302" w:rsidR="004B187E" w:rsidRDefault="004B187E" w:rsidP="004B187E">
      <w:pPr>
        <w:spacing w:after="0"/>
      </w:pPr>
      <w:r>
        <w:t xml:space="preserve">Materials and contracts </w:t>
      </w:r>
      <w:r w:rsidR="00E663FB">
        <w:t>reflect</w:t>
      </w:r>
      <w:r>
        <w:t xml:space="preserve"> a very similar profile. In this instance Kempsey is the median council for Materials and Contracts. Kempsey Materials and Contracts expenditure is 97% higher than Cessnock ($1,078 v $548)</w:t>
      </w:r>
    </w:p>
    <w:p w14:paraId="45877EB6" w14:textId="77777777" w:rsidR="004B187E" w:rsidRDefault="004B187E" w:rsidP="004B187E">
      <w:pPr>
        <w:spacing w:after="0"/>
      </w:pPr>
    </w:p>
    <w:p w14:paraId="7A14EDAC" w14:textId="77777777" w:rsidR="004B187E" w:rsidRDefault="004B187E" w:rsidP="004B187E">
      <w:pPr>
        <w:spacing w:after="0"/>
      </w:pPr>
      <w:r>
        <w:t>The difference is bigger than for Employee costs and as can be seen this applies for most councils compared to Cessnock.</w:t>
      </w:r>
    </w:p>
    <w:p w14:paraId="0FEECC5C" w14:textId="77777777" w:rsidR="004B187E" w:rsidRDefault="004B187E" w:rsidP="004B187E">
      <w:pPr>
        <w:spacing w:after="0"/>
      </w:pPr>
    </w:p>
    <w:p w14:paraId="5722960D" w14:textId="55A0DEA3" w:rsidR="004B187E" w:rsidRDefault="00395296" w:rsidP="004B187E">
      <w:pPr>
        <w:spacing w:after="0"/>
      </w:pPr>
      <w:r>
        <w:rPr>
          <w:noProof/>
        </w:rPr>
        <w:t xml:space="preserve">     </w:t>
      </w:r>
      <w:r w:rsidR="004B187E" w:rsidRPr="00244F5E">
        <w:rPr>
          <w:noProof/>
        </w:rPr>
        <w:drawing>
          <wp:inline distT="0" distB="0" distL="0" distR="0" wp14:anchorId="20AF6390" wp14:editId="0ED94511">
            <wp:extent cx="3537833" cy="4705165"/>
            <wp:effectExtent l="0" t="0" r="571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2928" cy="4725241"/>
                    </a:xfrm>
                    <a:prstGeom prst="rect">
                      <a:avLst/>
                    </a:prstGeom>
                    <a:noFill/>
                    <a:ln>
                      <a:noFill/>
                    </a:ln>
                  </pic:spPr>
                </pic:pic>
              </a:graphicData>
            </a:graphic>
          </wp:inline>
        </w:drawing>
      </w:r>
    </w:p>
    <w:p w14:paraId="64E34624" w14:textId="77777777" w:rsidR="004B187E" w:rsidRDefault="004B187E" w:rsidP="004B187E">
      <w:pPr>
        <w:spacing w:after="0"/>
      </w:pPr>
    </w:p>
    <w:p w14:paraId="7E06AF9C" w14:textId="77777777" w:rsidR="004B187E" w:rsidRDefault="004B187E" w:rsidP="004B187E">
      <w:pPr>
        <w:spacing w:after="0"/>
      </w:pPr>
      <w:r>
        <w:t>It is not clear why there are differences, possibilities are that Cessnock has a higher proportion of services supported by internal staff, it might be the composition of services or it could be because Cessnock has not met the asset maintenance ratio. The maintenance ratio gap of $4m however does not fully account for the variation (and this assumes all the other councils met their ratio).</w:t>
      </w:r>
    </w:p>
    <w:p w14:paraId="618C0063" w14:textId="77777777" w:rsidR="004B187E" w:rsidRDefault="004B187E" w:rsidP="004B187E">
      <w:pPr>
        <w:spacing w:after="0"/>
      </w:pPr>
    </w:p>
    <w:p w14:paraId="52F7B499" w14:textId="751028DF" w:rsidR="004B187E" w:rsidRDefault="008A3293" w:rsidP="004B187E">
      <w:pPr>
        <w:pStyle w:val="Heading3"/>
      </w:pPr>
      <w:r>
        <w:br w:type="column"/>
      </w:r>
      <w:r w:rsidR="004B187E">
        <w:lastRenderedPageBreak/>
        <w:t>Depreciation per capita (unadjusted)</w:t>
      </w:r>
    </w:p>
    <w:p w14:paraId="03D83B3C" w14:textId="77777777" w:rsidR="004B187E" w:rsidRDefault="004B187E" w:rsidP="004B187E">
      <w:pPr>
        <w:spacing w:after="0"/>
      </w:pPr>
    </w:p>
    <w:p w14:paraId="1965249F" w14:textId="640AEC9E" w:rsidR="004B187E" w:rsidRDefault="00395296" w:rsidP="004B187E">
      <w:pPr>
        <w:spacing w:after="0"/>
      </w:pPr>
      <w:r>
        <w:rPr>
          <w:noProof/>
        </w:rPr>
        <w:t xml:space="preserve">     </w:t>
      </w:r>
      <w:r w:rsidR="004B187E" w:rsidRPr="00FC66D3">
        <w:rPr>
          <w:noProof/>
        </w:rPr>
        <w:drawing>
          <wp:inline distT="0" distB="0" distL="0" distR="0" wp14:anchorId="10A9B4E9" wp14:editId="36CA61C2">
            <wp:extent cx="3478185" cy="4572000"/>
            <wp:effectExtent l="0" t="0" r="825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8404" cy="4598577"/>
                    </a:xfrm>
                    <a:prstGeom prst="rect">
                      <a:avLst/>
                    </a:prstGeom>
                    <a:noFill/>
                    <a:ln>
                      <a:noFill/>
                    </a:ln>
                  </pic:spPr>
                </pic:pic>
              </a:graphicData>
            </a:graphic>
          </wp:inline>
        </w:drawing>
      </w:r>
    </w:p>
    <w:p w14:paraId="583AA799" w14:textId="77777777" w:rsidR="004B187E" w:rsidRDefault="004B187E" w:rsidP="004B187E">
      <w:pPr>
        <w:spacing w:after="0"/>
      </w:pPr>
    </w:p>
    <w:p w14:paraId="5D3C8F7E" w14:textId="7BADF1C7" w:rsidR="004B187E" w:rsidRDefault="004B187E" w:rsidP="004B187E">
      <w:pPr>
        <w:spacing w:after="0"/>
      </w:pPr>
      <w:r>
        <w:t xml:space="preserve">The differentials are even greater for Depreciation. </w:t>
      </w:r>
      <w:r w:rsidR="00702144">
        <w:t>Wagga Wagga depreciation is more than double Cessnock’s per capita.</w:t>
      </w:r>
    </w:p>
    <w:p w14:paraId="5B216B68" w14:textId="2C226866" w:rsidR="00702144" w:rsidRDefault="00702144" w:rsidP="004B187E">
      <w:pPr>
        <w:spacing w:after="0"/>
      </w:pPr>
    </w:p>
    <w:p w14:paraId="406D6675" w14:textId="793985FB" w:rsidR="004B187E" w:rsidRDefault="004B187E" w:rsidP="004B187E">
      <w:pPr>
        <w:spacing w:after="0"/>
      </w:pPr>
    </w:p>
    <w:p w14:paraId="400077E9" w14:textId="176B448A" w:rsidR="004B187E" w:rsidRDefault="008A3293" w:rsidP="00B20E6F">
      <w:pPr>
        <w:pStyle w:val="Heading2"/>
        <w:ind w:hanging="576"/>
      </w:pPr>
      <w:r>
        <w:br w:type="column"/>
      </w:r>
      <w:bookmarkStart w:id="77" w:name="_Toc220514975"/>
      <w:r>
        <w:t>Standardising the Analysis Further across Councils</w:t>
      </w:r>
      <w:bookmarkEnd w:id="77"/>
    </w:p>
    <w:p w14:paraId="6D050494" w14:textId="77777777" w:rsidR="004B187E" w:rsidRDefault="004B187E" w:rsidP="004B187E">
      <w:pPr>
        <w:spacing w:after="0"/>
      </w:pPr>
    </w:p>
    <w:p w14:paraId="4020F020" w14:textId="63E38A4D" w:rsidR="00A3326B" w:rsidRDefault="008A3293" w:rsidP="004B187E">
      <w:pPr>
        <w:spacing w:after="0"/>
      </w:pPr>
      <w:r>
        <w:t>A per capita analysis has been undertaken to standardise the analysis (and adjust for scale). A number of councils however as discussed have Water and Sewer services and these constitute a significant amount of the Operating Expenditure (on average 25% of these councils’ costs are for these services</w:t>
      </w:r>
      <w:r w:rsidR="00E663FB">
        <w:t>)</w:t>
      </w:r>
      <w:r>
        <w:t>.</w:t>
      </w:r>
    </w:p>
    <w:p w14:paraId="4BAA358A" w14:textId="5BD4BEC8" w:rsidR="00A3326B" w:rsidRDefault="00A3326B" w:rsidP="00382349">
      <w:pPr>
        <w:spacing w:after="0"/>
      </w:pPr>
    </w:p>
    <w:p w14:paraId="0BA7DBB9" w14:textId="7C0BC33D" w:rsidR="00A3326B" w:rsidRDefault="008A3293" w:rsidP="00382349">
      <w:pPr>
        <w:spacing w:after="0"/>
      </w:pPr>
      <w:r>
        <w:t>There isn’t data on these services down to the expense line. An approximate view can be built by comparing the difference in cost for each expense line (in percentage terms) against the increase in costs each council incurs as a result of providing water and sewer services.</w:t>
      </w:r>
    </w:p>
    <w:p w14:paraId="6A4E0853" w14:textId="4EA23A15" w:rsidR="008A3293" w:rsidRDefault="008A3293" w:rsidP="00382349">
      <w:pPr>
        <w:spacing w:after="0"/>
      </w:pPr>
    </w:p>
    <w:p w14:paraId="409B20FA" w14:textId="421637C3" w:rsidR="008A3293" w:rsidRDefault="008A3293" w:rsidP="00382349">
      <w:pPr>
        <w:spacing w:after="0"/>
      </w:pPr>
      <w:r>
        <w:t>For the next graph (on Total Operating Expenditure) this analysis should be relatively accurate.</w:t>
      </w:r>
    </w:p>
    <w:p w14:paraId="6966061C" w14:textId="0A054AF3" w:rsidR="008A3293" w:rsidRDefault="008A3293" w:rsidP="00382349">
      <w:pPr>
        <w:spacing w:after="0"/>
      </w:pPr>
    </w:p>
    <w:p w14:paraId="21E2E9C6" w14:textId="77777777" w:rsidR="0026479C" w:rsidRDefault="008A3293" w:rsidP="00382349">
      <w:pPr>
        <w:spacing w:after="0"/>
      </w:pPr>
      <w:r>
        <w:t xml:space="preserve">For other expense lines the analysis is approximate.  Water and Sewer services are similar to other infrastructure such as stormwater, roads, bridges and footpaths in that the service is predominantly associated with maintenance and capital works (renewal, upgrade, new etc) of the infrastructure.  The mix of costs </w:t>
      </w:r>
      <w:r w:rsidR="0026479C">
        <w:t xml:space="preserve">(by expense line) </w:t>
      </w:r>
      <w:r>
        <w:t>for these types of services differ</w:t>
      </w:r>
      <w:r w:rsidR="0026479C">
        <w:t>s significantly from the mix for council as a whole.</w:t>
      </w:r>
    </w:p>
    <w:p w14:paraId="3BCE9B32" w14:textId="77777777" w:rsidR="0026479C" w:rsidRDefault="0026479C" w:rsidP="00382349">
      <w:pPr>
        <w:spacing w:after="0"/>
      </w:pPr>
    </w:p>
    <w:p w14:paraId="0818F98A" w14:textId="17F2D3D3" w:rsidR="008A3293" w:rsidRDefault="0026479C" w:rsidP="00382349">
      <w:pPr>
        <w:spacing w:after="0"/>
      </w:pPr>
      <w:r>
        <w:t xml:space="preserve">A significant proportion of the cost for this type of infrastructure will be depreciation.  Materials and </w:t>
      </w:r>
      <w:r w:rsidR="008C65FA">
        <w:t>C</w:t>
      </w:r>
      <w:r>
        <w:t>ontract</w:t>
      </w:r>
      <w:r w:rsidR="008C65FA">
        <w:t>s</w:t>
      </w:r>
      <w:r>
        <w:t xml:space="preserve"> </w:t>
      </w:r>
      <w:r w:rsidR="008C65FA">
        <w:t>is also an expense line that might be a higher proportion of costs</w:t>
      </w:r>
      <w:r>
        <w:t xml:space="preserve"> because of</w:t>
      </w:r>
      <w:r w:rsidR="008C65FA">
        <w:t xml:space="preserve"> the cost of materials </w:t>
      </w:r>
      <w:r>
        <w:t>and also because works can be contracted out.  Typically</w:t>
      </w:r>
      <w:r w:rsidR="008C65FA">
        <w:t>,</w:t>
      </w:r>
      <w:r>
        <w:t xml:space="preserve"> employee costs are a smaller proportion of cost</w:t>
      </w:r>
      <w:r w:rsidR="008C65FA">
        <w:t xml:space="preserve"> for infrastructure driven services</w:t>
      </w:r>
      <w:r>
        <w:t>.</w:t>
      </w:r>
      <w:r w:rsidR="008A3293">
        <w:t xml:space="preserve"> </w:t>
      </w:r>
    </w:p>
    <w:p w14:paraId="59B4F8AD" w14:textId="0EB4F970" w:rsidR="008C65FA" w:rsidRDefault="008C65FA" w:rsidP="00382349">
      <w:pPr>
        <w:spacing w:after="0"/>
      </w:pPr>
    </w:p>
    <w:p w14:paraId="4FD20970" w14:textId="3F62F773" w:rsidR="008C65FA" w:rsidRDefault="008C65FA" w:rsidP="00382349">
      <w:pPr>
        <w:spacing w:after="0"/>
      </w:pPr>
      <w:r>
        <w:t>This is reflected in an analysis of the mix of costs b</w:t>
      </w:r>
      <w:r w:rsidR="008611BE">
        <w:t>y</w:t>
      </w:r>
      <w:r>
        <w:t xml:space="preserve"> expense line for roads, stormwater, bridges, cycleways and footpaths.  This is being compared to council as whole (including these services).</w:t>
      </w:r>
    </w:p>
    <w:p w14:paraId="6F0814E2" w14:textId="24CD48B7" w:rsidR="00A3326B" w:rsidRDefault="00A3326B" w:rsidP="00382349">
      <w:pPr>
        <w:spacing w:after="0"/>
      </w:pPr>
    </w:p>
    <w:p w14:paraId="726B66D3" w14:textId="3B9765B2" w:rsidR="0026479C" w:rsidRDefault="0026479C" w:rsidP="00B20E6F">
      <w:pPr>
        <w:spacing w:after="0"/>
        <w:ind w:left="730"/>
      </w:pPr>
      <w:r w:rsidRPr="0026479C">
        <w:rPr>
          <w:noProof/>
        </w:rPr>
        <w:drawing>
          <wp:inline distT="0" distB="0" distL="0" distR="0" wp14:anchorId="42095BA8" wp14:editId="217AD670">
            <wp:extent cx="3400147" cy="1534018"/>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0132" cy="1556569"/>
                    </a:xfrm>
                    <a:prstGeom prst="rect">
                      <a:avLst/>
                    </a:prstGeom>
                    <a:noFill/>
                    <a:ln>
                      <a:noFill/>
                    </a:ln>
                  </pic:spPr>
                </pic:pic>
              </a:graphicData>
            </a:graphic>
          </wp:inline>
        </w:drawing>
      </w:r>
    </w:p>
    <w:p w14:paraId="3A254344" w14:textId="77777777" w:rsidR="008C65FA" w:rsidRDefault="008C65FA" w:rsidP="00382349">
      <w:pPr>
        <w:spacing w:after="0"/>
      </w:pPr>
    </w:p>
    <w:p w14:paraId="524D5857" w14:textId="6CFC1F33" w:rsidR="0026479C" w:rsidRDefault="008C65FA" w:rsidP="00382349">
      <w:pPr>
        <w:spacing w:after="0"/>
      </w:pPr>
      <w:r>
        <w:lastRenderedPageBreak/>
        <w:t>The analysis for expense lines that follows needs to considered in this context.  The percentage increase in employee costs for a council is likely to be less than the percentage increase in costs for depreciation.</w:t>
      </w:r>
    </w:p>
    <w:p w14:paraId="1F45DEBE" w14:textId="567ED233" w:rsidR="008C65FA" w:rsidRDefault="008C65FA" w:rsidP="00382349">
      <w:pPr>
        <w:spacing w:after="0"/>
      </w:pPr>
    </w:p>
    <w:p w14:paraId="5A52CAB0" w14:textId="0C21F959" w:rsidR="008C65FA" w:rsidRDefault="008C65FA" w:rsidP="00382349">
      <w:pPr>
        <w:spacing w:after="0"/>
      </w:pPr>
      <w:r>
        <w:t>Regarding Operating Expenditure below</w:t>
      </w:r>
      <w:r w:rsidR="00FC0017">
        <w:t xml:space="preserve"> the LG Solutions analysis is consistent with the OLG analysis provided previously </w:t>
      </w:r>
      <w:r w:rsidR="008611BE">
        <w:t xml:space="preserve">with </w:t>
      </w:r>
      <w:r w:rsidR="00FC0017">
        <w:t>Ballina and Queanbeyan hav</w:t>
      </w:r>
      <w:r w:rsidR="008611BE">
        <w:t>ing a</w:t>
      </w:r>
      <w:r w:rsidR="00FC0017">
        <w:t xml:space="preserve"> higher operating expenditure prior to the adjustment however after accounting for the increase in Operating Expenditure due to water and sewer they are the next most cost-efficient councils after Cessnock.</w:t>
      </w:r>
      <w:r>
        <w:t xml:space="preserve"> </w:t>
      </w:r>
      <w:r w:rsidR="00FC0017">
        <w:t>As mentioned previously Shellharbour and Port Stephens are Group 5 councils.</w:t>
      </w:r>
    </w:p>
    <w:p w14:paraId="2C651087" w14:textId="77777777" w:rsidR="0026479C" w:rsidRDefault="0026479C" w:rsidP="00382349">
      <w:pPr>
        <w:spacing w:after="0"/>
      </w:pPr>
    </w:p>
    <w:p w14:paraId="5676E81A" w14:textId="49C243BB" w:rsidR="00D009EA" w:rsidRDefault="00D009EA" w:rsidP="00395296">
      <w:pPr>
        <w:spacing w:after="0"/>
        <w:ind w:left="20"/>
      </w:pPr>
      <w:r w:rsidRPr="00D009EA">
        <w:rPr>
          <w:noProof/>
        </w:rPr>
        <w:drawing>
          <wp:inline distT="0" distB="0" distL="0" distR="0" wp14:anchorId="069A3079" wp14:editId="7B463D7A">
            <wp:extent cx="4512945" cy="2931160"/>
            <wp:effectExtent l="0" t="0" r="1905"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2945" cy="2931160"/>
                    </a:xfrm>
                    <a:prstGeom prst="rect">
                      <a:avLst/>
                    </a:prstGeom>
                    <a:noFill/>
                    <a:ln>
                      <a:noFill/>
                    </a:ln>
                  </pic:spPr>
                </pic:pic>
              </a:graphicData>
            </a:graphic>
          </wp:inline>
        </w:drawing>
      </w:r>
    </w:p>
    <w:p w14:paraId="00DB5454" w14:textId="07B8C554" w:rsidR="00A3326B" w:rsidRDefault="00395296" w:rsidP="00B20E6F">
      <w:pPr>
        <w:spacing w:after="0"/>
        <w:ind w:left="20"/>
      </w:pPr>
      <w:r>
        <w:t xml:space="preserve">      </w:t>
      </w:r>
    </w:p>
    <w:p w14:paraId="77DC0D2E" w14:textId="60F08A0F" w:rsidR="00A3326B" w:rsidRDefault="00A3326B" w:rsidP="00382349">
      <w:pPr>
        <w:spacing w:after="0"/>
      </w:pPr>
    </w:p>
    <w:p w14:paraId="06ED4C9A" w14:textId="0E677C90" w:rsidR="00FC0017" w:rsidRDefault="00876E39" w:rsidP="00382349">
      <w:pPr>
        <w:spacing w:after="0"/>
      </w:pPr>
      <w:r>
        <w:t xml:space="preserve">Most councils </w:t>
      </w:r>
      <w:r w:rsidR="0044397E">
        <w:t xml:space="preserve">have an Operating Expenditure per capita (after the adjustment for water and sewer) of approximately 40% </w:t>
      </w:r>
      <w:r w:rsidR="009D06D1">
        <w:t>higher than Cessnock.</w:t>
      </w:r>
    </w:p>
    <w:p w14:paraId="7B75E437" w14:textId="77777777" w:rsidR="00876E39" w:rsidRDefault="00876E39" w:rsidP="00382349">
      <w:pPr>
        <w:spacing w:after="0"/>
      </w:pPr>
    </w:p>
    <w:p w14:paraId="249D9454" w14:textId="332260C0" w:rsidR="00A92265" w:rsidRDefault="00FC0017" w:rsidP="00382349">
      <w:pPr>
        <w:spacing w:after="0"/>
      </w:pPr>
      <w:r>
        <w:t xml:space="preserve">Evaluating the Employee costs is a little more complex due to a few factors needing to be considered.  Cessnock has a lower Employee cost than most councils in the graph below.  </w:t>
      </w:r>
      <w:r w:rsidR="00A92265">
        <w:t>Most councils Employee Costs per capita are generally between 80% to 20% higher for most councils after adjusting for water and sewer.</w:t>
      </w:r>
    </w:p>
    <w:p w14:paraId="3951D71F" w14:textId="77777777" w:rsidR="00A92265" w:rsidRDefault="00A92265" w:rsidP="00382349">
      <w:pPr>
        <w:spacing w:after="0"/>
      </w:pPr>
    </w:p>
    <w:p w14:paraId="6098B9BA" w14:textId="0B8886A7" w:rsidR="00A92265" w:rsidRDefault="00A92265" w:rsidP="00382349">
      <w:pPr>
        <w:spacing w:after="0"/>
      </w:pPr>
      <w:r>
        <w:t xml:space="preserve">As noted, Employee costs are unlikely to be the full (on average) 25% increase for water and sewer as infrastructure services typically have a smaller </w:t>
      </w:r>
      <w:r w:rsidR="00C64981">
        <w:t>employee cost component (like Cessnock).  On this basis it would be expected that the net change in % would be higher for Employee costs are considered (and of course lower for depreciation)</w:t>
      </w:r>
    </w:p>
    <w:p w14:paraId="2509D63D" w14:textId="77777777" w:rsidR="00A92265" w:rsidRDefault="00A92265" w:rsidP="00382349">
      <w:pPr>
        <w:spacing w:after="0"/>
      </w:pPr>
    </w:p>
    <w:p w14:paraId="1A9D48B9" w14:textId="4874E8D7" w:rsidR="00FC0017" w:rsidRDefault="00FC0017" w:rsidP="00382349">
      <w:pPr>
        <w:spacing w:after="0"/>
      </w:pPr>
      <w:r>
        <w:t xml:space="preserve">The councils that appear more efficient than Cessnock are Queanbeyan, </w:t>
      </w:r>
      <w:r w:rsidR="00004130">
        <w:t xml:space="preserve">Ballina and Clarence Valley.  </w:t>
      </w:r>
      <w:r w:rsidR="00C64981">
        <w:t>As will be seen in the graph for Materials and Contracts, Queanbeyan and Clarence valley have significantly higher costs than Cessnock. It might be that these councils rely more on contractors etc to provide water and sewer services rather than via internal staff.</w:t>
      </w:r>
    </w:p>
    <w:p w14:paraId="48156E7A" w14:textId="793C0726" w:rsidR="00C64981" w:rsidRDefault="00C64981" w:rsidP="00382349">
      <w:pPr>
        <w:spacing w:after="0"/>
      </w:pPr>
    </w:p>
    <w:p w14:paraId="777465F8" w14:textId="77777777" w:rsidR="00C64981" w:rsidRDefault="00C64981" w:rsidP="00382349">
      <w:pPr>
        <w:spacing w:after="0"/>
      </w:pPr>
      <w:r>
        <w:t xml:space="preserve">In summary, Cessnock remains very efficient on the employee cost per capita metric with most councils having significantly higher costs. </w:t>
      </w:r>
    </w:p>
    <w:p w14:paraId="7EB07053" w14:textId="77777777" w:rsidR="00C64981" w:rsidRDefault="00C64981" w:rsidP="00382349">
      <w:pPr>
        <w:spacing w:after="0"/>
      </w:pPr>
    </w:p>
    <w:p w14:paraId="0EEB2BED" w14:textId="6B488E79" w:rsidR="00C64981" w:rsidRDefault="00C64981" w:rsidP="00382349">
      <w:pPr>
        <w:spacing w:after="0"/>
      </w:pPr>
      <w:r>
        <w:t>A</w:t>
      </w:r>
      <w:r w:rsidR="008611BE">
        <w:t>s</w:t>
      </w:r>
      <w:r>
        <w:t xml:space="preserve"> covered previously costs might be higher to support additional services that Cessnock does not provide.</w:t>
      </w:r>
    </w:p>
    <w:p w14:paraId="14B27677" w14:textId="639B3D72" w:rsidR="00004130" w:rsidRDefault="00004130" w:rsidP="00382349">
      <w:pPr>
        <w:spacing w:after="0"/>
      </w:pPr>
    </w:p>
    <w:p w14:paraId="55913387" w14:textId="42EEBE75" w:rsidR="00D009EA" w:rsidRDefault="00D009EA" w:rsidP="00382349">
      <w:pPr>
        <w:spacing w:after="0"/>
      </w:pPr>
      <w:r w:rsidRPr="00D009EA">
        <w:rPr>
          <w:noProof/>
        </w:rPr>
        <w:drawing>
          <wp:inline distT="0" distB="0" distL="0" distR="0" wp14:anchorId="799D17BC" wp14:editId="78922D52">
            <wp:extent cx="4512945" cy="2931160"/>
            <wp:effectExtent l="0" t="0" r="1905"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12945" cy="2931160"/>
                    </a:xfrm>
                    <a:prstGeom prst="rect">
                      <a:avLst/>
                    </a:prstGeom>
                    <a:noFill/>
                    <a:ln>
                      <a:noFill/>
                    </a:ln>
                  </pic:spPr>
                </pic:pic>
              </a:graphicData>
            </a:graphic>
          </wp:inline>
        </w:drawing>
      </w:r>
    </w:p>
    <w:p w14:paraId="036CC930" w14:textId="77777777" w:rsidR="00C64981" w:rsidRDefault="00C64981" w:rsidP="00382349">
      <w:pPr>
        <w:spacing w:after="0"/>
      </w:pPr>
    </w:p>
    <w:p w14:paraId="5E4F9953" w14:textId="640ED55E" w:rsidR="00C64981" w:rsidRDefault="00C64981" w:rsidP="00382349">
      <w:pPr>
        <w:spacing w:after="0"/>
      </w:pPr>
      <w:r>
        <w:t>Materials and Contracts costs are substantially higher for other councils.  The adjustment applied for water and sewer does not have a significant impact on this assessment. Disregarding outliers most councils are in the range of 40% to 120% higher per capita.</w:t>
      </w:r>
    </w:p>
    <w:p w14:paraId="281C6AFD" w14:textId="65413EB4" w:rsidR="00C64981" w:rsidRDefault="00C64981" w:rsidP="00382349">
      <w:pPr>
        <w:spacing w:after="0"/>
      </w:pPr>
    </w:p>
    <w:p w14:paraId="130F7495" w14:textId="67D94247" w:rsidR="00C64981" w:rsidRDefault="00C64981" w:rsidP="00382349">
      <w:pPr>
        <w:spacing w:after="0"/>
      </w:pPr>
      <w:r>
        <w:t xml:space="preserve">The same applies for depreciation.  As mentioned in </w:t>
      </w:r>
      <w:r w:rsidR="00C6315A">
        <w:t>the commentary on Employee costs the costs for water and sewer might be more skewed towards depreciation rather than Employee costs (due to the significant infrastructure that supports these services). Other councils are again generally between 40% and 160% higher than Cessnock. The net difference might be smaller than this.</w:t>
      </w:r>
    </w:p>
    <w:p w14:paraId="5EB5C00B" w14:textId="7F6EF23A" w:rsidR="00EF7E3B" w:rsidRDefault="00395296" w:rsidP="00382349">
      <w:pPr>
        <w:spacing w:after="0"/>
      </w:pPr>
      <w:r>
        <w:t xml:space="preserve">     </w:t>
      </w:r>
    </w:p>
    <w:p w14:paraId="01F779AE" w14:textId="0E03A7C2" w:rsidR="00EF7E3B" w:rsidRDefault="00EF7E3B" w:rsidP="00382349">
      <w:pPr>
        <w:spacing w:after="0"/>
      </w:pPr>
    </w:p>
    <w:p w14:paraId="3D478303" w14:textId="1A81B97E" w:rsidR="00EF7E3B" w:rsidRDefault="00D009EA" w:rsidP="00382349">
      <w:pPr>
        <w:spacing w:after="0"/>
      </w:pPr>
      <w:r w:rsidRPr="00D009EA">
        <w:rPr>
          <w:noProof/>
        </w:rPr>
        <w:lastRenderedPageBreak/>
        <w:drawing>
          <wp:inline distT="0" distB="0" distL="0" distR="0" wp14:anchorId="4E94CFD6" wp14:editId="4D78A842">
            <wp:extent cx="4512945" cy="2931160"/>
            <wp:effectExtent l="0" t="0" r="1905"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12945" cy="2931160"/>
                    </a:xfrm>
                    <a:prstGeom prst="rect">
                      <a:avLst/>
                    </a:prstGeom>
                    <a:noFill/>
                    <a:ln>
                      <a:noFill/>
                    </a:ln>
                  </pic:spPr>
                </pic:pic>
              </a:graphicData>
            </a:graphic>
          </wp:inline>
        </w:drawing>
      </w:r>
    </w:p>
    <w:p w14:paraId="0F188867" w14:textId="3B358DBE" w:rsidR="00EF7E3B" w:rsidRDefault="00EF7E3B" w:rsidP="00382349">
      <w:pPr>
        <w:spacing w:after="0"/>
      </w:pPr>
    </w:p>
    <w:p w14:paraId="4BC1A574" w14:textId="5EF52E7A" w:rsidR="00EF7E3B" w:rsidRDefault="00EF7E3B" w:rsidP="00382349">
      <w:pPr>
        <w:spacing w:after="0"/>
      </w:pPr>
    </w:p>
    <w:p w14:paraId="7F04E844" w14:textId="7ED7E677" w:rsidR="00EF7E3B" w:rsidRDefault="00D009EA" w:rsidP="00382349">
      <w:pPr>
        <w:spacing w:after="0"/>
      </w:pPr>
      <w:r w:rsidRPr="00D009EA">
        <w:rPr>
          <w:noProof/>
        </w:rPr>
        <w:drawing>
          <wp:inline distT="0" distB="0" distL="0" distR="0" wp14:anchorId="55601F15" wp14:editId="7BB40099">
            <wp:extent cx="4512945" cy="2931160"/>
            <wp:effectExtent l="0" t="0" r="1905"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2945" cy="2931160"/>
                    </a:xfrm>
                    <a:prstGeom prst="rect">
                      <a:avLst/>
                    </a:prstGeom>
                    <a:noFill/>
                    <a:ln>
                      <a:noFill/>
                    </a:ln>
                  </pic:spPr>
                </pic:pic>
              </a:graphicData>
            </a:graphic>
          </wp:inline>
        </w:drawing>
      </w:r>
    </w:p>
    <w:p w14:paraId="3A980421" w14:textId="660CCC74" w:rsidR="00EF7E3B" w:rsidRDefault="00395296" w:rsidP="00B20E6F">
      <w:pPr>
        <w:spacing w:after="0"/>
      </w:pPr>
      <w:r>
        <w:t xml:space="preserve">  </w:t>
      </w:r>
    </w:p>
    <w:p w14:paraId="4C3723A5" w14:textId="712488FB" w:rsidR="00EF7E3B" w:rsidRDefault="00D009EA" w:rsidP="00B20E6F">
      <w:pPr>
        <w:pStyle w:val="Heading2"/>
        <w:ind w:hanging="576"/>
      </w:pPr>
      <w:r>
        <w:br w:type="column"/>
      </w:r>
      <w:bookmarkStart w:id="78" w:name="_Toc220514976"/>
      <w:r>
        <w:t>Deeper Analysis of Materials and Contracts</w:t>
      </w:r>
      <w:bookmarkEnd w:id="78"/>
    </w:p>
    <w:p w14:paraId="23C25430" w14:textId="5EAB8645" w:rsidR="00D009EA" w:rsidRDefault="00D009EA" w:rsidP="00B20E6F">
      <w:pPr>
        <w:spacing w:after="0"/>
      </w:pPr>
    </w:p>
    <w:p w14:paraId="754ADF80" w14:textId="3F1BF0F6" w:rsidR="00297A8E" w:rsidRDefault="00297A8E" w:rsidP="00297A8E">
      <w:pPr>
        <w:spacing w:after="0"/>
      </w:pPr>
      <w:r>
        <w:t>There are significant differences in the naming, classification and levels of aggregation of expenses within council Financial Statements.  However, with a significant amount of data cleansing, it has been possible to undertake analysis below.</w:t>
      </w:r>
    </w:p>
    <w:p w14:paraId="2DF7D9F2" w14:textId="1870E4D2" w:rsidR="00297A8E" w:rsidRDefault="00297A8E" w:rsidP="00297A8E">
      <w:pPr>
        <w:spacing w:after="0"/>
      </w:pPr>
    </w:p>
    <w:p w14:paraId="3E06FFD7" w14:textId="48E687AE" w:rsidR="00297A8E" w:rsidRDefault="00297A8E" w:rsidP="00B20E6F">
      <w:pPr>
        <w:spacing w:after="0"/>
      </w:pPr>
      <w:r>
        <w:t xml:space="preserve">Some analysis cannot be undertaken. An example is consultancy costs. Most councils do not separate out this expense category in the Financial Statements so this category cannot be benchmarked. Benchmarking has only </w:t>
      </w:r>
      <w:r w:rsidR="001B65B4">
        <w:t>b</w:t>
      </w:r>
      <w:r>
        <w:t>e</w:t>
      </w:r>
      <w:r w:rsidR="001B65B4">
        <w:t>en</w:t>
      </w:r>
      <w:r>
        <w:t xml:space="preserve"> undertaken when there is enough data (and confidence in the classifications) to undertake the analysis.</w:t>
      </w:r>
    </w:p>
    <w:p w14:paraId="7D7A284D" w14:textId="147709B5" w:rsidR="00297A8E" w:rsidRDefault="00297A8E" w:rsidP="00297A8E">
      <w:pPr>
        <w:spacing w:after="0"/>
      </w:pPr>
    </w:p>
    <w:p w14:paraId="35BC1442" w14:textId="4EF0078F" w:rsidR="00297A8E" w:rsidRDefault="00297A8E" w:rsidP="00297A8E">
      <w:pPr>
        <w:spacing w:after="0"/>
      </w:pPr>
      <w:r>
        <w:t>This benchmarking is important. Most expense management initiative focus heavily on the what councils</w:t>
      </w:r>
      <w:r w:rsidR="001B65B4">
        <w:t>’</w:t>
      </w:r>
      <w:r>
        <w:t xml:space="preserve"> term Materials and Contracts as there are categories which can be viewed to at least some degree discretionary.</w:t>
      </w:r>
      <w:r w:rsidR="001B65B4">
        <w:t xml:space="preserve"> Benchmarking against other councils across categories ca</w:t>
      </w:r>
      <w:r w:rsidR="00C263DC">
        <w:t>n</w:t>
      </w:r>
      <w:r w:rsidR="001B65B4">
        <w:t xml:space="preserve"> highlight whether Cessnock is spending more than might be expected.</w:t>
      </w:r>
    </w:p>
    <w:p w14:paraId="475A5FF2" w14:textId="711F9716" w:rsidR="00585B43" w:rsidRDefault="00585B43" w:rsidP="00297A8E">
      <w:pPr>
        <w:spacing w:after="0"/>
      </w:pPr>
    </w:p>
    <w:p w14:paraId="63F40E77" w14:textId="595AC2B5" w:rsidR="00585B43" w:rsidRDefault="00585B43" w:rsidP="00B20E6F">
      <w:pPr>
        <w:pStyle w:val="Heading3"/>
      </w:pPr>
      <w:r>
        <w:t>Composition of Materials and Contracts</w:t>
      </w:r>
    </w:p>
    <w:p w14:paraId="4AD835FE" w14:textId="77777777" w:rsidR="00297A8E" w:rsidRDefault="00297A8E" w:rsidP="00B20E6F">
      <w:pPr>
        <w:spacing w:after="0"/>
      </w:pPr>
    </w:p>
    <w:p w14:paraId="3645DB00" w14:textId="4A39656F" w:rsidR="00EF7E3B" w:rsidRDefault="00702144" w:rsidP="00382349">
      <w:pPr>
        <w:spacing w:after="0"/>
      </w:pPr>
      <w:r w:rsidRPr="00702144">
        <w:rPr>
          <w:noProof/>
        </w:rPr>
        <w:drawing>
          <wp:inline distT="0" distB="0" distL="0" distR="0" wp14:anchorId="5CBE8AED" wp14:editId="1FEA748B">
            <wp:extent cx="4512945" cy="3224530"/>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12945" cy="3224530"/>
                    </a:xfrm>
                    <a:prstGeom prst="rect">
                      <a:avLst/>
                    </a:prstGeom>
                    <a:noFill/>
                    <a:ln>
                      <a:noFill/>
                    </a:ln>
                  </pic:spPr>
                </pic:pic>
              </a:graphicData>
            </a:graphic>
          </wp:inline>
        </w:drawing>
      </w:r>
    </w:p>
    <w:p w14:paraId="693FECAD" w14:textId="77777777" w:rsidR="00EF7E3B" w:rsidRDefault="00EF7E3B" w:rsidP="00382349">
      <w:pPr>
        <w:spacing w:after="0"/>
      </w:pPr>
    </w:p>
    <w:p w14:paraId="54F278A2" w14:textId="7BF93D03" w:rsidR="00EF7E3B" w:rsidRDefault="001B65B4" w:rsidP="00585B43">
      <w:pPr>
        <w:spacing w:after="0"/>
      </w:pPr>
      <w:r>
        <w:lastRenderedPageBreak/>
        <w:t xml:space="preserve">The graph above shows both total Materials and Contracts and a breakdown which shows the costs are highly concentrated in a limited number of categories.  The top seven categories are </w:t>
      </w:r>
      <w:r w:rsidR="00585B43">
        <w:t>Contractors, Raw materials and consumables, Insurance, Legal Expenses, Streetlighting, Water charges and Electricity and heating.</w:t>
      </w:r>
    </w:p>
    <w:p w14:paraId="4362861D" w14:textId="3C140F08" w:rsidR="00EF7E3B" w:rsidRDefault="00EF7E3B" w:rsidP="00382349">
      <w:pPr>
        <w:spacing w:after="0"/>
      </w:pPr>
    </w:p>
    <w:p w14:paraId="30BAD378" w14:textId="77777777" w:rsidR="004208E0" w:rsidRDefault="004208E0" w:rsidP="00382349">
      <w:pPr>
        <w:spacing w:after="0"/>
      </w:pPr>
      <w:r>
        <w:t xml:space="preserve">The remaining cost categories are not very significant in scale (even in aggregate).  The total of all other expenses other than the top 7 is typically less than 10% of the total expenditure on Materials and Contracts.  </w:t>
      </w:r>
    </w:p>
    <w:p w14:paraId="262922B7" w14:textId="77777777" w:rsidR="004208E0" w:rsidRDefault="004208E0" w:rsidP="00382349">
      <w:pPr>
        <w:spacing w:after="0"/>
      </w:pPr>
    </w:p>
    <w:p w14:paraId="68916EE2" w14:textId="7D896D7C" w:rsidR="004208E0" w:rsidRDefault="004208E0" w:rsidP="00382349">
      <w:pPr>
        <w:spacing w:after="0"/>
      </w:pPr>
      <w:r>
        <w:t>Certain expense lines can however have appeal as it can be easy to reduce expenditure and do so almost immediately for some categories. Therefore, a benchmarking review is warranted for some easy quick wins if the opportunity presents.</w:t>
      </w:r>
    </w:p>
    <w:p w14:paraId="758628AE" w14:textId="77777777" w:rsidR="004208E0" w:rsidRDefault="004208E0" w:rsidP="00382349">
      <w:pPr>
        <w:spacing w:after="0"/>
      </w:pPr>
    </w:p>
    <w:p w14:paraId="30A2C46A" w14:textId="77777777" w:rsidR="004208E0" w:rsidRDefault="004208E0" w:rsidP="004208E0">
      <w:pPr>
        <w:spacing w:after="0"/>
      </w:pPr>
      <w:r>
        <w:t>The bottom-line is that Cessnock has a lower cost per capita than most councils in most categories and is clearly not undertaking much expenditure outside the core 7 categories listed above.  Even in the core areas Cessnock has a lower cost per capita.</w:t>
      </w:r>
    </w:p>
    <w:p w14:paraId="5AFB8A57" w14:textId="7EF70D02" w:rsidR="004208E0" w:rsidRDefault="004208E0" w:rsidP="00382349">
      <w:pPr>
        <w:spacing w:after="0"/>
      </w:pPr>
    </w:p>
    <w:p w14:paraId="3E713A8D" w14:textId="72DF78E6" w:rsidR="00585B43" w:rsidRDefault="00585B43" w:rsidP="00B20E6F">
      <w:pPr>
        <w:pStyle w:val="Heading3"/>
      </w:pPr>
      <w:r>
        <w:t xml:space="preserve">Analysis of Materials &amp; Contracts by Category </w:t>
      </w:r>
    </w:p>
    <w:p w14:paraId="6702E93D" w14:textId="77777777" w:rsidR="00585B43" w:rsidRDefault="00585B43" w:rsidP="00382349">
      <w:pPr>
        <w:spacing w:after="0"/>
      </w:pPr>
    </w:p>
    <w:p w14:paraId="32EDE1D8" w14:textId="77777777" w:rsidR="00585B43" w:rsidRDefault="00585B43" w:rsidP="00382349">
      <w:pPr>
        <w:spacing w:after="0"/>
      </w:pPr>
      <w:r>
        <w:t xml:space="preserve">The graphs below can almost “speak for themselves” and have been constructed in the same format so the commentary will be limited. </w:t>
      </w:r>
    </w:p>
    <w:p w14:paraId="2C0D83F2" w14:textId="77777777" w:rsidR="00585B43" w:rsidRDefault="00585B43" w:rsidP="00382349">
      <w:pPr>
        <w:spacing w:after="0"/>
      </w:pPr>
    </w:p>
    <w:p w14:paraId="11EF13B5" w14:textId="42FA6E44" w:rsidR="00EF7E3B" w:rsidRDefault="00EF7E3B" w:rsidP="00382349">
      <w:pPr>
        <w:spacing w:after="0"/>
      </w:pPr>
      <w:r w:rsidRPr="00EF7E3B">
        <w:rPr>
          <w:noProof/>
        </w:rPr>
        <w:drawing>
          <wp:inline distT="0" distB="0" distL="0" distR="0" wp14:anchorId="4EFD6FDB" wp14:editId="3214A959">
            <wp:extent cx="4512945" cy="2897505"/>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12945" cy="2897505"/>
                    </a:xfrm>
                    <a:prstGeom prst="rect">
                      <a:avLst/>
                    </a:prstGeom>
                    <a:noFill/>
                    <a:ln>
                      <a:noFill/>
                    </a:ln>
                  </pic:spPr>
                </pic:pic>
              </a:graphicData>
            </a:graphic>
          </wp:inline>
        </w:drawing>
      </w:r>
    </w:p>
    <w:p w14:paraId="27BB5728" w14:textId="590B51CD" w:rsidR="00EF7E3B" w:rsidRDefault="00EF7E3B" w:rsidP="00382349">
      <w:pPr>
        <w:spacing w:after="0"/>
      </w:pPr>
    </w:p>
    <w:p w14:paraId="150239BE" w14:textId="695EE19F" w:rsidR="004208E0" w:rsidRDefault="004208E0" w:rsidP="004208E0">
      <w:pPr>
        <w:spacing w:after="0"/>
      </w:pPr>
      <w:r>
        <w:t>Contractors and raw materials are the primary costs incurred by councils by a significant margin.  These categories alone account for 75% of total Materials and Contracts.</w:t>
      </w:r>
    </w:p>
    <w:p w14:paraId="3E79884B" w14:textId="77777777" w:rsidR="004208E0" w:rsidRDefault="004208E0" w:rsidP="004208E0">
      <w:pPr>
        <w:spacing w:after="0"/>
      </w:pPr>
    </w:p>
    <w:p w14:paraId="7062C156" w14:textId="77777777" w:rsidR="00BB2454" w:rsidRDefault="00BB2454" w:rsidP="004208E0">
      <w:pPr>
        <w:spacing w:after="0"/>
      </w:pPr>
      <w:r>
        <w:t>Cessnock’s expenditure is substantially lower than other councils. Most councils spent more than double what Cessnock spent in 2023/24.</w:t>
      </w:r>
    </w:p>
    <w:p w14:paraId="6CF3AD20" w14:textId="7F38B7B6" w:rsidR="00BB2454" w:rsidRDefault="00BB2454" w:rsidP="004208E0">
      <w:pPr>
        <w:spacing w:after="0"/>
      </w:pPr>
    </w:p>
    <w:p w14:paraId="3DECBFAC" w14:textId="68ADAD8E" w:rsidR="005153CF" w:rsidRDefault="005153CF" w:rsidP="004208E0">
      <w:pPr>
        <w:spacing w:after="0"/>
      </w:pPr>
      <w:r>
        <w:t>The reason Contractors and Raw Materials were aggregated is that some Council</w:t>
      </w:r>
      <w:r w:rsidR="00C263DC">
        <w:t>’</w:t>
      </w:r>
      <w:r>
        <w:t>s appear to not break down these costs. To the extent these costs can be relied on the use of contractors might be a staff v contractor decision in some instances this might explain why some councils have higher M&amp;C costs in the benchmark.</w:t>
      </w:r>
    </w:p>
    <w:p w14:paraId="37233C36" w14:textId="5DC9C1A7" w:rsidR="005153CF" w:rsidRDefault="005153CF" w:rsidP="004208E0">
      <w:pPr>
        <w:spacing w:after="0"/>
      </w:pPr>
    </w:p>
    <w:p w14:paraId="2016FBF0" w14:textId="3B3931C5" w:rsidR="005153CF" w:rsidRDefault="005153CF" w:rsidP="004208E0">
      <w:pPr>
        <w:spacing w:after="0"/>
      </w:pPr>
      <w:r>
        <w:t xml:space="preserve">As already </w:t>
      </w:r>
      <w:r w:rsidR="00C263DC">
        <w:t>discussed,</w:t>
      </w:r>
      <w:r>
        <w:t xml:space="preserve"> some of these costs will also be associated with water and sewer and some councils support different services. The differential however is so great that </w:t>
      </w:r>
      <w:r w:rsidR="00C263DC">
        <w:t>it is still</w:t>
      </w:r>
      <w:r>
        <w:t xml:space="preserve"> likely Cessnock is pending less on a comparable basis </w:t>
      </w:r>
    </w:p>
    <w:p w14:paraId="651FEEBA" w14:textId="77777777" w:rsidR="005153CF" w:rsidRDefault="005153CF" w:rsidP="004208E0">
      <w:pPr>
        <w:spacing w:after="0"/>
      </w:pPr>
    </w:p>
    <w:p w14:paraId="3FD011D8" w14:textId="1309D131" w:rsidR="005153CF" w:rsidRDefault="005153CF" w:rsidP="004208E0">
      <w:pPr>
        <w:spacing w:after="0"/>
      </w:pPr>
      <w:r w:rsidRPr="005153CF">
        <w:rPr>
          <w:noProof/>
        </w:rPr>
        <w:drawing>
          <wp:inline distT="0" distB="0" distL="0" distR="0" wp14:anchorId="3EC80E12" wp14:editId="51A69897">
            <wp:extent cx="4512945" cy="2726055"/>
            <wp:effectExtent l="0" t="0" r="190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12945" cy="2726055"/>
                    </a:xfrm>
                    <a:prstGeom prst="rect">
                      <a:avLst/>
                    </a:prstGeom>
                    <a:noFill/>
                    <a:ln>
                      <a:noFill/>
                    </a:ln>
                  </pic:spPr>
                </pic:pic>
              </a:graphicData>
            </a:graphic>
          </wp:inline>
        </w:drawing>
      </w:r>
    </w:p>
    <w:p w14:paraId="17B1CE83" w14:textId="1B4C29B8" w:rsidR="005153CF" w:rsidRDefault="005153CF" w:rsidP="004208E0">
      <w:pPr>
        <w:spacing w:after="0"/>
      </w:pPr>
    </w:p>
    <w:p w14:paraId="53E93F2D" w14:textId="77777777" w:rsidR="005153CF" w:rsidRDefault="005153CF" w:rsidP="004208E0">
      <w:pPr>
        <w:spacing w:after="0"/>
      </w:pPr>
    </w:p>
    <w:p w14:paraId="4B49599E" w14:textId="7A508BFE" w:rsidR="00EF7E3B" w:rsidRDefault="00BB2454" w:rsidP="00382349">
      <w:pPr>
        <w:spacing w:after="0"/>
      </w:pPr>
      <w:r>
        <w:t>Beyond Contractors and Raw Materials</w:t>
      </w:r>
      <w:r w:rsidR="005153CF">
        <w:t>,</w:t>
      </w:r>
      <w:r>
        <w:t xml:space="preserve"> the remaining costs are covered based on which categories are the highest cost categories for Cessnock. </w:t>
      </w:r>
    </w:p>
    <w:p w14:paraId="6E16B2AD" w14:textId="77D1764E" w:rsidR="00BB2454" w:rsidRDefault="00BB2454" w:rsidP="00382349">
      <w:pPr>
        <w:spacing w:after="0"/>
      </w:pPr>
    </w:p>
    <w:p w14:paraId="39B4780F" w14:textId="099B9B62" w:rsidR="00BB2454" w:rsidRDefault="005153CF" w:rsidP="00382349">
      <w:pPr>
        <w:spacing w:after="0"/>
      </w:pPr>
      <w:r>
        <w:t>Cessnock spend on insurance is significantly less than most councils</w:t>
      </w:r>
      <w:r w:rsidR="00C263DC">
        <w:t xml:space="preserve">, </w:t>
      </w:r>
      <w:r>
        <w:t>generally other councils spend $10 more per capita than other councils or approximately 33%.</w:t>
      </w:r>
    </w:p>
    <w:p w14:paraId="55ED3585" w14:textId="5CFB96B1" w:rsidR="00702144" w:rsidRDefault="00702144" w:rsidP="00382349">
      <w:pPr>
        <w:spacing w:after="0"/>
      </w:pPr>
    </w:p>
    <w:p w14:paraId="3AD0EBED" w14:textId="51DC3E85" w:rsidR="00702144" w:rsidRDefault="00702144" w:rsidP="00382349">
      <w:pPr>
        <w:spacing w:after="0"/>
      </w:pPr>
      <w:r w:rsidRPr="00702144">
        <w:rPr>
          <w:noProof/>
        </w:rPr>
        <w:lastRenderedPageBreak/>
        <w:drawing>
          <wp:inline distT="0" distB="0" distL="0" distR="0" wp14:anchorId="122BFDC9" wp14:editId="2F771647">
            <wp:extent cx="4512945" cy="2726055"/>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12945" cy="2726055"/>
                    </a:xfrm>
                    <a:prstGeom prst="rect">
                      <a:avLst/>
                    </a:prstGeom>
                    <a:noFill/>
                    <a:ln>
                      <a:noFill/>
                    </a:ln>
                  </pic:spPr>
                </pic:pic>
              </a:graphicData>
            </a:graphic>
          </wp:inline>
        </w:drawing>
      </w:r>
    </w:p>
    <w:p w14:paraId="6B4BA705" w14:textId="505357B0" w:rsidR="00702144" w:rsidRDefault="00702144" w:rsidP="00382349">
      <w:pPr>
        <w:spacing w:after="0"/>
      </w:pPr>
    </w:p>
    <w:p w14:paraId="1FE6D047" w14:textId="20646B4F" w:rsidR="00702144" w:rsidRDefault="005153CF" w:rsidP="00382349">
      <w:pPr>
        <w:spacing w:after="0"/>
      </w:pPr>
      <w:r>
        <w:t xml:space="preserve">Streetlighting </w:t>
      </w:r>
      <w:r w:rsidR="00A27DE1">
        <w:t>reflects the scale of both new streetlights and streetlight conversions taking place. With a growing council this might be expected to be higher than median for Cessnock.</w:t>
      </w:r>
    </w:p>
    <w:p w14:paraId="0772D91E" w14:textId="3B4301C6" w:rsidR="00702144" w:rsidRDefault="00702144" w:rsidP="00382349">
      <w:pPr>
        <w:spacing w:after="0"/>
      </w:pPr>
    </w:p>
    <w:p w14:paraId="14A7D6B5" w14:textId="1ABFFF0C" w:rsidR="00702144" w:rsidRDefault="00702144" w:rsidP="00382349">
      <w:pPr>
        <w:spacing w:after="0"/>
      </w:pPr>
      <w:r w:rsidRPr="00702144">
        <w:rPr>
          <w:noProof/>
        </w:rPr>
        <w:drawing>
          <wp:inline distT="0" distB="0" distL="0" distR="0" wp14:anchorId="59186C4B" wp14:editId="16A93E74">
            <wp:extent cx="4512945" cy="2726055"/>
            <wp:effectExtent l="0" t="0" r="190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12945" cy="2726055"/>
                    </a:xfrm>
                    <a:prstGeom prst="rect">
                      <a:avLst/>
                    </a:prstGeom>
                    <a:noFill/>
                    <a:ln>
                      <a:noFill/>
                    </a:ln>
                  </pic:spPr>
                </pic:pic>
              </a:graphicData>
            </a:graphic>
          </wp:inline>
        </w:drawing>
      </w:r>
    </w:p>
    <w:p w14:paraId="2FC37227" w14:textId="77FF20CD" w:rsidR="00702144" w:rsidRDefault="00702144" w:rsidP="00382349">
      <w:pPr>
        <w:spacing w:after="0"/>
      </w:pPr>
    </w:p>
    <w:p w14:paraId="7CCA245B" w14:textId="31A4ACC2" w:rsidR="00702144" w:rsidRDefault="00A27DE1" w:rsidP="00382349">
      <w:pPr>
        <w:spacing w:after="0"/>
      </w:pPr>
      <w:r>
        <w:t>Cessnock’s electricity costs are vastly lower than other councils.  This is a good position to be in however the difference is so substantial that some further investigation is warranted</w:t>
      </w:r>
      <w:r w:rsidR="00BA7FE6">
        <w:t>.</w:t>
      </w:r>
    </w:p>
    <w:p w14:paraId="0183224D" w14:textId="1EC79F05" w:rsidR="00702144" w:rsidRDefault="00702144" w:rsidP="00382349">
      <w:pPr>
        <w:spacing w:after="0"/>
      </w:pPr>
    </w:p>
    <w:p w14:paraId="6B2C3B63" w14:textId="491CA5CE" w:rsidR="00702144" w:rsidRDefault="00702144" w:rsidP="00382349">
      <w:pPr>
        <w:spacing w:after="0"/>
      </w:pPr>
      <w:r w:rsidRPr="00702144">
        <w:rPr>
          <w:noProof/>
        </w:rPr>
        <w:drawing>
          <wp:inline distT="0" distB="0" distL="0" distR="0" wp14:anchorId="7B6547D2" wp14:editId="69E9B754">
            <wp:extent cx="4101483" cy="2472318"/>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11011" cy="2478062"/>
                    </a:xfrm>
                    <a:prstGeom prst="rect">
                      <a:avLst/>
                    </a:prstGeom>
                    <a:noFill/>
                    <a:ln>
                      <a:noFill/>
                    </a:ln>
                  </pic:spPr>
                </pic:pic>
              </a:graphicData>
            </a:graphic>
          </wp:inline>
        </w:drawing>
      </w:r>
    </w:p>
    <w:p w14:paraId="6502E982" w14:textId="462B086D" w:rsidR="00702144" w:rsidRDefault="00702144" w:rsidP="00382349">
      <w:pPr>
        <w:spacing w:after="0"/>
      </w:pPr>
    </w:p>
    <w:p w14:paraId="32AC659F" w14:textId="1772064A" w:rsidR="00A27DE1" w:rsidRDefault="00A27DE1" w:rsidP="00382349">
      <w:pPr>
        <w:spacing w:after="0"/>
      </w:pPr>
      <w:r>
        <w:t>Not all councils separate out their training costs. Based on the councils that do Cessnock is again at the lower end of the cost spectrum.  Cessnock is spending approximately $7 per capita compared to a median of approximately $12 per capita. Some councils spent double or triple this amount per capita on staff training.</w:t>
      </w:r>
    </w:p>
    <w:p w14:paraId="3CF65001" w14:textId="5067FAC6" w:rsidR="00702144" w:rsidRDefault="00702144" w:rsidP="00382349">
      <w:pPr>
        <w:spacing w:after="0"/>
      </w:pPr>
    </w:p>
    <w:p w14:paraId="400C518D" w14:textId="7CE205F5" w:rsidR="00702144" w:rsidRDefault="00702144" w:rsidP="00382349">
      <w:pPr>
        <w:spacing w:after="0"/>
      </w:pPr>
      <w:r w:rsidRPr="00702144">
        <w:rPr>
          <w:noProof/>
        </w:rPr>
        <w:drawing>
          <wp:inline distT="0" distB="0" distL="0" distR="0" wp14:anchorId="604AF02B" wp14:editId="0C466B3A">
            <wp:extent cx="4065973" cy="2456061"/>
            <wp:effectExtent l="0" t="0" r="0" b="19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77054" cy="2462754"/>
                    </a:xfrm>
                    <a:prstGeom prst="rect">
                      <a:avLst/>
                    </a:prstGeom>
                    <a:noFill/>
                    <a:ln>
                      <a:noFill/>
                    </a:ln>
                  </pic:spPr>
                </pic:pic>
              </a:graphicData>
            </a:graphic>
          </wp:inline>
        </w:drawing>
      </w:r>
    </w:p>
    <w:p w14:paraId="507892A0" w14:textId="3C9DD99E" w:rsidR="00702144" w:rsidRDefault="00702144" w:rsidP="00382349">
      <w:pPr>
        <w:spacing w:after="0"/>
      </w:pPr>
    </w:p>
    <w:p w14:paraId="5A345412" w14:textId="77777777" w:rsidR="00B50393" w:rsidRDefault="00B50393" w:rsidP="00B50393">
      <w:pPr>
        <w:spacing w:after="0"/>
      </w:pPr>
      <w:r>
        <w:t xml:space="preserve">A bit of a pattern, Cessnock had lower expenditure in 2023/24 than other councils (in this case substantially lower than other councils). It is likely that the councils with substantially more expenditure had memberships / subscriptions associated with businesses or services over and above those provided by Cessnock. Bathurst possible has expenditure associated with its race track. </w:t>
      </w:r>
    </w:p>
    <w:p w14:paraId="21F65DAB" w14:textId="03741B1A" w:rsidR="00702144" w:rsidRDefault="00702144" w:rsidP="00382349">
      <w:pPr>
        <w:spacing w:after="0"/>
      </w:pPr>
    </w:p>
    <w:p w14:paraId="18406DD8" w14:textId="26A330E6" w:rsidR="00702144" w:rsidRDefault="00702144" w:rsidP="00382349">
      <w:pPr>
        <w:spacing w:after="0"/>
      </w:pPr>
      <w:r w:rsidRPr="00702144">
        <w:rPr>
          <w:noProof/>
        </w:rPr>
        <w:drawing>
          <wp:inline distT="0" distB="0" distL="0" distR="0" wp14:anchorId="7427B982" wp14:editId="2CF8AD12">
            <wp:extent cx="4101484" cy="2524257"/>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11175" cy="2530221"/>
                    </a:xfrm>
                    <a:prstGeom prst="rect">
                      <a:avLst/>
                    </a:prstGeom>
                    <a:noFill/>
                    <a:ln>
                      <a:noFill/>
                    </a:ln>
                  </pic:spPr>
                </pic:pic>
              </a:graphicData>
            </a:graphic>
          </wp:inline>
        </w:drawing>
      </w:r>
    </w:p>
    <w:p w14:paraId="19EE0E89" w14:textId="5CB0633A" w:rsidR="00702144" w:rsidRDefault="00702144" w:rsidP="00382349">
      <w:pPr>
        <w:spacing w:after="0"/>
      </w:pPr>
    </w:p>
    <w:p w14:paraId="3089673B" w14:textId="77777777" w:rsidR="003E705A" w:rsidRDefault="003E705A" w:rsidP="00382349">
      <w:pPr>
        <w:spacing w:after="0"/>
      </w:pPr>
      <w:r>
        <w:t>The following categories are covered below:</w:t>
      </w:r>
    </w:p>
    <w:p w14:paraId="0F56C4AD" w14:textId="77777777" w:rsidR="003E705A" w:rsidRDefault="003E705A" w:rsidP="00382349">
      <w:pPr>
        <w:spacing w:after="0"/>
      </w:pPr>
    </w:p>
    <w:p w14:paraId="786BDE57" w14:textId="77777777" w:rsidR="003E705A" w:rsidRDefault="00B50393" w:rsidP="003E705A">
      <w:pPr>
        <w:pStyle w:val="ListParagraph"/>
        <w:numPr>
          <w:ilvl w:val="0"/>
          <w:numId w:val="147"/>
        </w:numPr>
        <w:spacing w:after="0"/>
        <w:ind w:left="426" w:hanging="284"/>
      </w:pPr>
      <w:r>
        <w:t>Telephone and Communications</w:t>
      </w:r>
    </w:p>
    <w:p w14:paraId="206F20F9" w14:textId="421DA586" w:rsidR="00702144" w:rsidRDefault="003E705A" w:rsidP="003E705A">
      <w:pPr>
        <w:pStyle w:val="ListParagraph"/>
        <w:numPr>
          <w:ilvl w:val="0"/>
          <w:numId w:val="147"/>
        </w:numPr>
        <w:spacing w:after="0"/>
        <w:ind w:left="426" w:hanging="284"/>
      </w:pPr>
      <w:r>
        <w:t>Advertising, Promotion and Marketing</w:t>
      </w:r>
      <w:r w:rsidR="00B50393">
        <w:t xml:space="preserve">  </w:t>
      </w:r>
    </w:p>
    <w:p w14:paraId="0663E119" w14:textId="012A72AA" w:rsidR="003E705A" w:rsidRDefault="003E705A" w:rsidP="00B20E6F">
      <w:pPr>
        <w:pStyle w:val="ListParagraph"/>
        <w:numPr>
          <w:ilvl w:val="0"/>
          <w:numId w:val="147"/>
        </w:numPr>
        <w:spacing w:after="0"/>
        <w:ind w:left="426" w:hanging="284"/>
      </w:pPr>
      <w:r>
        <w:t>Postage, Printing and Station</w:t>
      </w:r>
      <w:r w:rsidR="00BA7FE6">
        <w:t>e</w:t>
      </w:r>
      <w:r>
        <w:t>ry</w:t>
      </w:r>
    </w:p>
    <w:p w14:paraId="73AA57AC" w14:textId="001F3407" w:rsidR="00B50393" w:rsidRDefault="00B50393" w:rsidP="00382349">
      <w:pPr>
        <w:spacing w:after="0"/>
      </w:pPr>
    </w:p>
    <w:p w14:paraId="481B958F" w14:textId="1C186E5A" w:rsidR="003E705A" w:rsidRDefault="003E705A" w:rsidP="00382349">
      <w:pPr>
        <w:spacing w:after="0"/>
      </w:pPr>
      <w:r>
        <w:t>Cessnock’s costs per capita is well below the median for all these costs – in fact Cessnock is at a half to a third of the cost per capita in each of these categories.</w:t>
      </w:r>
    </w:p>
    <w:p w14:paraId="31453F4A" w14:textId="77777777" w:rsidR="003E705A" w:rsidRDefault="003E705A" w:rsidP="00382349">
      <w:pPr>
        <w:spacing w:after="0"/>
      </w:pPr>
    </w:p>
    <w:p w14:paraId="4FB59F8F" w14:textId="53EA3873" w:rsidR="00702144" w:rsidRDefault="00702144" w:rsidP="00382349">
      <w:pPr>
        <w:spacing w:after="0"/>
      </w:pPr>
      <w:r w:rsidRPr="00702144">
        <w:rPr>
          <w:noProof/>
        </w:rPr>
        <w:drawing>
          <wp:inline distT="0" distB="0" distL="0" distR="0" wp14:anchorId="6A7D2D4B" wp14:editId="1B82F34E">
            <wp:extent cx="4199137" cy="2602672"/>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33466" cy="2623950"/>
                    </a:xfrm>
                    <a:prstGeom prst="rect">
                      <a:avLst/>
                    </a:prstGeom>
                    <a:noFill/>
                    <a:ln>
                      <a:noFill/>
                    </a:ln>
                  </pic:spPr>
                </pic:pic>
              </a:graphicData>
            </a:graphic>
          </wp:inline>
        </w:drawing>
      </w:r>
    </w:p>
    <w:p w14:paraId="595C821B" w14:textId="4CF83321" w:rsidR="00702144" w:rsidRDefault="00702144" w:rsidP="00382349">
      <w:pPr>
        <w:spacing w:after="0"/>
      </w:pPr>
    </w:p>
    <w:p w14:paraId="7E29EED4" w14:textId="29BC4137" w:rsidR="00702144" w:rsidRDefault="00702144" w:rsidP="00382349">
      <w:pPr>
        <w:spacing w:after="0"/>
      </w:pPr>
    </w:p>
    <w:p w14:paraId="361E9ABF" w14:textId="63102B03" w:rsidR="00702144" w:rsidRDefault="00702144" w:rsidP="00382349">
      <w:pPr>
        <w:spacing w:after="0"/>
      </w:pPr>
      <w:r w:rsidRPr="00702144">
        <w:rPr>
          <w:noProof/>
        </w:rPr>
        <w:drawing>
          <wp:inline distT="0" distB="0" distL="0" distR="0" wp14:anchorId="3345CC45" wp14:editId="30D0DCA9">
            <wp:extent cx="4226872" cy="2623432"/>
            <wp:effectExtent l="0" t="0" r="254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28661" cy="2624542"/>
                    </a:xfrm>
                    <a:prstGeom prst="rect">
                      <a:avLst/>
                    </a:prstGeom>
                    <a:noFill/>
                    <a:ln>
                      <a:noFill/>
                    </a:ln>
                  </pic:spPr>
                </pic:pic>
              </a:graphicData>
            </a:graphic>
          </wp:inline>
        </w:drawing>
      </w:r>
    </w:p>
    <w:p w14:paraId="1A659DCF" w14:textId="4763CD24" w:rsidR="00702144" w:rsidRDefault="00702144" w:rsidP="00382349">
      <w:pPr>
        <w:spacing w:after="0"/>
      </w:pPr>
    </w:p>
    <w:p w14:paraId="0CA54ADB" w14:textId="4AC8E1BA" w:rsidR="00702144" w:rsidRDefault="00702144" w:rsidP="00382349">
      <w:pPr>
        <w:spacing w:after="0"/>
      </w:pPr>
      <w:r w:rsidRPr="00702144">
        <w:rPr>
          <w:noProof/>
        </w:rPr>
        <w:lastRenderedPageBreak/>
        <w:drawing>
          <wp:inline distT="0" distB="0" distL="0" distR="0" wp14:anchorId="618F22A1" wp14:editId="710D5F4B">
            <wp:extent cx="4512945" cy="2802255"/>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12945" cy="2802255"/>
                    </a:xfrm>
                    <a:prstGeom prst="rect">
                      <a:avLst/>
                    </a:prstGeom>
                    <a:noFill/>
                    <a:ln>
                      <a:noFill/>
                    </a:ln>
                  </pic:spPr>
                </pic:pic>
              </a:graphicData>
            </a:graphic>
          </wp:inline>
        </w:drawing>
      </w:r>
    </w:p>
    <w:p w14:paraId="65C1CCD4" w14:textId="56DBE14B" w:rsidR="00702144" w:rsidRDefault="00702144" w:rsidP="00382349">
      <w:pPr>
        <w:spacing w:after="0"/>
      </w:pPr>
    </w:p>
    <w:p w14:paraId="4C5ED2E3" w14:textId="6CCD23BB" w:rsidR="00702144" w:rsidRDefault="00702144" w:rsidP="00382349">
      <w:pPr>
        <w:spacing w:after="0"/>
      </w:pPr>
    </w:p>
    <w:p w14:paraId="14E0B1E6" w14:textId="7C44100D" w:rsidR="00702144" w:rsidRDefault="003E705A" w:rsidP="00B20E6F">
      <w:pPr>
        <w:pStyle w:val="Heading2"/>
        <w:ind w:left="0" w:hanging="8"/>
      </w:pPr>
      <w:bookmarkStart w:id="79" w:name="_Toc220514977"/>
      <w:r>
        <w:t>Conclusion</w:t>
      </w:r>
      <w:bookmarkEnd w:id="79"/>
    </w:p>
    <w:p w14:paraId="54C9B8A0" w14:textId="59BCB0C2" w:rsidR="00702144" w:rsidRDefault="00702144" w:rsidP="00382349">
      <w:pPr>
        <w:spacing w:after="0"/>
      </w:pPr>
    </w:p>
    <w:p w14:paraId="36D5EC20" w14:textId="1584641F" w:rsidR="00702144" w:rsidRDefault="003E705A" w:rsidP="00382349">
      <w:pPr>
        <w:spacing w:after="0"/>
      </w:pPr>
      <w:r>
        <w:t>An attempt has bee</w:t>
      </w:r>
      <w:r w:rsidR="00C263DC">
        <w:t>n</w:t>
      </w:r>
      <w:r>
        <w:t xml:space="preserve"> made to undertake a forensic analysis of the expenditure and benchmark it at the lowest level possible against Cessnock’s peers. </w:t>
      </w:r>
    </w:p>
    <w:p w14:paraId="20DE9C67" w14:textId="1722EBF8" w:rsidR="00702144" w:rsidRDefault="00702144" w:rsidP="00382349">
      <w:pPr>
        <w:spacing w:after="0"/>
      </w:pPr>
    </w:p>
    <w:p w14:paraId="31C346B0" w14:textId="716F5F7C" w:rsidR="00702144" w:rsidRDefault="003E705A" w:rsidP="00382349">
      <w:pPr>
        <w:spacing w:after="0"/>
      </w:pPr>
      <w:r>
        <w:t xml:space="preserve">The analysis indicates that even after standardising the data (wherever possible) </w:t>
      </w:r>
      <w:r w:rsidR="00434BEE">
        <w:t>C</w:t>
      </w:r>
      <w:r>
        <w:t>essnock appears to be operating very efficiently.</w:t>
      </w:r>
      <w:r w:rsidR="00434BEE">
        <w:t xml:space="preserve"> It is recognised that a number of councils do undertake services (or run businesses) that add to their cost base and that they generate revenues from these services or business.  It is believed however that the scale of differential is so great that Cessnock is in all likelihood operating more efficiently than the majority of councils in its peer group.  </w:t>
      </w:r>
    </w:p>
    <w:p w14:paraId="0F251E25" w14:textId="1E0226DE" w:rsidR="00702144" w:rsidRDefault="00702144" w:rsidP="00382349">
      <w:pPr>
        <w:spacing w:after="0"/>
      </w:pPr>
    </w:p>
    <w:p w14:paraId="5399D9AE" w14:textId="5040C98B" w:rsidR="00702144" w:rsidRDefault="00702144" w:rsidP="00382349">
      <w:pPr>
        <w:spacing w:after="0"/>
      </w:pPr>
    </w:p>
    <w:p w14:paraId="6080B176" w14:textId="77777777" w:rsidR="00702144" w:rsidRDefault="00702144" w:rsidP="00382349">
      <w:pPr>
        <w:spacing w:after="0"/>
      </w:pPr>
    </w:p>
    <w:p w14:paraId="373F7144" w14:textId="77777777" w:rsidR="00EF7E3B" w:rsidRDefault="00EF7E3B" w:rsidP="00382349">
      <w:pPr>
        <w:spacing w:after="0"/>
      </w:pPr>
    </w:p>
    <w:p w14:paraId="26651101" w14:textId="77777777" w:rsidR="00A3326B" w:rsidRDefault="00A3326B" w:rsidP="00382349">
      <w:pPr>
        <w:spacing w:after="0"/>
      </w:pPr>
    </w:p>
    <w:p w14:paraId="59001CAF" w14:textId="77777777" w:rsidR="00A3326B" w:rsidRDefault="00A3326B" w:rsidP="008F42ED">
      <w:pPr>
        <w:pStyle w:val="Heading1"/>
        <w:numPr>
          <w:ilvl w:val="0"/>
          <w:numId w:val="56"/>
        </w:numPr>
        <w:ind w:left="426" w:hanging="426"/>
        <w:sectPr w:rsidR="00A3326B" w:rsidSect="00382349">
          <w:footnotePr>
            <w:numRestart w:val="eachPage"/>
          </w:footnotePr>
          <w:type w:val="continuous"/>
          <w:pgSz w:w="16840" w:h="11904" w:orient="landscape"/>
          <w:pgMar w:top="737" w:right="709" w:bottom="454" w:left="1196" w:header="720" w:footer="612" w:gutter="0"/>
          <w:cols w:num="2" w:space="720"/>
          <w:docGrid w:linePitch="299"/>
        </w:sectPr>
      </w:pPr>
    </w:p>
    <w:p w14:paraId="51DD8192" w14:textId="3DC75965" w:rsidR="00345C3F" w:rsidRDefault="00345C3F" w:rsidP="008F42ED">
      <w:pPr>
        <w:pStyle w:val="Heading1"/>
        <w:numPr>
          <w:ilvl w:val="0"/>
          <w:numId w:val="56"/>
        </w:numPr>
        <w:ind w:left="426" w:hanging="426"/>
      </w:pPr>
      <w:r>
        <w:br w:type="column"/>
      </w:r>
      <w:bookmarkStart w:id="80" w:name="_Toc220514978"/>
      <w:r>
        <w:lastRenderedPageBreak/>
        <w:t>Expen</w:t>
      </w:r>
      <w:r w:rsidR="007253F9">
        <w:t>d</w:t>
      </w:r>
      <w:r w:rsidR="00982ECE">
        <w:t>iture</w:t>
      </w:r>
      <w:r>
        <w:t>: Category &amp; Trend Analysis</w:t>
      </w:r>
      <w:bookmarkEnd w:id="80"/>
    </w:p>
    <w:p w14:paraId="46FA3CA3" w14:textId="262C9C1D" w:rsidR="00345C3F" w:rsidRDefault="00345C3F" w:rsidP="00A3326B">
      <w:pPr>
        <w:spacing w:after="0"/>
      </w:pPr>
    </w:p>
    <w:p w14:paraId="4F113EC3" w14:textId="77777777" w:rsidR="00A3326B" w:rsidRDefault="00A3326B" w:rsidP="00A3326B">
      <w:pPr>
        <w:spacing w:after="0"/>
        <w:sectPr w:rsidR="00A3326B" w:rsidSect="00892AA7">
          <w:footnotePr>
            <w:numRestart w:val="eachPage"/>
          </w:footnotePr>
          <w:type w:val="continuous"/>
          <w:pgSz w:w="16840" w:h="11904" w:orient="landscape"/>
          <w:pgMar w:top="737" w:right="709" w:bottom="454" w:left="1196" w:header="720" w:footer="612" w:gutter="0"/>
          <w:cols w:space="720"/>
          <w:docGrid w:linePitch="299"/>
        </w:sectPr>
      </w:pPr>
    </w:p>
    <w:p w14:paraId="186DC74D" w14:textId="0E00C84F" w:rsidR="00A3326B" w:rsidRDefault="00A3326B">
      <w:pPr>
        <w:spacing w:after="0"/>
      </w:pPr>
    </w:p>
    <w:p w14:paraId="62DDF03A" w14:textId="77777777" w:rsidR="004B187E" w:rsidRDefault="004B187E" w:rsidP="004B187E">
      <w:pPr>
        <w:pStyle w:val="Heading2"/>
        <w:ind w:left="0" w:firstLine="0"/>
      </w:pPr>
      <w:bookmarkStart w:id="81" w:name="_Toc220314295"/>
      <w:bookmarkStart w:id="82" w:name="_Toc220514979"/>
      <w:r>
        <w:t>Background &amp; Approach</w:t>
      </w:r>
      <w:bookmarkEnd w:id="81"/>
      <w:bookmarkEnd w:id="82"/>
    </w:p>
    <w:p w14:paraId="7755DAFA" w14:textId="77777777" w:rsidR="004B187E" w:rsidRDefault="004B187E" w:rsidP="004B187E">
      <w:pPr>
        <w:spacing w:after="0" w:line="259" w:lineRule="auto"/>
        <w:ind w:left="0" w:firstLine="21"/>
        <w:rPr>
          <w:rFonts w:cs="Arial"/>
          <w:szCs w:val="20"/>
        </w:rPr>
      </w:pPr>
    </w:p>
    <w:p w14:paraId="33BE96F7" w14:textId="77777777" w:rsidR="004B187E" w:rsidRDefault="004B187E" w:rsidP="004B187E">
      <w:pPr>
        <w:pStyle w:val="Heading3"/>
      </w:pPr>
      <w:r>
        <w:t>A view of Operating Expenditure</w:t>
      </w:r>
    </w:p>
    <w:p w14:paraId="31B25C2C" w14:textId="77777777" w:rsidR="004B187E" w:rsidRDefault="004B187E" w:rsidP="004B187E">
      <w:pPr>
        <w:spacing w:after="0" w:line="259" w:lineRule="auto"/>
        <w:ind w:left="0" w:firstLine="21"/>
        <w:rPr>
          <w:rFonts w:cs="Arial"/>
          <w:szCs w:val="20"/>
        </w:rPr>
      </w:pPr>
    </w:p>
    <w:p w14:paraId="2286C0AE" w14:textId="77777777" w:rsidR="004B187E" w:rsidRDefault="004B187E" w:rsidP="004B187E">
      <w:pPr>
        <w:spacing w:after="0" w:line="259" w:lineRule="auto"/>
        <w:ind w:left="0" w:firstLine="21"/>
        <w:rPr>
          <w:rFonts w:cs="Arial"/>
          <w:szCs w:val="20"/>
        </w:rPr>
      </w:pPr>
      <w:r>
        <w:rPr>
          <w:rFonts w:cs="Arial"/>
          <w:szCs w:val="20"/>
        </w:rPr>
        <w:t>The table below reflects the Operational Expenditure of Council for the 2023/24 financial year. As discussed, using consistent data enables comparison for both benchmarking and internal analysis. More current data will also be referenced in the analysis to assist in providing a complete picture.</w:t>
      </w:r>
    </w:p>
    <w:p w14:paraId="269A8BA2" w14:textId="77777777" w:rsidR="004B187E" w:rsidRDefault="004B187E" w:rsidP="004B187E">
      <w:pPr>
        <w:spacing w:after="0" w:line="259" w:lineRule="auto"/>
        <w:ind w:left="0" w:firstLine="21"/>
        <w:rPr>
          <w:rFonts w:cs="Arial"/>
          <w:szCs w:val="20"/>
        </w:rPr>
      </w:pPr>
    </w:p>
    <w:p w14:paraId="11EB9714" w14:textId="77777777" w:rsidR="004B187E" w:rsidRDefault="004B187E" w:rsidP="004B187E">
      <w:pPr>
        <w:spacing w:after="0" w:line="259" w:lineRule="auto"/>
        <w:ind w:left="0" w:firstLine="21"/>
        <w:rPr>
          <w:rFonts w:cs="Arial"/>
          <w:szCs w:val="20"/>
        </w:rPr>
      </w:pPr>
      <w:r w:rsidRPr="004D4ABC">
        <w:rPr>
          <w:noProof/>
        </w:rPr>
        <w:drawing>
          <wp:inline distT="0" distB="0" distL="0" distR="0" wp14:anchorId="37C46057" wp14:editId="03B0C83E">
            <wp:extent cx="4512945" cy="3614420"/>
            <wp:effectExtent l="0" t="0" r="190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2945" cy="3614420"/>
                    </a:xfrm>
                    <a:prstGeom prst="rect">
                      <a:avLst/>
                    </a:prstGeom>
                    <a:noFill/>
                    <a:ln>
                      <a:noFill/>
                    </a:ln>
                  </pic:spPr>
                </pic:pic>
              </a:graphicData>
            </a:graphic>
          </wp:inline>
        </w:drawing>
      </w:r>
    </w:p>
    <w:p w14:paraId="160F89D9" w14:textId="77777777" w:rsidR="004B187E" w:rsidRDefault="004B187E" w:rsidP="004B187E">
      <w:pPr>
        <w:spacing w:after="0" w:line="259" w:lineRule="auto"/>
        <w:ind w:left="0" w:firstLine="0"/>
        <w:rPr>
          <w:rFonts w:cs="Arial"/>
          <w:szCs w:val="20"/>
        </w:rPr>
      </w:pPr>
      <w:r>
        <w:t xml:space="preserve">    </w:t>
      </w:r>
    </w:p>
    <w:p w14:paraId="6D280A6B" w14:textId="77777777" w:rsidR="004B187E" w:rsidRDefault="004B187E" w:rsidP="004B187E">
      <w:pPr>
        <w:spacing w:after="0" w:line="259" w:lineRule="auto"/>
        <w:ind w:left="0" w:firstLine="21"/>
        <w:rPr>
          <w:rFonts w:cs="Arial"/>
          <w:szCs w:val="20"/>
        </w:rPr>
      </w:pPr>
    </w:p>
    <w:p w14:paraId="34249ABD" w14:textId="45D61798" w:rsidR="004B187E" w:rsidRDefault="004B187E" w:rsidP="004B187E">
      <w:pPr>
        <w:pStyle w:val="Header"/>
        <w:spacing w:line="259" w:lineRule="auto"/>
        <w:ind w:left="0" w:firstLine="0"/>
        <w:rPr>
          <w:rFonts w:cs="Arial"/>
          <w:b/>
          <w:bCs/>
          <w:i/>
          <w:iCs/>
          <w:szCs w:val="20"/>
        </w:rPr>
      </w:pPr>
      <w:r>
        <w:rPr>
          <w:rFonts w:cs="Arial"/>
          <w:b/>
          <w:bCs/>
          <w:i/>
          <w:iCs/>
          <w:szCs w:val="20"/>
        </w:rPr>
        <w:t xml:space="preserve">As noted in the Executive Summary an important one of the more </w:t>
      </w:r>
      <w:r w:rsidRPr="001A453D">
        <w:rPr>
          <w:rFonts w:cs="Arial"/>
          <w:b/>
          <w:bCs/>
          <w:i/>
          <w:iCs/>
          <w:szCs w:val="20"/>
        </w:rPr>
        <w:t>important observation</w:t>
      </w:r>
      <w:r>
        <w:rPr>
          <w:rFonts w:cs="Arial"/>
          <w:b/>
          <w:bCs/>
          <w:i/>
          <w:iCs/>
          <w:szCs w:val="20"/>
        </w:rPr>
        <w:t xml:space="preserve">s is that the Infrastructure Directorate accounts for the majority of Council’s Operating Expenditure ($82.5m of $118.0m or </w:t>
      </w:r>
      <w:r w:rsidRPr="001A453D">
        <w:rPr>
          <w:rFonts w:cs="Arial"/>
          <w:b/>
          <w:bCs/>
          <w:i/>
          <w:iCs/>
          <w:szCs w:val="20"/>
        </w:rPr>
        <w:t>70%</w:t>
      </w:r>
      <w:r>
        <w:rPr>
          <w:rFonts w:cs="Arial"/>
          <w:b/>
          <w:bCs/>
          <w:i/>
          <w:iCs/>
          <w:szCs w:val="20"/>
        </w:rPr>
        <w:t>).</w:t>
      </w:r>
    </w:p>
    <w:p w14:paraId="7B5125D7" w14:textId="77777777" w:rsidR="004B187E" w:rsidRDefault="004B187E" w:rsidP="004B187E">
      <w:pPr>
        <w:pStyle w:val="Header"/>
        <w:spacing w:line="259" w:lineRule="auto"/>
        <w:ind w:left="0" w:firstLine="0"/>
        <w:rPr>
          <w:rFonts w:cs="Arial"/>
          <w:b/>
          <w:bCs/>
          <w:i/>
          <w:iCs/>
          <w:szCs w:val="20"/>
        </w:rPr>
      </w:pPr>
    </w:p>
    <w:p w14:paraId="7325997F" w14:textId="77777777" w:rsidR="004B187E" w:rsidRPr="001A453D" w:rsidRDefault="004B187E" w:rsidP="004B187E">
      <w:pPr>
        <w:pStyle w:val="Header"/>
        <w:spacing w:line="259" w:lineRule="auto"/>
        <w:ind w:left="0" w:firstLine="0"/>
        <w:rPr>
          <w:rFonts w:cs="Arial"/>
          <w:b/>
          <w:bCs/>
          <w:i/>
          <w:iCs/>
          <w:szCs w:val="20"/>
        </w:rPr>
      </w:pPr>
      <w:r>
        <w:rPr>
          <w:rFonts w:cs="Arial"/>
          <w:b/>
          <w:bCs/>
          <w:i/>
          <w:iCs/>
          <w:szCs w:val="20"/>
        </w:rPr>
        <w:t>Another observation is that the two primary costs are Employee and Materials and Contracts. These two expense lines account for 67% of Total Operating expenditure ($79.0m of $118.0m).</w:t>
      </w:r>
    </w:p>
    <w:p w14:paraId="047E88AA" w14:textId="77777777" w:rsidR="004B187E" w:rsidRDefault="004B187E" w:rsidP="004B187E">
      <w:pPr>
        <w:spacing w:after="0" w:line="259" w:lineRule="auto"/>
        <w:ind w:left="0" w:firstLine="0"/>
        <w:rPr>
          <w:rFonts w:cs="Arial"/>
          <w:szCs w:val="20"/>
        </w:rPr>
      </w:pPr>
    </w:p>
    <w:p w14:paraId="054D880D" w14:textId="415401D4" w:rsidR="004B187E" w:rsidRDefault="004B187E" w:rsidP="004B187E">
      <w:pPr>
        <w:spacing w:after="0" w:line="259" w:lineRule="auto"/>
        <w:ind w:left="0" w:firstLine="0"/>
        <w:rPr>
          <w:rFonts w:cs="Arial"/>
          <w:szCs w:val="20"/>
        </w:rPr>
      </w:pPr>
      <w:r>
        <w:rPr>
          <w:rFonts w:cs="Arial"/>
          <w:szCs w:val="20"/>
        </w:rPr>
        <w:t>The analysis will therefore focus on both dimensions</w:t>
      </w:r>
      <w:r w:rsidR="00C263DC">
        <w:rPr>
          <w:rFonts w:cs="Arial"/>
          <w:szCs w:val="20"/>
        </w:rPr>
        <w:t xml:space="preserve">, </w:t>
      </w:r>
      <w:r>
        <w:rPr>
          <w:rFonts w:cs="Arial"/>
          <w:szCs w:val="20"/>
        </w:rPr>
        <w:t>Directorate/Business Unit and Expense Lines (with a particular focus on Employee Costs and Materials &amp; Contracts).</w:t>
      </w:r>
    </w:p>
    <w:p w14:paraId="0A69073C" w14:textId="77777777" w:rsidR="004B187E" w:rsidRDefault="004B187E" w:rsidP="004B187E">
      <w:pPr>
        <w:spacing w:after="0" w:line="259" w:lineRule="auto"/>
        <w:ind w:left="0" w:firstLine="0"/>
        <w:rPr>
          <w:rFonts w:cs="Arial"/>
          <w:szCs w:val="20"/>
        </w:rPr>
      </w:pPr>
    </w:p>
    <w:p w14:paraId="7A473839" w14:textId="77777777" w:rsidR="004B187E" w:rsidRDefault="004B187E" w:rsidP="004B187E">
      <w:pPr>
        <w:spacing w:after="0" w:line="259" w:lineRule="auto"/>
        <w:ind w:left="0" w:firstLine="0"/>
        <w:rPr>
          <w:rFonts w:cs="Arial"/>
          <w:szCs w:val="20"/>
        </w:rPr>
      </w:pPr>
      <w:r>
        <w:rPr>
          <w:rFonts w:cs="Arial"/>
          <w:szCs w:val="20"/>
        </w:rPr>
        <w:t>As with other analysis there will be a greater focus on the areas of greatest expenditure however to ensure a detailed analysis undertaken any expenditure of significance will be evaluated.</w:t>
      </w:r>
    </w:p>
    <w:p w14:paraId="1944E216" w14:textId="77777777" w:rsidR="004B187E" w:rsidRDefault="004B187E" w:rsidP="004B187E">
      <w:pPr>
        <w:spacing w:after="0" w:line="259" w:lineRule="auto"/>
        <w:ind w:left="0" w:firstLine="0"/>
        <w:rPr>
          <w:rFonts w:cs="Arial"/>
          <w:szCs w:val="20"/>
        </w:rPr>
      </w:pPr>
    </w:p>
    <w:p w14:paraId="02A237BE" w14:textId="4ED6F32A" w:rsidR="004B187E" w:rsidRDefault="004B187E" w:rsidP="004B187E">
      <w:pPr>
        <w:spacing w:after="0" w:line="259" w:lineRule="auto"/>
        <w:ind w:left="0" w:firstLine="0"/>
        <w:rPr>
          <w:rFonts w:cs="Arial"/>
          <w:szCs w:val="20"/>
        </w:rPr>
      </w:pPr>
      <w:r>
        <w:rPr>
          <w:rFonts w:cs="Arial"/>
          <w:szCs w:val="20"/>
        </w:rPr>
        <w:t xml:space="preserve">There is one other cost area that would be captured if the analysis only focused on Operating Expenditure. All councils incur significant expenditure on capital items. This is predominantly associated with Capital Works (such as the renewal and upgrade of assets). Expenditure is also on capital assets such as Plant &amp; </w:t>
      </w:r>
      <w:r w:rsidR="007D6B38">
        <w:rPr>
          <w:rFonts w:cs="Arial"/>
          <w:szCs w:val="20"/>
        </w:rPr>
        <w:t xml:space="preserve">Equipment </w:t>
      </w:r>
      <w:r>
        <w:rPr>
          <w:rFonts w:cs="Arial"/>
          <w:szCs w:val="20"/>
        </w:rPr>
        <w:t>however this is typically small in comparison to the expenditure on the capital works programs.</w:t>
      </w:r>
    </w:p>
    <w:p w14:paraId="24412E05" w14:textId="77777777" w:rsidR="004B187E" w:rsidRDefault="004B187E" w:rsidP="004B187E">
      <w:pPr>
        <w:spacing w:after="0" w:line="259" w:lineRule="auto"/>
        <w:ind w:left="0" w:firstLine="0"/>
        <w:rPr>
          <w:rFonts w:cs="Arial"/>
          <w:szCs w:val="20"/>
        </w:rPr>
      </w:pPr>
    </w:p>
    <w:p w14:paraId="738F3FEC" w14:textId="77777777" w:rsidR="004B187E" w:rsidRDefault="004B187E" w:rsidP="004B187E">
      <w:pPr>
        <w:spacing w:after="0" w:line="259" w:lineRule="auto"/>
        <w:ind w:left="0" w:firstLine="0"/>
        <w:rPr>
          <w:rFonts w:cs="Arial"/>
          <w:szCs w:val="20"/>
        </w:rPr>
      </w:pPr>
      <w:r>
        <w:rPr>
          <w:rFonts w:cs="Arial"/>
          <w:szCs w:val="20"/>
        </w:rPr>
        <w:t>Cessnock incurred $71.5m in expenditure on Property, Plant, Equipment and Infrastructure (IPPE) in 2023/24. Some of this expenditure was funded from grants and in particular capital grants.  In addition, developer contributions were also a source of funding.</w:t>
      </w:r>
    </w:p>
    <w:p w14:paraId="599423DD" w14:textId="77777777" w:rsidR="004B187E" w:rsidRDefault="004B187E" w:rsidP="004B187E">
      <w:pPr>
        <w:spacing w:after="0" w:line="259" w:lineRule="auto"/>
        <w:ind w:left="0" w:firstLine="0"/>
        <w:rPr>
          <w:rFonts w:cs="Arial"/>
          <w:szCs w:val="20"/>
        </w:rPr>
      </w:pPr>
    </w:p>
    <w:p w14:paraId="2330BB1D" w14:textId="77777777" w:rsidR="004B187E" w:rsidRDefault="004B187E" w:rsidP="004B187E">
      <w:pPr>
        <w:spacing w:after="0" w:line="259" w:lineRule="auto"/>
        <w:ind w:left="0" w:firstLine="0"/>
        <w:rPr>
          <w:rFonts w:cs="Arial"/>
          <w:szCs w:val="20"/>
        </w:rPr>
      </w:pPr>
      <w:r>
        <w:rPr>
          <w:rFonts w:cs="Arial"/>
          <w:szCs w:val="20"/>
        </w:rPr>
        <w:t>The bottom line however is to undertake a full expenditure analysis these expenditures should be considered as well.</w:t>
      </w:r>
    </w:p>
    <w:p w14:paraId="1F871B9B" w14:textId="77777777" w:rsidR="004B187E" w:rsidRDefault="004B187E" w:rsidP="004B187E">
      <w:pPr>
        <w:spacing w:after="0" w:line="259" w:lineRule="auto"/>
        <w:ind w:left="0" w:firstLine="0"/>
        <w:rPr>
          <w:rFonts w:cs="Arial"/>
          <w:szCs w:val="20"/>
        </w:rPr>
      </w:pPr>
    </w:p>
    <w:p w14:paraId="1D3ADB82" w14:textId="77777777" w:rsidR="004B187E" w:rsidRDefault="004B187E" w:rsidP="004B187E">
      <w:pPr>
        <w:pStyle w:val="Heading3"/>
      </w:pPr>
      <w:r>
        <w:t>A Cash Driven View of Expenditure</w:t>
      </w:r>
    </w:p>
    <w:p w14:paraId="7603C7AA" w14:textId="77777777" w:rsidR="004B187E" w:rsidRDefault="004B187E" w:rsidP="004B187E">
      <w:pPr>
        <w:spacing w:after="0" w:line="259" w:lineRule="auto"/>
        <w:ind w:left="0" w:firstLine="0"/>
        <w:rPr>
          <w:rFonts w:cs="Arial"/>
          <w:szCs w:val="20"/>
        </w:rPr>
      </w:pPr>
    </w:p>
    <w:p w14:paraId="0A0FC2DE" w14:textId="77777777" w:rsidR="004B187E" w:rsidRDefault="004B187E" w:rsidP="004B187E">
      <w:pPr>
        <w:spacing w:after="0" w:line="259" w:lineRule="auto"/>
        <w:ind w:left="66" w:firstLine="0"/>
        <w:rPr>
          <w:rFonts w:cs="Arial"/>
          <w:szCs w:val="20"/>
        </w:rPr>
      </w:pPr>
      <w:r>
        <w:rPr>
          <w:rFonts w:cs="Arial"/>
          <w:szCs w:val="20"/>
        </w:rPr>
        <w:t>The view above however does not capture the full expenditure incurred by Council in 2023/24.  The Income Statement includes some non-cash items.  The most significant of these are:</w:t>
      </w:r>
    </w:p>
    <w:p w14:paraId="19B366BD" w14:textId="77777777" w:rsidR="004B187E" w:rsidRDefault="004B187E" w:rsidP="004B187E">
      <w:pPr>
        <w:spacing w:after="0" w:line="259" w:lineRule="auto"/>
        <w:ind w:left="66" w:firstLine="0"/>
        <w:rPr>
          <w:rFonts w:cs="Arial"/>
          <w:szCs w:val="20"/>
        </w:rPr>
      </w:pPr>
    </w:p>
    <w:p w14:paraId="12791AF5" w14:textId="77777777" w:rsidR="004B187E" w:rsidRDefault="004B187E" w:rsidP="004B187E">
      <w:pPr>
        <w:pStyle w:val="ListParagraph"/>
        <w:numPr>
          <w:ilvl w:val="0"/>
          <w:numId w:val="94"/>
        </w:numPr>
        <w:spacing w:after="0" w:line="259" w:lineRule="auto"/>
        <w:ind w:left="426" w:hanging="219"/>
        <w:rPr>
          <w:rFonts w:cs="Arial"/>
          <w:szCs w:val="20"/>
        </w:rPr>
      </w:pPr>
      <w:r w:rsidRPr="00382349">
        <w:rPr>
          <w:rFonts w:cs="Arial"/>
          <w:b/>
          <w:bCs/>
          <w:i/>
          <w:iCs/>
          <w:szCs w:val="20"/>
        </w:rPr>
        <w:t>Depreciation:</w:t>
      </w:r>
      <w:r w:rsidRPr="00D713A1">
        <w:rPr>
          <w:rFonts w:cs="Arial"/>
          <w:szCs w:val="20"/>
        </w:rPr>
        <w:t xml:space="preserve">  This reflects the amount written-down in recognition of the use of an asset over its useful life. For example, the road surface might be assumed to have a useful life of 20 years</w:t>
      </w:r>
      <w:r>
        <w:rPr>
          <w:rFonts w:cs="Arial"/>
          <w:szCs w:val="20"/>
        </w:rPr>
        <w:t>.  T</w:t>
      </w:r>
      <w:r w:rsidRPr="00D713A1">
        <w:rPr>
          <w:rFonts w:cs="Arial"/>
          <w:szCs w:val="20"/>
        </w:rPr>
        <w:t xml:space="preserve">his estimate would be based on </w:t>
      </w:r>
      <w:r>
        <w:rPr>
          <w:rFonts w:cs="Arial"/>
          <w:szCs w:val="20"/>
        </w:rPr>
        <w:t>the basis that the road is maintained appropriately. That being the case 1/20</w:t>
      </w:r>
      <w:r w:rsidRPr="00382349">
        <w:rPr>
          <w:rFonts w:cs="Arial"/>
          <w:szCs w:val="20"/>
          <w:vertAlign w:val="superscript"/>
        </w:rPr>
        <w:t>th</w:t>
      </w:r>
      <w:r>
        <w:rPr>
          <w:rFonts w:cs="Arial"/>
          <w:szCs w:val="20"/>
        </w:rPr>
        <w:t xml:space="preserve"> of the gross value of the road will be depreciated each year in recognition that the road is being used and will ultimately be replaced.  Council however does not make any payment associated with this deduction. All the cost was incurred upfront with the construction of the road.</w:t>
      </w:r>
    </w:p>
    <w:p w14:paraId="4B0BE89E" w14:textId="77777777" w:rsidR="004B187E" w:rsidRPr="00382349" w:rsidRDefault="004B187E" w:rsidP="004B187E">
      <w:pPr>
        <w:spacing w:after="0" w:line="259" w:lineRule="auto"/>
        <w:ind w:left="0" w:firstLine="0"/>
        <w:rPr>
          <w:rFonts w:cs="Arial"/>
          <w:szCs w:val="20"/>
        </w:rPr>
      </w:pPr>
    </w:p>
    <w:p w14:paraId="22E7D768" w14:textId="77777777" w:rsidR="004B187E" w:rsidRDefault="004B187E" w:rsidP="004B187E">
      <w:pPr>
        <w:pStyle w:val="ListParagraph"/>
        <w:numPr>
          <w:ilvl w:val="0"/>
          <w:numId w:val="94"/>
        </w:numPr>
        <w:spacing w:after="0" w:line="259" w:lineRule="auto"/>
        <w:ind w:left="426" w:hanging="219"/>
        <w:rPr>
          <w:rFonts w:cs="Arial"/>
          <w:szCs w:val="20"/>
        </w:rPr>
      </w:pPr>
      <w:r w:rsidRPr="00382349">
        <w:rPr>
          <w:rFonts w:cs="Arial"/>
          <w:b/>
          <w:bCs/>
          <w:i/>
          <w:iCs/>
          <w:szCs w:val="20"/>
        </w:rPr>
        <w:lastRenderedPageBreak/>
        <w:t>Losses from the Disposal of Assets</w:t>
      </w:r>
      <w:r>
        <w:rPr>
          <w:rFonts w:cs="Arial"/>
          <w:szCs w:val="20"/>
        </w:rPr>
        <w:t>: This item has some relationship to depreciation.  Usually, a Council asset needs to be replaced (via renewal or upgrade) prior to the asset being fully written-down. Using the example of the road surface: the road surface condition is likely not to be of a satisfactory condition by the time it is 20 years old and might need to be replaced after 15 years.  If this occurs then there is still some value left that will need to be written-off.  This is reflected as a loss on disposal as Council receives no income from the road surface – it is demolished and replaced.</w:t>
      </w:r>
    </w:p>
    <w:p w14:paraId="333F7ABD" w14:textId="77777777" w:rsidR="004B187E" w:rsidRPr="00382349" w:rsidRDefault="004B187E" w:rsidP="004B187E">
      <w:pPr>
        <w:spacing w:after="0" w:line="259" w:lineRule="auto"/>
        <w:ind w:left="0" w:firstLine="0"/>
        <w:rPr>
          <w:rFonts w:cs="Arial"/>
          <w:szCs w:val="20"/>
        </w:rPr>
      </w:pPr>
    </w:p>
    <w:p w14:paraId="255462DA" w14:textId="77777777" w:rsidR="004B187E" w:rsidRDefault="004B187E" w:rsidP="004B187E">
      <w:pPr>
        <w:spacing w:after="0" w:line="259" w:lineRule="auto"/>
        <w:ind w:left="0" w:firstLine="0"/>
        <w:rPr>
          <w:rFonts w:cs="Arial"/>
          <w:szCs w:val="20"/>
        </w:rPr>
      </w:pPr>
      <w:r>
        <w:rPr>
          <w:rFonts w:cs="Arial"/>
          <w:szCs w:val="20"/>
        </w:rPr>
        <w:t>The example above is an over simplification as when a road is renewed multiple layers (not just the road surface) are replaced. The general principle however applies.</w:t>
      </w:r>
    </w:p>
    <w:p w14:paraId="316115E5" w14:textId="77777777" w:rsidR="004B187E" w:rsidRDefault="004B187E" w:rsidP="004B187E">
      <w:pPr>
        <w:spacing w:after="0" w:line="259" w:lineRule="auto"/>
        <w:ind w:left="0" w:firstLine="0"/>
        <w:rPr>
          <w:rFonts w:cs="Arial"/>
          <w:szCs w:val="20"/>
        </w:rPr>
      </w:pPr>
    </w:p>
    <w:p w14:paraId="7491BDB7" w14:textId="2B6A0251" w:rsidR="004B187E" w:rsidRDefault="004B187E" w:rsidP="004B187E">
      <w:pPr>
        <w:spacing w:after="0" w:line="259" w:lineRule="auto"/>
        <w:ind w:left="0" w:firstLine="0"/>
        <w:rPr>
          <w:rFonts w:cs="Arial"/>
          <w:szCs w:val="20"/>
        </w:rPr>
      </w:pPr>
      <w:r>
        <w:rPr>
          <w:rFonts w:cs="Arial"/>
          <w:szCs w:val="20"/>
        </w:rPr>
        <w:t xml:space="preserve">To obtain an approximate view of Councils cash expenditure these items (depreciation and losses on disposal) can be replaced.  This is not an exact view as there are other adjustments required to build a cash flow position from the Income Statement. However, for the purposes of this analysis the result </w:t>
      </w:r>
      <w:r w:rsidR="007D6B38">
        <w:rPr>
          <w:rFonts w:cs="Arial"/>
          <w:szCs w:val="20"/>
        </w:rPr>
        <w:t xml:space="preserve">is </w:t>
      </w:r>
      <w:r>
        <w:rPr>
          <w:rFonts w:cs="Arial"/>
          <w:szCs w:val="20"/>
        </w:rPr>
        <w:t>a reasonable representation as other adjustments would be relatively minor.  The integrity of the analysis will be maintained.</w:t>
      </w:r>
    </w:p>
    <w:p w14:paraId="16281948" w14:textId="77777777" w:rsidR="004B187E" w:rsidRDefault="004B187E" w:rsidP="004B187E">
      <w:pPr>
        <w:spacing w:after="0" w:line="259" w:lineRule="auto"/>
        <w:ind w:left="0" w:firstLine="0"/>
        <w:rPr>
          <w:rFonts w:cs="Arial"/>
          <w:szCs w:val="20"/>
        </w:rPr>
      </w:pPr>
    </w:p>
    <w:p w14:paraId="1B5EA61E" w14:textId="77777777" w:rsidR="004B187E" w:rsidRPr="00633605" w:rsidRDefault="004B187E" w:rsidP="004B187E">
      <w:pPr>
        <w:spacing w:after="0" w:line="259" w:lineRule="auto"/>
        <w:ind w:left="0" w:firstLine="0"/>
        <w:rPr>
          <w:rFonts w:cs="Arial"/>
          <w:szCs w:val="20"/>
        </w:rPr>
      </w:pPr>
      <w:r>
        <w:rPr>
          <w:rFonts w:cs="Arial"/>
          <w:szCs w:val="20"/>
        </w:rPr>
        <w:t>Based on this adjustment: Depreciation and Losses on Disposal are removed ($23.0m + $10.2m = $33.2m) and $71.5m for IPPE is added.</w:t>
      </w:r>
    </w:p>
    <w:p w14:paraId="191780E7" w14:textId="77777777" w:rsidR="004B187E" w:rsidRPr="00382349" w:rsidRDefault="004B187E" w:rsidP="004B187E">
      <w:pPr>
        <w:spacing w:after="0" w:line="259" w:lineRule="auto"/>
        <w:ind w:left="0" w:firstLine="0"/>
        <w:rPr>
          <w:rFonts w:cs="Arial"/>
          <w:szCs w:val="20"/>
        </w:rPr>
      </w:pPr>
    </w:p>
    <w:p w14:paraId="35B8D3A4" w14:textId="273B613C" w:rsidR="004B187E" w:rsidRDefault="004B187E" w:rsidP="004B187E">
      <w:pPr>
        <w:spacing w:after="0" w:line="259" w:lineRule="auto"/>
        <w:ind w:left="0" w:firstLine="0"/>
        <w:rPr>
          <w:rFonts w:cs="Arial"/>
          <w:szCs w:val="20"/>
        </w:rPr>
      </w:pPr>
      <w:r>
        <w:rPr>
          <w:rFonts w:cs="Arial"/>
          <w:szCs w:val="20"/>
        </w:rPr>
        <w:t xml:space="preserve">The $71.5m is a substantial amount and needs some explanation. </w:t>
      </w:r>
      <w:r w:rsidRPr="00382349">
        <w:rPr>
          <w:rFonts w:cs="Arial"/>
          <w:szCs w:val="20"/>
        </w:rPr>
        <w:t xml:space="preserve"> Council </w:t>
      </w:r>
      <w:r>
        <w:rPr>
          <w:rFonts w:cs="Arial"/>
          <w:szCs w:val="20"/>
        </w:rPr>
        <w:t xml:space="preserve">usually </w:t>
      </w:r>
      <w:r w:rsidRPr="00382349">
        <w:rPr>
          <w:rFonts w:cs="Arial"/>
          <w:szCs w:val="20"/>
        </w:rPr>
        <w:t xml:space="preserve">undertakes an extensive program of Capital Works.  </w:t>
      </w:r>
      <w:r>
        <w:rPr>
          <w:rFonts w:cs="Arial"/>
          <w:szCs w:val="20"/>
        </w:rPr>
        <w:t xml:space="preserve">The depreciation reflects a constant level of deduction in the value of infrastructure and other assets.  In reality if there is a reasonable quantum of assets that are in a relatively poor condition, or upgrades are required prior to what the renewal cycle predict, or new assets need to be built due to growth then the capital works program will exceed the combination of the depreciation and losses on </w:t>
      </w:r>
      <w:r w:rsidR="007D6B38">
        <w:rPr>
          <w:rFonts w:cs="Arial"/>
          <w:szCs w:val="20"/>
        </w:rPr>
        <w:t>disposal</w:t>
      </w:r>
      <w:r>
        <w:rPr>
          <w:rFonts w:cs="Arial"/>
          <w:szCs w:val="20"/>
        </w:rPr>
        <w:t>. In the long run for a fast-growing council this would be expected.</w:t>
      </w:r>
    </w:p>
    <w:p w14:paraId="0E9C1D7D" w14:textId="77777777" w:rsidR="004B187E" w:rsidRDefault="004B187E" w:rsidP="004B187E">
      <w:pPr>
        <w:spacing w:after="0" w:line="259" w:lineRule="auto"/>
        <w:ind w:left="0" w:firstLine="0"/>
        <w:rPr>
          <w:rFonts w:cs="Arial"/>
          <w:szCs w:val="20"/>
        </w:rPr>
      </w:pPr>
    </w:p>
    <w:p w14:paraId="1623EEE6" w14:textId="77777777" w:rsidR="004B187E" w:rsidRDefault="004B187E" w:rsidP="004B187E">
      <w:pPr>
        <w:spacing w:after="0" w:line="259" w:lineRule="auto"/>
        <w:ind w:left="0" w:firstLine="0"/>
        <w:rPr>
          <w:rFonts w:cs="Arial"/>
          <w:szCs w:val="20"/>
        </w:rPr>
      </w:pPr>
      <w:r>
        <w:rPr>
          <w:rFonts w:cs="Arial"/>
          <w:szCs w:val="20"/>
        </w:rPr>
        <w:t xml:space="preserve">Council therefore already has gross assets (excluding land) in excess of </w:t>
      </w:r>
      <w:r w:rsidRPr="00382349">
        <w:rPr>
          <w:rFonts w:cs="Arial"/>
          <w:szCs w:val="20"/>
        </w:rPr>
        <w:t>$1.8 Billion of infrastructure</w:t>
      </w:r>
      <w:r>
        <w:rPr>
          <w:rFonts w:cs="Arial"/>
          <w:szCs w:val="20"/>
        </w:rPr>
        <w:t xml:space="preserve">.  Gross Asset Values are expected to continue increasing from a combination of asset revaluations (as the cost of replacement increases each year), upgrades to support a growing community and the construction and dedication of new assets.  </w:t>
      </w:r>
    </w:p>
    <w:p w14:paraId="7B90A0A7" w14:textId="77777777" w:rsidR="004B187E" w:rsidRDefault="004B187E" w:rsidP="004B187E">
      <w:pPr>
        <w:spacing w:after="0" w:line="259" w:lineRule="auto"/>
        <w:ind w:left="0" w:firstLine="0"/>
        <w:rPr>
          <w:rFonts w:cs="Arial"/>
          <w:szCs w:val="20"/>
        </w:rPr>
      </w:pPr>
    </w:p>
    <w:p w14:paraId="76702239" w14:textId="77777777" w:rsidR="004B187E" w:rsidRDefault="004B187E" w:rsidP="004B187E">
      <w:pPr>
        <w:spacing w:after="0" w:line="259" w:lineRule="auto"/>
        <w:ind w:left="0" w:firstLine="0"/>
        <w:rPr>
          <w:rFonts w:cs="Arial"/>
          <w:szCs w:val="20"/>
        </w:rPr>
      </w:pPr>
      <w:r>
        <w:rPr>
          <w:rFonts w:cs="Arial"/>
          <w:szCs w:val="20"/>
        </w:rPr>
        <w:t xml:space="preserve">It is therefore very important to consider this capital expenditure as well as the operating expenditure and ensure that </w:t>
      </w:r>
      <w:r w:rsidRPr="00382349">
        <w:rPr>
          <w:rFonts w:cs="Arial"/>
          <w:b/>
          <w:bCs/>
          <w:i/>
          <w:iCs/>
          <w:szCs w:val="20"/>
        </w:rPr>
        <w:t>all expenditure</w:t>
      </w:r>
      <w:r>
        <w:rPr>
          <w:rFonts w:cs="Arial"/>
          <w:szCs w:val="20"/>
        </w:rPr>
        <w:t xml:space="preserve"> is considered in an analysis.</w:t>
      </w:r>
    </w:p>
    <w:p w14:paraId="46DDD2C7" w14:textId="77777777" w:rsidR="004B187E" w:rsidRDefault="004B187E" w:rsidP="004B187E">
      <w:pPr>
        <w:spacing w:after="0" w:line="259" w:lineRule="auto"/>
        <w:ind w:left="0" w:firstLine="0"/>
        <w:rPr>
          <w:rFonts w:cs="Arial"/>
          <w:szCs w:val="20"/>
        </w:rPr>
      </w:pPr>
    </w:p>
    <w:p w14:paraId="46EBEFB0" w14:textId="77777777" w:rsidR="004B187E" w:rsidRDefault="004B187E" w:rsidP="004B187E">
      <w:pPr>
        <w:spacing w:after="0" w:line="259" w:lineRule="auto"/>
        <w:ind w:left="0" w:firstLine="0"/>
        <w:rPr>
          <w:rFonts w:cs="Arial"/>
          <w:szCs w:val="20"/>
        </w:rPr>
      </w:pPr>
      <w:r>
        <w:rPr>
          <w:rFonts w:cs="Arial"/>
          <w:szCs w:val="20"/>
        </w:rPr>
        <w:t>The sources for this high-level analysis are as follows:</w:t>
      </w:r>
    </w:p>
    <w:p w14:paraId="64571325" w14:textId="77777777" w:rsidR="004B187E" w:rsidRDefault="004B187E" w:rsidP="004B187E">
      <w:pPr>
        <w:spacing w:after="0" w:line="259" w:lineRule="auto"/>
        <w:ind w:left="0" w:firstLine="0"/>
        <w:rPr>
          <w:rFonts w:cs="Arial"/>
          <w:szCs w:val="20"/>
        </w:rPr>
      </w:pPr>
    </w:p>
    <w:p w14:paraId="7B8654F8" w14:textId="300FE75C" w:rsidR="004B187E" w:rsidRPr="00382349" w:rsidRDefault="004B187E" w:rsidP="004B187E">
      <w:pPr>
        <w:pStyle w:val="ListParagraph"/>
        <w:numPr>
          <w:ilvl w:val="0"/>
          <w:numId w:val="94"/>
        </w:numPr>
        <w:spacing w:after="0" w:line="259" w:lineRule="auto"/>
        <w:ind w:left="426" w:hanging="284"/>
        <w:rPr>
          <w:rFonts w:cs="Arial"/>
          <w:szCs w:val="20"/>
        </w:rPr>
      </w:pPr>
      <w:r>
        <w:rPr>
          <w:rFonts w:cs="Arial"/>
          <w:szCs w:val="20"/>
        </w:rPr>
        <w:t xml:space="preserve">A helpful </w:t>
      </w:r>
      <w:r w:rsidRPr="00382349">
        <w:rPr>
          <w:rFonts w:cs="Arial"/>
          <w:szCs w:val="20"/>
        </w:rPr>
        <w:t xml:space="preserve">section </w:t>
      </w:r>
      <w:r>
        <w:rPr>
          <w:rFonts w:cs="Arial"/>
          <w:szCs w:val="20"/>
        </w:rPr>
        <w:t>to understand the Asset values and changes to those values can be found i</w:t>
      </w:r>
      <w:r w:rsidRPr="00382349">
        <w:rPr>
          <w:rFonts w:cs="Arial"/>
          <w:szCs w:val="20"/>
        </w:rPr>
        <w:t xml:space="preserve">n the </w:t>
      </w:r>
      <w:r w:rsidRPr="00382349">
        <w:rPr>
          <w:rFonts w:cs="Arial"/>
          <w:b/>
          <w:bCs/>
          <w:i/>
          <w:iCs/>
          <w:szCs w:val="20"/>
        </w:rPr>
        <w:t>2023/24 Financial Statements</w:t>
      </w:r>
      <w:r w:rsidRPr="00382349">
        <w:rPr>
          <w:rFonts w:cs="Arial"/>
          <w:szCs w:val="20"/>
        </w:rPr>
        <w:t xml:space="preserve"> to view this expenditure is the table titled</w:t>
      </w:r>
      <w:r w:rsidRPr="00382349">
        <w:rPr>
          <w:rFonts w:cs="Arial"/>
          <w:b/>
          <w:bCs/>
          <w:i/>
          <w:iCs/>
          <w:szCs w:val="20"/>
        </w:rPr>
        <w:t xml:space="preserve"> C1-6 Infrastructure, property, plant and equipment. </w:t>
      </w:r>
      <w:r w:rsidRPr="00382349">
        <w:rPr>
          <w:rFonts w:cs="Arial"/>
          <w:szCs w:val="20"/>
        </w:rPr>
        <w:t>This table</w:t>
      </w:r>
      <w:r>
        <w:rPr>
          <w:rFonts w:cs="Arial"/>
          <w:szCs w:val="20"/>
        </w:rPr>
        <w:t xml:space="preserve"> (</w:t>
      </w:r>
      <w:r w:rsidRPr="00382349">
        <w:rPr>
          <w:rFonts w:cs="Arial"/>
          <w:szCs w:val="20"/>
        </w:rPr>
        <w:t xml:space="preserve">on page 36) covers the Gross and Net Carrying Amount of the Assets, </w:t>
      </w:r>
      <w:r w:rsidR="007D6B38">
        <w:rPr>
          <w:rFonts w:cs="Arial"/>
          <w:szCs w:val="20"/>
        </w:rPr>
        <w:t>ac</w:t>
      </w:r>
      <w:r w:rsidRPr="00382349">
        <w:rPr>
          <w:rFonts w:cs="Arial"/>
          <w:szCs w:val="20"/>
        </w:rPr>
        <w:t xml:space="preserve">tivities against those </w:t>
      </w:r>
      <w:r w:rsidRPr="00382349">
        <w:rPr>
          <w:rFonts w:cs="Arial"/>
          <w:szCs w:val="20"/>
        </w:rPr>
        <w:t xml:space="preserve">asset classes (such as asset renewal, new assets, disposals etc) and then the Closing Carrying Value at the end of the year.  Some of these assets are dedicated (council does not construct these assets). </w:t>
      </w:r>
    </w:p>
    <w:p w14:paraId="6B76A8D3" w14:textId="77777777" w:rsidR="004B187E" w:rsidRDefault="004B187E" w:rsidP="004B187E">
      <w:pPr>
        <w:spacing w:after="0" w:line="259" w:lineRule="auto"/>
        <w:ind w:left="66" w:firstLine="0"/>
        <w:rPr>
          <w:rFonts w:cs="Arial"/>
          <w:szCs w:val="20"/>
        </w:rPr>
      </w:pPr>
    </w:p>
    <w:p w14:paraId="423794DF" w14:textId="77777777" w:rsidR="004B187E" w:rsidRPr="00382349" w:rsidRDefault="004B187E" w:rsidP="004B187E">
      <w:pPr>
        <w:pStyle w:val="ListParagraph"/>
        <w:numPr>
          <w:ilvl w:val="0"/>
          <w:numId w:val="94"/>
        </w:numPr>
        <w:spacing w:after="0" w:line="259" w:lineRule="auto"/>
        <w:ind w:left="426" w:hanging="284"/>
        <w:rPr>
          <w:rFonts w:cs="Arial"/>
          <w:szCs w:val="20"/>
        </w:rPr>
      </w:pPr>
      <w:r w:rsidRPr="00382349">
        <w:rPr>
          <w:rFonts w:cs="Arial"/>
          <w:szCs w:val="20"/>
        </w:rPr>
        <w:t xml:space="preserve">Council’s </w:t>
      </w:r>
      <w:r w:rsidRPr="00382349">
        <w:rPr>
          <w:rFonts w:cs="Arial"/>
          <w:b/>
          <w:bCs/>
          <w:i/>
          <w:iCs/>
          <w:szCs w:val="20"/>
        </w:rPr>
        <w:t>Statement of Cash Flows</w:t>
      </w:r>
      <w:r w:rsidRPr="00382349">
        <w:rPr>
          <w:rFonts w:cs="Arial"/>
          <w:szCs w:val="20"/>
        </w:rPr>
        <w:t xml:space="preserve"> (page 8) reflects the cash expended on Infrastructure (this does include Plant and Equipment).  Council spent </w:t>
      </w:r>
      <w:r w:rsidRPr="00382349">
        <w:rPr>
          <w:rFonts w:cs="Arial"/>
          <w:b/>
          <w:bCs/>
          <w:szCs w:val="20"/>
        </w:rPr>
        <w:t>$71.5m</w:t>
      </w:r>
      <w:r w:rsidRPr="00382349">
        <w:rPr>
          <w:rFonts w:cs="Arial"/>
          <w:szCs w:val="20"/>
        </w:rPr>
        <w:t xml:space="preserve"> on new assets or asset renewal including Plant and Equipment (a net increase of approximately $38m after excluding depreciation and loss on disposal) or a total of $100m expenditure on infrastructure maintenance and renewal. In the Statement of Cashflows the combined expenditure can be approximated by combining payments for operating activities ($77m) with the Payments for IPPE ($71.5m).  A total of </w:t>
      </w:r>
      <w:r w:rsidRPr="00382349">
        <w:rPr>
          <w:rFonts w:cs="Arial"/>
          <w:b/>
          <w:bCs/>
          <w:szCs w:val="20"/>
        </w:rPr>
        <w:t>$149.5m.</w:t>
      </w:r>
      <w:r w:rsidRPr="00382349">
        <w:rPr>
          <w:rFonts w:cs="Arial"/>
          <w:szCs w:val="20"/>
        </w:rPr>
        <w:t xml:space="preserve"> </w:t>
      </w:r>
    </w:p>
    <w:p w14:paraId="69571057" w14:textId="77777777" w:rsidR="004B187E" w:rsidRDefault="004B187E" w:rsidP="004B187E">
      <w:pPr>
        <w:spacing w:after="0" w:line="259" w:lineRule="auto"/>
        <w:ind w:left="66" w:firstLine="0"/>
        <w:rPr>
          <w:rFonts w:cs="Arial"/>
          <w:szCs w:val="20"/>
        </w:rPr>
      </w:pPr>
    </w:p>
    <w:p w14:paraId="4C1AD7EF" w14:textId="77777777" w:rsidR="004B187E" w:rsidRDefault="004B187E" w:rsidP="004B187E">
      <w:pPr>
        <w:spacing w:after="0" w:line="259" w:lineRule="auto"/>
        <w:ind w:left="66" w:firstLine="0"/>
        <w:rPr>
          <w:rFonts w:cs="Arial"/>
          <w:szCs w:val="20"/>
        </w:rPr>
      </w:pPr>
      <w:r>
        <w:rPr>
          <w:rFonts w:cs="Arial"/>
          <w:szCs w:val="20"/>
        </w:rPr>
        <w:t xml:space="preserve">This is a high-level analysis and therefore approximate.  There might be some other-cash items to exclude from Infrastructure however it is reasonable to conclude the Infrastructure Directorate was therefore actually responsible for approximately </w:t>
      </w:r>
      <w:r w:rsidRPr="001A453D">
        <w:rPr>
          <w:rFonts w:cs="Arial"/>
          <w:b/>
          <w:bCs/>
          <w:szCs w:val="20"/>
        </w:rPr>
        <w:t>$1</w:t>
      </w:r>
      <w:r>
        <w:rPr>
          <w:rFonts w:cs="Arial"/>
          <w:b/>
          <w:bCs/>
          <w:szCs w:val="20"/>
        </w:rPr>
        <w:t>15m to $1</w:t>
      </w:r>
      <w:r w:rsidRPr="001A453D">
        <w:rPr>
          <w:rFonts w:cs="Arial"/>
          <w:b/>
          <w:bCs/>
          <w:szCs w:val="20"/>
        </w:rPr>
        <w:t>2</w:t>
      </w:r>
      <w:r>
        <w:rPr>
          <w:rFonts w:cs="Arial"/>
          <w:b/>
          <w:bCs/>
          <w:szCs w:val="20"/>
        </w:rPr>
        <w:t>0</w:t>
      </w:r>
      <w:r w:rsidRPr="001A453D">
        <w:rPr>
          <w:rFonts w:cs="Arial"/>
          <w:b/>
          <w:bCs/>
          <w:szCs w:val="20"/>
        </w:rPr>
        <w:t>m</w:t>
      </w:r>
      <w:r>
        <w:rPr>
          <w:rFonts w:cs="Arial"/>
          <w:szCs w:val="20"/>
        </w:rPr>
        <w:t xml:space="preserve"> in expenditure in 2023/24 of a total expenditure of approximately </w:t>
      </w:r>
      <w:r w:rsidRPr="001A453D">
        <w:rPr>
          <w:rFonts w:cs="Arial"/>
          <w:b/>
          <w:bCs/>
          <w:szCs w:val="20"/>
        </w:rPr>
        <w:t>$15</w:t>
      </w:r>
      <w:r>
        <w:rPr>
          <w:rFonts w:cs="Arial"/>
          <w:b/>
          <w:bCs/>
          <w:szCs w:val="20"/>
        </w:rPr>
        <w:t>0</w:t>
      </w:r>
      <w:r w:rsidRPr="001A453D">
        <w:rPr>
          <w:rFonts w:cs="Arial"/>
          <w:b/>
          <w:bCs/>
          <w:szCs w:val="20"/>
        </w:rPr>
        <w:t>m</w:t>
      </w:r>
      <w:r>
        <w:rPr>
          <w:rFonts w:cs="Arial"/>
          <w:szCs w:val="20"/>
        </w:rPr>
        <w:t xml:space="preserve"> (approximately 77% of total expenditure).  </w:t>
      </w:r>
    </w:p>
    <w:p w14:paraId="3CDACF1B" w14:textId="77777777" w:rsidR="004B187E" w:rsidRDefault="004B187E" w:rsidP="004B187E">
      <w:pPr>
        <w:spacing w:after="0" w:line="259" w:lineRule="auto"/>
        <w:ind w:left="66" w:firstLine="0"/>
        <w:rPr>
          <w:rFonts w:cs="Arial"/>
          <w:szCs w:val="20"/>
        </w:rPr>
      </w:pPr>
    </w:p>
    <w:p w14:paraId="31480C23" w14:textId="77777777" w:rsidR="004B187E" w:rsidRDefault="004B187E" w:rsidP="004B187E">
      <w:pPr>
        <w:spacing w:after="0" w:line="259" w:lineRule="auto"/>
        <w:ind w:left="66" w:firstLine="0"/>
        <w:rPr>
          <w:rFonts w:cs="Arial"/>
          <w:szCs w:val="20"/>
        </w:rPr>
      </w:pPr>
      <w:r>
        <w:rPr>
          <w:rFonts w:cs="Arial"/>
          <w:szCs w:val="20"/>
        </w:rPr>
        <w:t xml:space="preserve">When assessing Council expenditure and the opportunity for improving productivity and cost the total expenditure it is the $150m that is most relevant.  As will be discussed later the $100m spent on maintenance and renewal activities is where the greatest opportunity exists.  </w:t>
      </w:r>
    </w:p>
    <w:p w14:paraId="34065F93" w14:textId="77777777" w:rsidR="004B187E" w:rsidRDefault="004B187E" w:rsidP="004B187E">
      <w:pPr>
        <w:spacing w:after="0" w:line="259" w:lineRule="auto"/>
        <w:ind w:left="66" w:firstLine="0"/>
        <w:rPr>
          <w:rFonts w:cs="Arial"/>
          <w:szCs w:val="20"/>
        </w:rPr>
      </w:pPr>
    </w:p>
    <w:p w14:paraId="738D6177" w14:textId="77777777" w:rsidR="004B187E" w:rsidRPr="006B0605" w:rsidRDefault="004B187E" w:rsidP="004B187E">
      <w:pPr>
        <w:spacing w:after="0" w:line="259" w:lineRule="auto"/>
        <w:ind w:left="66" w:firstLine="0"/>
        <w:rPr>
          <w:rFonts w:cs="Arial"/>
          <w:szCs w:val="20"/>
        </w:rPr>
      </w:pPr>
      <w:r>
        <w:rPr>
          <w:rFonts w:cs="Arial"/>
          <w:szCs w:val="20"/>
        </w:rPr>
        <w:t xml:space="preserve">It should be noted that the capital works program does involve some Council staff.  There was a capitalisation of $6.2m in the Financial Statements (this is deducted from the Employee Operating Costs and capitalised). Most capital costs however are Materials and Contracts related.  Cessnock utilises external contractors to a substantial degree. An assessment is made as to what is the cost-effective approach. For various projects contractors have certain expertise and/or equipment that Council does not have or could not acquire economically.  </w:t>
      </w:r>
    </w:p>
    <w:p w14:paraId="11E114FC" w14:textId="77777777" w:rsidR="004B187E" w:rsidRDefault="004B187E" w:rsidP="004B187E">
      <w:pPr>
        <w:spacing w:after="0" w:line="259" w:lineRule="auto"/>
        <w:ind w:left="0" w:firstLine="0"/>
        <w:rPr>
          <w:rFonts w:cs="Arial"/>
          <w:szCs w:val="20"/>
        </w:rPr>
      </w:pPr>
    </w:p>
    <w:p w14:paraId="02EEB9AE" w14:textId="77777777" w:rsidR="004B187E" w:rsidRDefault="004B187E" w:rsidP="004B187E">
      <w:pPr>
        <w:spacing w:after="0" w:line="259" w:lineRule="auto"/>
        <w:ind w:left="0" w:firstLine="0"/>
        <w:rPr>
          <w:rFonts w:cs="Arial"/>
          <w:szCs w:val="20"/>
        </w:rPr>
      </w:pPr>
      <w:r>
        <w:rPr>
          <w:rFonts w:cs="Arial"/>
          <w:szCs w:val="20"/>
        </w:rPr>
        <w:t>The analysis will however commence with Employee Costs and Materials and Contracts and then expand the analysis to focus on Infrastructure.</w:t>
      </w:r>
    </w:p>
    <w:p w14:paraId="1B55E92F" w14:textId="77777777" w:rsidR="004B187E" w:rsidRPr="001A453D" w:rsidRDefault="004B187E" w:rsidP="004B187E">
      <w:pPr>
        <w:spacing w:after="0" w:line="259" w:lineRule="auto"/>
        <w:ind w:left="0" w:firstLine="0"/>
        <w:rPr>
          <w:rFonts w:cs="Arial"/>
          <w:szCs w:val="20"/>
        </w:rPr>
      </w:pPr>
    </w:p>
    <w:p w14:paraId="49DF608E" w14:textId="77777777" w:rsidR="004B187E" w:rsidRPr="00A06710" w:rsidRDefault="004B187E" w:rsidP="004B187E">
      <w:pPr>
        <w:pStyle w:val="Heading2"/>
        <w:ind w:left="142" w:firstLine="0"/>
        <w:rPr>
          <w:rFonts w:cs="Arial"/>
          <w:szCs w:val="20"/>
        </w:rPr>
      </w:pPr>
      <w:r>
        <w:br w:type="column"/>
      </w:r>
      <w:bookmarkStart w:id="83" w:name="_Toc220314296"/>
      <w:bookmarkStart w:id="84" w:name="_Toc220514980"/>
      <w:r>
        <w:lastRenderedPageBreak/>
        <w:t>Analysis of Employee Costs &amp; Opportunities</w:t>
      </w:r>
      <w:bookmarkEnd w:id="83"/>
      <w:bookmarkEnd w:id="84"/>
    </w:p>
    <w:p w14:paraId="19880613" w14:textId="77777777" w:rsidR="004B187E" w:rsidRDefault="004B187E" w:rsidP="004B187E">
      <w:pPr>
        <w:spacing w:after="0" w:line="259" w:lineRule="auto"/>
        <w:ind w:left="0" w:firstLine="0"/>
        <w:rPr>
          <w:rFonts w:cs="Arial"/>
          <w:szCs w:val="20"/>
        </w:rPr>
      </w:pPr>
    </w:p>
    <w:p w14:paraId="125DBC41" w14:textId="77777777" w:rsidR="004B187E" w:rsidRDefault="004B187E" w:rsidP="004B187E">
      <w:pPr>
        <w:pStyle w:val="Heading3"/>
      </w:pPr>
      <w:r>
        <w:t>Preliminary Analysis</w:t>
      </w:r>
    </w:p>
    <w:p w14:paraId="310BC9AE" w14:textId="77777777" w:rsidR="004B187E" w:rsidRDefault="004B187E" w:rsidP="004B187E">
      <w:pPr>
        <w:spacing w:after="0" w:line="259" w:lineRule="auto"/>
        <w:ind w:left="0" w:firstLine="0"/>
        <w:rPr>
          <w:rFonts w:cs="Arial"/>
          <w:szCs w:val="20"/>
        </w:rPr>
      </w:pPr>
    </w:p>
    <w:p w14:paraId="2C44D74D" w14:textId="77777777" w:rsidR="004B187E" w:rsidRDefault="004B187E" w:rsidP="004B187E">
      <w:pPr>
        <w:spacing w:after="0" w:line="259" w:lineRule="auto"/>
        <w:ind w:left="0" w:firstLine="0"/>
        <w:rPr>
          <w:rFonts w:cs="Arial"/>
          <w:szCs w:val="20"/>
        </w:rPr>
      </w:pPr>
      <w:r>
        <w:rPr>
          <w:rFonts w:cs="Arial"/>
          <w:szCs w:val="20"/>
        </w:rPr>
        <w:t>The table provided above is copied below to support the commentary.</w:t>
      </w:r>
    </w:p>
    <w:p w14:paraId="68047C90" w14:textId="77777777" w:rsidR="004B187E" w:rsidRDefault="004B187E" w:rsidP="004B187E">
      <w:pPr>
        <w:spacing w:after="0" w:line="259" w:lineRule="auto"/>
        <w:ind w:left="0" w:firstLine="0"/>
        <w:rPr>
          <w:rFonts w:cs="Arial"/>
          <w:szCs w:val="20"/>
        </w:rPr>
      </w:pPr>
    </w:p>
    <w:p w14:paraId="0F2B871E" w14:textId="77777777" w:rsidR="004B187E" w:rsidRDefault="004B187E" w:rsidP="004B187E">
      <w:pPr>
        <w:spacing w:after="0" w:line="259" w:lineRule="auto"/>
        <w:ind w:left="0" w:firstLine="0"/>
        <w:rPr>
          <w:rFonts w:cs="Arial"/>
          <w:szCs w:val="20"/>
        </w:rPr>
      </w:pPr>
      <w:r w:rsidRPr="004D4ABC">
        <w:rPr>
          <w:noProof/>
        </w:rPr>
        <w:drawing>
          <wp:inline distT="0" distB="0" distL="0" distR="0" wp14:anchorId="2FFEB5CF" wp14:editId="5991A462">
            <wp:extent cx="4512945" cy="3614986"/>
            <wp:effectExtent l="0" t="0" r="190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2945" cy="3614986"/>
                    </a:xfrm>
                    <a:prstGeom prst="rect">
                      <a:avLst/>
                    </a:prstGeom>
                    <a:noFill/>
                    <a:ln>
                      <a:noFill/>
                    </a:ln>
                  </pic:spPr>
                </pic:pic>
              </a:graphicData>
            </a:graphic>
          </wp:inline>
        </w:drawing>
      </w:r>
    </w:p>
    <w:p w14:paraId="13EB4578" w14:textId="77777777" w:rsidR="004B187E" w:rsidRDefault="004B187E" w:rsidP="004B187E">
      <w:pPr>
        <w:spacing w:after="0" w:line="259" w:lineRule="auto"/>
        <w:ind w:left="0" w:firstLine="0"/>
        <w:rPr>
          <w:rFonts w:cs="Arial"/>
          <w:szCs w:val="20"/>
        </w:rPr>
      </w:pPr>
    </w:p>
    <w:p w14:paraId="43D4CF94" w14:textId="77777777" w:rsidR="004B187E" w:rsidRPr="00A06710" w:rsidRDefault="004B187E" w:rsidP="004B187E">
      <w:pPr>
        <w:spacing w:after="0" w:line="259" w:lineRule="auto"/>
        <w:ind w:left="142" w:firstLine="0"/>
        <w:rPr>
          <w:rFonts w:cs="Arial"/>
          <w:szCs w:val="20"/>
        </w:rPr>
      </w:pPr>
      <w:r w:rsidRPr="00A06710">
        <w:rPr>
          <w:rFonts w:cs="Arial"/>
          <w:szCs w:val="20"/>
        </w:rPr>
        <w:t>The primary cost is employee costs. Infrastructure is the largest group with a significant outdoor workforce.  There is also $6.2m of capitalised employee costs which don’t appear on the Income statement. Infrastructure employee costs are therefore $24.0m of $48.4m or approximately 50%. This helps crystalise the efficiency objectives.</w:t>
      </w:r>
    </w:p>
    <w:p w14:paraId="562C4970" w14:textId="77777777" w:rsidR="004B187E" w:rsidRDefault="004B187E" w:rsidP="004B187E">
      <w:pPr>
        <w:spacing w:after="0" w:line="259" w:lineRule="auto"/>
        <w:rPr>
          <w:rFonts w:cs="Arial"/>
          <w:szCs w:val="20"/>
        </w:rPr>
      </w:pPr>
    </w:p>
    <w:p w14:paraId="7C0A445F" w14:textId="6ED9D8F2" w:rsidR="004B187E" w:rsidRDefault="004B187E" w:rsidP="004B187E">
      <w:pPr>
        <w:spacing w:after="0" w:line="259" w:lineRule="auto"/>
        <w:ind w:left="152"/>
        <w:rPr>
          <w:rFonts w:cs="Arial"/>
          <w:szCs w:val="20"/>
        </w:rPr>
      </w:pPr>
      <w:r>
        <w:rPr>
          <w:rFonts w:cs="Arial"/>
          <w:szCs w:val="20"/>
        </w:rPr>
        <w:t>A</w:t>
      </w:r>
      <w:r w:rsidR="007D6B38">
        <w:rPr>
          <w:rFonts w:cs="Arial"/>
          <w:szCs w:val="20"/>
        </w:rPr>
        <w:t>s</w:t>
      </w:r>
      <w:r>
        <w:rPr>
          <w:rFonts w:cs="Arial"/>
          <w:szCs w:val="20"/>
        </w:rPr>
        <w:t xml:space="preserve"> will be seen in later analysis Cessnock has the lowest employee cost per capita of its peer group and has also maintained that position over the last decade. There will still however be a focus on all costs, including employee costs and the LTFP has placed a freeze on operational staffing for 5 years as part of closing the funding gap.</w:t>
      </w:r>
    </w:p>
    <w:p w14:paraId="30EDE5ED" w14:textId="77777777" w:rsidR="004B187E" w:rsidRDefault="004B187E" w:rsidP="004B187E">
      <w:pPr>
        <w:spacing w:after="0" w:line="259" w:lineRule="auto"/>
        <w:ind w:left="152"/>
        <w:rPr>
          <w:rFonts w:cs="Arial"/>
          <w:szCs w:val="20"/>
        </w:rPr>
      </w:pPr>
    </w:p>
    <w:p w14:paraId="319A80DA" w14:textId="765C59E5" w:rsidR="004B187E" w:rsidRDefault="004B187E" w:rsidP="004B187E">
      <w:pPr>
        <w:spacing w:after="0" w:line="259" w:lineRule="auto"/>
        <w:ind w:left="152"/>
        <w:rPr>
          <w:rFonts w:cs="Arial"/>
          <w:szCs w:val="20"/>
        </w:rPr>
      </w:pPr>
      <w:r>
        <w:rPr>
          <w:rFonts w:cs="Arial"/>
          <w:szCs w:val="20"/>
        </w:rPr>
        <w:t xml:space="preserve">The commentary below will briefly describe how the staff freeze will be applied across Council to ensure resources are directed towards sustainability objectives. As </w:t>
      </w:r>
      <w:r w:rsidR="00B923C3">
        <w:rPr>
          <w:rFonts w:cs="Arial"/>
          <w:szCs w:val="20"/>
        </w:rPr>
        <w:t>will commentary</w:t>
      </w:r>
      <w:r>
        <w:rPr>
          <w:rFonts w:cs="Arial"/>
          <w:szCs w:val="20"/>
        </w:rPr>
        <w:t xml:space="preserve"> in the Executive Summary, there is more analysis and detail covering this later in the document.</w:t>
      </w:r>
    </w:p>
    <w:p w14:paraId="0F4DF72D" w14:textId="77777777" w:rsidR="004B187E" w:rsidRDefault="004B187E" w:rsidP="004B187E">
      <w:pPr>
        <w:spacing w:after="0" w:line="259" w:lineRule="auto"/>
        <w:ind w:left="152"/>
        <w:rPr>
          <w:rFonts w:cs="Arial"/>
          <w:szCs w:val="20"/>
        </w:rPr>
      </w:pPr>
    </w:p>
    <w:p w14:paraId="3D1033DE" w14:textId="77777777" w:rsidR="004B187E" w:rsidRDefault="004B187E" w:rsidP="004B187E">
      <w:pPr>
        <w:spacing w:after="0" w:line="259" w:lineRule="auto"/>
        <w:ind w:left="152"/>
        <w:rPr>
          <w:rFonts w:cs="Arial"/>
          <w:szCs w:val="20"/>
        </w:rPr>
      </w:pPr>
      <w:r>
        <w:rPr>
          <w:rFonts w:cs="Arial"/>
          <w:szCs w:val="20"/>
        </w:rPr>
        <w:t>The analysis is being undertaken using 2023/24 financials as this is the recent common set of financials that is available for benchmarking and to undertake the trend analysis. As mentioned in this document more recent data will be considered when important. Cessnock’s Employee costs did increase significantly in 2024/25 to $49.3m this was a rare instance. Cessnock has already placed constraints on the growth. The current budget (2025/26) is less than this number at $48.2m. With the staff freeze applied the 1</w:t>
      </w:r>
      <w:r w:rsidRPr="00EF0EC9">
        <w:rPr>
          <w:rFonts w:cs="Arial"/>
          <w:szCs w:val="20"/>
          <w:vertAlign w:val="superscript"/>
        </w:rPr>
        <w:t>st</w:t>
      </w:r>
      <w:r>
        <w:rPr>
          <w:rFonts w:cs="Arial"/>
          <w:szCs w:val="20"/>
        </w:rPr>
        <w:t xml:space="preserve"> year of the LTFP (2026/27) reflects $49.2m. In effect no increase across the two years. Therefore from 2023/24 ($42.3m) to 2026/27 ($49.2m) is an average annual increase of 5.2% per annum. With population growth of approximately 2.5% per annum this increase is already likely to be a reduction in real terms per capita as the 2.7% increase is below inflation and also below the labour index.</w:t>
      </w:r>
    </w:p>
    <w:p w14:paraId="31A2A02B" w14:textId="77777777" w:rsidR="004B187E" w:rsidRDefault="004B187E" w:rsidP="004B187E">
      <w:pPr>
        <w:spacing w:after="0" w:line="259" w:lineRule="auto"/>
        <w:ind w:left="152"/>
        <w:rPr>
          <w:rFonts w:cs="Arial"/>
          <w:szCs w:val="20"/>
        </w:rPr>
      </w:pPr>
    </w:p>
    <w:p w14:paraId="46E76744" w14:textId="36DBA19B" w:rsidR="004B187E" w:rsidRPr="00EF0EC9" w:rsidRDefault="004B187E" w:rsidP="004B187E">
      <w:pPr>
        <w:spacing w:after="0" w:line="259" w:lineRule="auto"/>
        <w:ind w:left="152"/>
        <w:rPr>
          <w:rFonts w:cs="Arial"/>
          <w:b/>
          <w:bCs/>
          <w:i/>
          <w:iCs/>
          <w:szCs w:val="20"/>
        </w:rPr>
      </w:pPr>
      <w:r>
        <w:rPr>
          <w:rFonts w:cs="Arial"/>
          <w:szCs w:val="20"/>
        </w:rPr>
        <w:t xml:space="preserve">The impact of the staff freeze is significant. An average annual growth in population of 2.5% translates to a 13% increase over 5 years.  This freeze (assuming award salaries can be considered equivalent to labour inflation) translates to a </w:t>
      </w:r>
      <w:r w:rsidRPr="00EF0EC9">
        <w:rPr>
          <w:rFonts w:cs="Arial"/>
          <w:b/>
          <w:bCs/>
          <w:i/>
          <w:iCs/>
          <w:szCs w:val="20"/>
        </w:rPr>
        <w:t>11.5% reduction in employee costs per capita in real terms from the budget baseline of $48.2m</w:t>
      </w:r>
      <w:r>
        <w:rPr>
          <w:rFonts w:cs="Arial"/>
          <w:szCs w:val="20"/>
        </w:rPr>
        <w:t xml:space="preserve">. </w:t>
      </w:r>
      <w:r w:rsidR="007D6B38">
        <w:rPr>
          <w:rFonts w:cs="Arial"/>
          <w:szCs w:val="20"/>
        </w:rPr>
        <w:t xml:space="preserve">By </w:t>
      </w:r>
      <w:r>
        <w:rPr>
          <w:rFonts w:cs="Arial"/>
          <w:szCs w:val="20"/>
        </w:rPr>
        <w:t xml:space="preserve">any measure this is a significant reduction.  </w:t>
      </w:r>
      <w:r w:rsidRPr="00EF0EC9">
        <w:rPr>
          <w:rFonts w:cs="Arial"/>
          <w:b/>
          <w:bCs/>
          <w:i/>
          <w:iCs/>
          <w:szCs w:val="20"/>
        </w:rPr>
        <w:t>It is most likely that Cessnock will retain its position amongst its peers of having the lowest employee cost per capita</w:t>
      </w:r>
      <w:r>
        <w:rPr>
          <w:rFonts w:cs="Arial"/>
          <w:szCs w:val="20"/>
        </w:rPr>
        <w:t xml:space="preserve"> </w:t>
      </w:r>
      <w:r w:rsidRPr="00EF0EC9">
        <w:rPr>
          <w:rFonts w:cs="Arial"/>
          <w:b/>
          <w:bCs/>
          <w:i/>
          <w:iCs/>
          <w:szCs w:val="20"/>
        </w:rPr>
        <w:t>well into the future.</w:t>
      </w:r>
    </w:p>
    <w:p w14:paraId="367166C8" w14:textId="77777777" w:rsidR="004B187E" w:rsidRPr="00EF0EC9" w:rsidRDefault="004B187E" w:rsidP="004B187E">
      <w:pPr>
        <w:spacing w:after="0" w:line="259" w:lineRule="auto"/>
        <w:ind w:left="0" w:firstLine="0"/>
        <w:rPr>
          <w:rFonts w:cs="Arial"/>
          <w:szCs w:val="20"/>
        </w:rPr>
      </w:pPr>
    </w:p>
    <w:p w14:paraId="3780E0A5" w14:textId="77777777" w:rsidR="004B187E" w:rsidRPr="00EF0EC9" w:rsidRDefault="004B187E" w:rsidP="004B187E">
      <w:pPr>
        <w:spacing w:after="0" w:line="259" w:lineRule="auto"/>
        <w:ind w:left="142" w:firstLine="0"/>
        <w:rPr>
          <w:rFonts w:cs="Arial"/>
          <w:szCs w:val="20"/>
        </w:rPr>
      </w:pPr>
      <w:r>
        <w:rPr>
          <w:rFonts w:cs="Arial"/>
          <w:szCs w:val="20"/>
        </w:rPr>
        <w:t>The question is how does Cessnock achieve this demanding challenge. The commentary below will provide a summary (supported by later analysis).</w:t>
      </w:r>
    </w:p>
    <w:p w14:paraId="6636F98C" w14:textId="77777777" w:rsidR="004B187E" w:rsidRDefault="004B187E" w:rsidP="004B187E">
      <w:pPr>
        <w:spacing w:after="0" w:line="259" w:lineRule="auto"/>
        <w:ind w:left="567" w:firstLine="0"/>
        <w:rPr>
          <w:rFonts w:cs="Arial"/>
          <w:b/>
          <w:bCs/>
          <w:i/>
          <w:iCs/>
          <w:szCs w:val="20"/>
        </w:rPr>
      </w:pPr>
    </w:p>
    <w:p w14:paraId="6610675E" w14:textId="77777777" w:rsidR="004B187E" w:rsidRPr="00EF0EC9" w:rsidRDefault="004B187E" w:rsidP="004B187E">
      <w:pPr>
        <w:spacing w:after="0" w:line="259" w:lineRule="auto"/>
        <w:ind w:left="142" w:firstLine="0"/>
        <w:rPr>
          <w:rFonts w:cs="Arial"/>
          <w:b/>
          <w:bCs/>
          <w:i/>
          <w:iCs/>
          <w:szCs w:val="20"/>
        </w:rPr>
      </w:pPr>
      <w:r w:rsidRPr="00EF0EC9">
        <w:rPr>
          <w:rFonts w:cs="Arial"/>
          <w:b/>
          <w:bCs/>
          <w:i/>
          <w:iCs/>
          <w:szCs w:val="20"/>
        </w:rPr>
        <w:t xml:space="preserve">Infrastructure: </w:t>
      </w:r>
    </w:p>
    <w:p w14:paraId="1E5A767D" w14:textId="77777777" w:rsidR="004B187E" w:rsidRPr="00EF0EC9" w:rsidRDefault="004B187E" w:rsidP="004B187E">
      <w:pPr>
        <w:spacing w:after="0" w:line="259" w:lineRule="auto"/>
        <w:ind w:left="0" w:firstLine="0"/>
        <w:rPr>
          <w:rFonts w:cs="Arial"/>
          <w:szCs w:val="20"/>
        </w:rPr>
      </w:pPr>
    </w:p>
    <w:p w14:paraId="0F805E1F" w14:textId="77777777" w:rsidR="004B187E" w:rsidRPr="00A06710" w:rsidRDefault="004B187E" w:rsidP="004B187E">
      <w:pPr>
        <w:pStyle w:val="ListParagraph"/>
        <w:numPr>
          <w:ilvl w:val="0"/>
          <w:numId w:val="142"/>
        </w:numPr>
        <w:spacing w:after="0" w:line="259" w:lineRule="auto"/>
        <w:ind w:left="426" w:hanging="284"/>
        <w:rPr>
          <w:rFonts w:cs="Arial"/>
          <w:szCs w:val="20"/>
        </w:rPr>
      </w:pPr>
      <w:r w:rsidRPr="00A06710">
        <w:rPr>
          <w:rFonts w:cs="Arial"/>
          <w:szCs w:val="20"/>
        </w:rPr>
        <w:t xml:space="preserve">To be sustainable the goal in infrastructure is to apply the most effective practices in the maintenance and renewal/reconstruction of infrastructure.  Of the $24m approximately more than $18m is associated with these activities or their support. Efficiencies will then be reapplied towards moving Council to a sustainable works program for infrastructure (meeting key infrastructure benchmarks). </w:t>
      </w:r>
    </w:p>
    <w:p w14:paraId="4AA79464" w14:textId="77777777" w:rsidR="004B187E" w:rsidRPr="00EF0EC9" w:rsidRDefault="004B187E" w:rsidP="004B187E">
      <w:pPr>
        <w:spacing w:after="0" w:line="259" w:lineRule="auto"/>
        <w:ind w:left="426" w:hanging="284"/>
        <w:rPr>
          <w:rFonts w:cs="Arial"/>
          <w:szCs w:val="20"/>
        </w:rPr>
      </w:pPr>
    </w:p>
    <w:p w14:paraId="19F4A4F6" w14:textId="77777777" w:rsidR="004B187E" w:rsidRPr="00A06710" w:rsidRDefault="004B187E" w:rsidP="004B187E">
      <w:pPr>
        <w:pStyle w:val="ListParagraph"/>
        <w:numPr>
          <w:ilvl w:val="0"/>
          <w:numId w:val="142"/>
        </w:numPr>
        <w:spacing w:after="0" w:line="259" w:lineRule="auto"/>
        <w:ind w:left="426" w:hanging="284"/>
        <w:rPr>
          <w:rFonts w:cs="Arial"/>
          <w:szCs w:val="20"/>
        </w:rPr>
      </w:pPr>
      <w:r w:rsidRPr="00A06710">
        <w:rPr>
          <w:rFonts w:cs="Arial"/>
          <w:szCs w:val="20"/>
        </w:rPr>
        <w:t xml:space="preserve">Efficiencies will be sought in open space non-infrastructure related services such as mowing by reducing service levels. This has already been identified. </w:t>
      </w:r>
    </w:p>
    <w:p w14:paraId="596922AB" w14:textId="77777777" w:rsidR="004B187E" w:rsidRPr="00EF0EC9" w:rsidRDefault="004B187E" w:rsidP="004B187E">
      <w:pPr>
        <w:spacing w:after="0" w:line="259" w:lineRule="auto"/>
        <w:ind w:left="426" w:hanging="284"/>
        <w:rPr>
          <w:rFonts w:cs="Arial"/>
          <w:szCs w:val="20"/>
        </w:rPr>
      </w:pPr>
    </w:p>
    <w:p w14:paraId="3163E7E4" w14:textId="77777777" w:rsidR="004B187E" w:rsidRPr="00A06710" w:rsidRDefault="004B187E" w:rsidP="004B187E">
      <w:pPr>
        <w:pStyle w:val="ListParagraph"/>
        <w:numPr>
          <w:ilvl w:val="0"/>
          <w:numId w:val="142"/>
        </w:numPr>
        <w:spacing w:after="0" w:line="259" w:lineRule="auto"/>
        <w:ind w:left="426" w:hanging="284"/>
        <w:rPr>
          <w:rFonts w:cs="Arial"/>
          <w:szCs w:val="20"/>
        </w:rPr>
      </w:pPr>
      <w:r w:rsidRPr="00A06710">
        <w:rPr>
          <w:rFonts w:cs="Arial"/>
          <w:szCs w:val="20"/>
        </w:rPr>
        <w:t>Waste Service will also continue to seek operational efficiencies.</w:t>
      </w:r>
    </w:p>
    <w:p w14:paraId="60C3F3A3" w14:textId="77777777" w:rsidR="004B187E" w:rsidRPr="00EF0EC9" w:rsidRDefault="004B187E" w:rsidP="004B187E">
      <w:pPr>
        <w:pStyle w:val="ListParagraph"/>
        <w:ind w:left="426" w:hanging="284"/>
        <w:rPr>
          <w:rFonts w:cs="Arial"/>
          <w:szCs w:val="20"/>
        </w:rPr>
      </w:pPr>
    </w:p>
    <w:p w14:paraId="58669DF0" w14:textId="77777777" w:rsidR="004B187E" w:rsidRPr="00A06710" w:rsidRDefault="004B187E" w:rsidP="004B187E">
      <w:pPr>
        <w:pStyle w:val="ListParagraph"/>
        <w:numPr>
          <w:ilvl w:val="0"/>
          <w:numId w:val="142"/>
        </w:numPr>
        <w:spacing w:after="0" w:line="259" w:lineRule="auto"/>
        <w:ind w:left="426" w:hanging="284"/>
        <w:rPr>
          <w:rFonts w:cs="Arial"/>
          <w:szCs w:val="20"/>
        </w:rPr>
      </w:pPr>
      <w:r w:rsidRPr="00A06710">
        <w:rPr>
          <w:rFonts w:cs="Arial"/>
          <w:szCs w:val="20"/>
        </w:rPr>
        <w:t xml:space="preserve">Both Open Space and Waste Services will continue to be significantly impacted (like other areas in Infrastructure) by the need to support more services due to a </w:t>
      </w:r>
      <w:r w:rsidRPr="00A06710">
        <w:rPr>
          <w:rFonts w:cs="Arial"/>
          <w:szCs w:val="20"/>
        </w:rPr>
        <w:lastRenderedPageBreak/>
        <w:t>fast-growing LGA. The efficiency gains will therefore help offset the additional demands of supporting a fast-growing LGA.</w:t>
      </w:r>
    </w:p>
    <w:p w14:paraId="73C5E556" w14:textId="77777777" w:rsidR="004B187E" w:rsidRPr="00EF0EC9" w:rsidRDefault="004B187E" w:rsidP="004B187E">
      <w:pPr>
        <w:spacing w:after="0" w:line="259" w:lineRule="auto"/>
        <w:ind w:left="0" w:firstLine="0"/>
        <w:rPr>
          <w:rFonts w:cs="Arial"/>
          <w:szCs w:val="20"/>
        </w:rPr>
      </w:pPr>
    </w:p>
    <w:p w14:paraId="09FC1CB1" w14:textId="77777777" w:rsidR="004B187E" w:rsidRPr="00EF0EC9" w:rsidRDefault="004B187E" w:rsidP="004B187E">
      <w:pPr>
        <w:spacing w:after="0" w:line="259" w:lineRule="auto"/>
        <w:ind w:left="142" w:firstLine="0"/>
        <w:rPr>
          <w:rFonts w:cs="Arial"/>
          <w:b/>
          <w:bCs/>
          <w:i/>
          <w:iCs/>
          <w:szCs w:val="20"/>
        </w:rPr>
      </w:pPr>
      <w:r w:rsidRPr="00EF0EC9">
        <w:rPr>
          <w:rFonts w:cs="Arial"/>
          <w:b/>
          <w:bCs/>
          <w:i/>
          <w:iCs/>
          <w:szCs w:val="20"/>
        </w:rPr>
        <w:t>Other Directorates/Business Units:</w:t>
      </w:r>
    </w:p>
    <w:p w14:paraId="27E55CF0" w14:textId="77777777" w:rsidR="004B187E" w:rsidRPr="00EF0EC9" w:rsidRDefault="004B187E" w:rsidP="004B187E">
      <w:pPr>
        <w:spacing w:after="0" w:line="259" w:lineRule="auto"/>
        <w:ind w:left="0" w:firstLine="0"/>
        <w:rPr>
          <w:rFonts w:cs="Arial"/>
          <w:szCs w:val="20"/>
        </w:rPr>
      </w:pPr>
    </w:p>
    <w:p w14:paraId="252B243A" w14:textId="77777777" w:rsidR="004B187E" w:rsidRPr="00A06710" w:rsidRDefault="004B187E" w:rsidP="004B187E">
      <w:pPr>
        <w:pStyle w:val="ListParagraph"/>
        <w:numPr>
          <w:ilvl w:val="0"/>
          <w:numId w:val="143"/>
        </w:numPr>
        <w:spacing w:after="0" w:line="259" w:lineRule="auto"/>
        <w:ind w:left="426" w:hanging="284"/>
        <w:rPr>
          <w:rFonts w:cs="Arial"/>
          <w:szCs w:val="20"/>
        </w:rPr>
      </w:pPr>
      <w:r w:rsidRPr="00A06710">
        <w:rPr>
          <w:rFonts w:cs="Arial"/>
          <w:szCs w:val="20"/>
        </w:rPr>
        <w:t>The remaining directorates account for $24.4m of the total $48.4m (including employee costs that have been capitalised).</w:t>
      </w:r>
    </w:p>
    <w:p w14:paraId="03199207" w14:textId="77777777" w:rsidR="004B187E" w:rsidRPr="00EF0EC9" w:rsidRDefault="004B187E" w:rsidP="004B187E">
      <w:pPr>
        <w:spacing w:after="0" w:line="259" w:lineRule="auto"/>
        <w:ind w:left="426" w:hanging="284"/>
        <w:rPr>
          <w:rFonts w:cs="Arial"/>
          <w:szCs w:val="20"/>
        </w:rPr>
      </w:pPr>
    </w:p>
    <w:p w14:paraId="0703B890" w14:textId="77777777" w:rsidR="004B187E" w:rsidRPr="00A06710" w:rsidRDefault="004B187E" w:rsidP="004B187E">
      <w:pPr>
        <w:pStyle w:val="ListParagraph"/>
        <w:numPr>
          <w:ilvl w:val="0"/>
          <w:numId w:val="143"/>
        </w:numPr>
        <w:spacing w:after="0" w:line="259" w:lineRule="auto"/>
        <w:ind w:left="426" w:hanging="284"/>
        <w:rPr>
          <w:rFonts w:cs="Arial"/>
          <w:szCs w:val="20"/>
        </w:rPr>
      </w:pPr>
      <w:r w:rsidRPr="00A06710">
        <w:rPr>
          <w:rFonts w:cs="Arial"/>
          <w:szCs w:val="20"/>
        </w:rPr>
        <w:t xml:space="preserve">Efficiency initiatives will focus on freezing staff numbers and also achieving some efficiencies that will enable the Infrastructure Directorate to gradually increase staffing in line with increasing demands for services. </w:t>
      </w:r>
    </w:p>
    <w:p w14:paraId="34CC31A0" w14:textId="77777777" w:rsidR="004B187E" w:rsidRPr="00A06710" w:rsidRDefault="004B187E" w:rsidP="004B187E">
      <w:pPr>
        <w:pStyle w:val="ListParagraph"/>
        <w:rPr>
          <w:rFonts w:cs="Arial"/>
          <w:szCs w:val="20"/>
        </w:rPr>
      </w:pPr>
    </w:p>
    <w:p w14:paraId="18989245" w14:textId="77777777" w:rsidR="004B187E" w:rsidRPr="00A06710" w:rsidRDefault="004B187E" w:rsidP="004B187E">
      <w:pPr>
        <w:spacing w:after="0" w:line="259" w:lineRule="auto"/>
        <w:ind w:left="0" w:firstLine="0"/>
        <w:rPr>
          <w:rFonts w:cs="Arial"/>
          <w:szCs w:val="20"/>
        </w:rPr>
      </w:pPr>
      <w:r w:rsidRPr="00A06710">
        <w:rPr>
          <w:rFonts w:cs="Arial"/>
          <w:szCs w:val="20"/>
        </w:rPr>
        <w:t>Th</w:t>
      </w:r>
      <w:r>
        <w:rPr>
          <w:rFonts w:cs="Arial"/>
          <w:szCs w:val="20"/>
        </w:rPr>
        <w:t>e</w:t>
      </w:r>
      <w:r w:rsidRPr="00A06710">
        <w:rPr>
          <w:rFonts w:cs="Arial"/>
          <w:szCs w:val="20"/>
        </w:rPr>
        <w:t xml:space="preserve"> </w:t>
      </w:r>
      <w:r>
        <w:rPr>
          <w:rFonts w:cs="Arial"/>
          <w:szCs w:val="20"/>
        </w:rPr>
        <w:t>assumptions and the calculation of the staff freeze impacts are covered below.</w:t>
      </w:r>
    </w:p>
    <w:p w14:paraId="303032C7" w14:textId="77777777" w:rsidR="004B187E" w:rsidRDefault="004B187E" w:rsidP="004B187E">
      <w:pPr>
        <w:spacing w:after="0" w:line="259" w:lineRule="auto"/>
        <w:ind w:left="0" w:firstLine="0"/>
        <w:rPr>
          <w:rFonts w:cs="Arial"/>
          <w:szCs w:val="20"/>
        </w:rPr>
      </w:pPr>
    </w:p>
    <w:p w14:paraId="4418C5FC" w14:textId="77777777" w:rsidR="004B187E" w:rsidRDefault="004B187E" w:rsidP="004B187E">
      <w:pPr>
        <w:pStyle w:val="Heading3"/>
      </w:pPr>
      <w:r>
        <w:t>Context for Evaluating a Staff Freeze</w:t>
      </w:r>
    </w:p>
    <w:p w14:paraId="057033E6" w14:textId="77777777" w:rsidR="004B187E" w:rsidRDefault="004B187E" w:rsidP="004B187E">
      <w:pPr>
        <w:spacing w:after="0" w:line="259" w:lineRule="auto"/>
        <w:ind w:left="0" w:firstLine="0"/>
        <w:rPr>
          <w:rFonts w:cs="Arial"/>
          <w:szCs w:val="20"/>
        </w:rPr>
      </w:pPr>
    </w:p>
    <w:p w14:paraId="3C83A42B" w14:textId="77777777" w:rsidR="004B187E" w:rsidRDefault="004B187E" w:rsidP="004B187E">
      <w:pPr>
        <w:spacing w:after="0" w:line="259" w:lineRule="auto"/>
        <w:ind w:left="0" w:firstLine="0"/>
        <w:rPr>
          <w:rFonts w:cs="Arial"/>
          <w:szCs w:val="20"/>
        </w:rPr>
      </w:pPr>
      <w:r>
        <w:rPr>
          <w:rFonts w:cs="Arial"/>
          <w:szCs w:val="20"/>
        </w:rPr>
        <w:t>This analysis will divide Employee Costs into two groups to reflect different objectives across Council.</w:t>
      </w:r>
    </w:p>
    <w:p w14:paraId="213DE681" w14:textId="77777777" w:rsidR="004B187E" w:rsidRDefault="004B187E" w:rsidP="004B187E">
      <w:pPr>
        <w:spacing w:after="0" w:line="259" w:lineRule="auto"/>
        <w:ind w:left="0" w:firstLine="0"/>
        <w:rPr>
          <w:rFonts w:cs="Arial"/>
          <w:szCs w:val="20"/>
        </w:rPr>
      </w:pPr>
    </w:p>
    <w:p w14:paraId="5EC0B761" w14:textId="22D37EDE" w:rsidR="004B187E" w:rsidRDefault="004B187E" w:rsidP="004B187E">
      <w:pPr>
        <w:spacing w:after="0" w:line="259" w:lineRule="auto"/>
        <w:ind w:left="0" w:firstLine="0"/>
        <w:rPr>
          <w:rFonts w:cs="Arial"/>
          <w:szCs w:val="20"/>
        </w:rPr>
      </w:pPr>
      <w:r>
        <w:rPr>
          <w:rFonts w:cs="Arial"/>
          <w:szCs w:val="20"/>
        </w:rPr>
        <w:t xml:space="preserve">The LTFP and this document both highlight the importance of ensuring that maintenance and renewal budgets are protected as a reduction in expenditures in these areas would be counter-productive. There is significant research (shared later in the document) that an underspend in maintenance and renewal can result in an additional 20% to 60% additional cost down the track due to the assets being in poorer condition and requiring a more extensive remediation exercise or the asset having to be renewed earlier as the asset has degraded faster than projected. </w:t>
      </w:r>
    </w:p>
    <w:p w14:paraId="2248003F" w14:textId="77777777" w:rsidR="004B187E" w:rsidRDefault="004B187E" w:rsidP="004B187E">
      <w:pPr>
        <w:spacing w:after="0" w:line="259" w:lineRule="auto"/>
        <w:ind w:left="0" w:firstLine="0"/>
        <w:rPr>
          <w:rFonts w:cs="Arial"/>
          <w:szCs w:val="20"/>
        </w:rPr>
      </w:pPr>
    </w:p>
    <w:p w14:paraId="3F3E3BF7" w14:textId="77777777" w:rsidR="004B187E" w:rsidRDefault="004B187E" w:rsidP="004B187E">
      <w:pPr>
        <w:spacing w:after="0" w:line="259" w:lineRule="auto"/>
        <w:ind w:left="0" w:firstLine="0"/>
        <w:rPr>
          <w:rFonts w:cs="Arial"/>
          <w:szCs w:val="20"/>
        </w:rPr>
      </w:pPr>
      <w:r>
        <w:rPr>
          <w:rFonts w:cs="Arial"/>
          <w:szCs w:val="20"/>
        </w:rPr>
        <w:t>The LTFP is already assuming that maintenance and capital works is undertaken in line with industry practices and has been estimated accordingly. The Asset Planning team has completed asset revaluations that are consistent with standard estimation methodologies (Rawlinsons), the useful life for different asset classes and components is generally consistent with industry and the maintenance percentages are again generally consistent with industry practices. Cessnock will therefore need to have a level of efficiency in these areas to match the efficiency built into the Asset Management Plans and the LTFP.</w:t>
      </w:r>
    </w:p>
    <w:p w14:paraId="518F4CB8" w14:textId="77777777" w:rsidR="004B187E" w:rsidRDefault="004B187E" w:rsidP="004B187E">
      <w:pPr>
        <w:spacing w:after="0" w:line="259" w:lineRule="auto"/>
        <w:ind w:left="0" w:firstLine="0"/>
        <w:rPr>
          <w:rFonts w:cs="Arial"/>
          <w:szCs w:val="20"/>
        </w:rPr>
      </w:pPr>
    </w:p>
    <w:p w14:paraId="017F0E75" w14:textId="4E57A463" w:rsidR="004B187E" w:rsidRDefault="004B187E" w:rsidP="004B187E">
      <w:pPr>
        <w:spacing w:after="0" w:line="259" w:lineRule="auto"/>
        <w:ind w:left="0" w:firstLine="0"/>
        <w:rPr>
          <w:rFonts w:cs="Arial"/>
          <w:szCs w:val="20"/>
        </w:rPr>
      </w:pPr>
      <w:r>
        <w:rPr>
          <w:rFonts w:cs="Arial"/>
          <w:szCs w:val="20"/>
        </w:rPr>
        <w:t xml:space="preserve">One area often considered </w:t>
      </w:r>
      <w:r w:rsidR="003A2649">
        <w:rPr>
          <w:rFonts w:cs="Arial"/>
          <w:szCs w:val="20"/>
        </w:rPr>
        <w:t xml:space="preserve">to close the funding gap though lower costs </w:t>
      </w:r>
      <w:r>
        <w:rPr>
          <w:rFonts w:cs="Arial"/>
          <w:szCs w:val="20"/>
        </w:rPr>
        <w:t xml:space="preserve">is to lower service levels so that </w:t>
      </w:r>
      <w:r w:rsidR="003A2649">
        <w:rPr>
          <w:rFonts w:cs="Arial"/>
          <w:szCs w:val="20"/>
        </w:rPr>
        <w:t xml:space="preserve">meeting </w:t>
      </w:r>
      <w:r>
        <w:rPr>
          <w:rFonts w:cs="Arial"/>
          <w:szCs w:val="20"/>
        </w:rPr>
        <w:t xml:space="preserve">asset condition does not require an early intervention.  </w:t>
      </w:r>
    </w:p>
    <w:p w14:paraId="025A494B" w14:textId="77777777" w:rsidR="004B187E" w:rsidRDefault="004B187E" w:rsidP="004B187E">
      <w:pPr>
        <w:spacing w:after="0" w:line="259" w:lineRule="auto"/>
        <w:ind w:left="0" w:firstLine="0"/>
        <w:rPr>
          <w:rFonts w:cs="Arial"/>
          <w:szCs w:val="20"/>
        </w:rPr>
      </w:pPr>
    </w:p>
    <w:p w14:paraId="5CBA6ADB" w14:textId="77777777" w:rsidR="004B187E" w:rsidRPr="00382349" w:rsidRDefault="004B187E" w:rsidP="004B187E">
      <w:pPr>
        <w:pStyle w:val="ListParagraph"/>
        <w:numPr>
          <w:ilvl w:val="0"/>
          <w:numId w:val="96"/>
        </w:numPr>
        <w:spacing w:after="0" w:line="259" w:lineRule="auto"/>
        <w:ind w:left="426" w:hanging="284"/>
        <w:rPr>
          <w:rFonts w:cs="Arial"/>
          <w:szCs w:val="20"/>
        </w:rPr>
      </w:pPr>
      <w:r w:rsidRPr="00382349">
        <w:rPr>
          <w:rFonts w:cs="Arial"/>
          <w:szCs w:val="20"/>
        </w:rPr>
        <w:t>The unfortunately reality is that Council is not in a position to currently meet that service level and indeed is targeting practices in the first instance to merely become sufficiently efficient in its maintenance and renewal activities.</w:t>
      </w:r>
    </w:p>
    <w:p w14:paraId="76A24A21" w14:textId="77777777" w:rsidR="004B187E" w:rsidRDefault="004B187E" w:rsidP="004B187E">
      <w:pPr>
        <w:spacing w:after="0" w:line="259" w:lineRule="auto"/>
        <w:ind w:left="0" w:firstLine="0"/>
        <w:rPr>
          <w:rFonts w:cs="Arial"/>
          <w:szCs w:val="20"/>
        </w:rPr>
      </w:pPr>
    </w:p>
    <w:p w14:paraId="4B02BB2A" w14:textId="77777777" w:rsidR="004B187E" w:rsidRDefault="004B187E" w:rsidP="004B187E">
      <w:pPr>
        <w:pStyle w:val="ListParagraph"/>
        <w:numPr>
          <w:ilvl w:val="0"/>
          <w:numId w:val="95"/>
        </w:numPr>
        <w:spacing w:after="0" w:line="259" w:lineRule="auto"/>
        <w:ind w:left="426" w:hanging="284"/>
        <w:rPr>
          <w:rFonts w:cs="Arial"/>
          <w:szCs w:val="20"/>
        </w:rPr>
      </w:pPr>
      <w:r w:rsidRPr="00382349">
        <w:rPr>
          <w:rFonts w:cs="Arial"/>
          <w:szCs w:val="20"/>
        </w:rPr>
        <w:t xml:space="preserve">As can be seen in the LTFP for Scenario 3 the full 10 years is required to stabilise the condition of Council’s assets at a level that supports a proactive rather than reactive approach and thereby operate efficiently. </w:t>
      </w:r>
    </w:p>
    <w:p w14:paraId="42D318BE" w14:textId="77777777" w:rsidR="004B187E" w:rsidRPr="00382349" w:rsidRDefault="004B187E" w:rsidP="004B187E">
      <w:pPr>
        <w:spacing w:after="0" w:line="259" w:lineRule="auto"/>
        <w:ind w:left="0" w:firstLine="0"/>
        <w:rPr>
          <w:rFonts w:cs="Arial"/>
          <w:szCs w:val="20"/>
        </w:rPr>
      </w:pPr>
    </w:p>
    <w:p w14:paraId="37690CBD" w14:textId="77777777" w:rsidR="004B187E" w:rsidRDefault="004B187E" w:rsidP="004B187E">
      <w:pPr>
        <w:pStyle w:val="ListParagraph"/>
        <w:numPr>
          <w:ilvl w:val="0"/>
          <w:numId w:val="95"/>
        </w:numPr>
        <w:spacing w:after="0" w:line="259" w:lineRule="auto"/>
        <w:ind w:left="426" w:hanging="284"/>
        <w:rPr>
          <w:rFonts w:cs="Arial"/>
          <w:szCs w:val="20"/>
        </w:rPr>
      </w:pPr>
      <w:r w:rsidRPr="00382349">
        <w:rPr>
          <w:rFonts w:cs="Arial"/>
          <w:szCs w:val="20"/>
        </w:rPr>
        <w:t xml:space="preserve">As noted in the LTFP, the focus will initially be on roads as not maintaining or intervening in renewal adds substantial cost in the long run and also this is a community priority. allowing roads to become focus on roads and stabilise the condition of the road network.  </w:t>
      </w:r>
    </w:p>
    <w:p w14:paraId="541A6EB9" w14:textId="77777777" w:rsidR="004B187E" w:rsidRPr="00382349" w:rsidRDefault="004B187E" w:rsidP="004B187E">
      <w:pPr>
        <w:spacing w:after="0" w:line="259" w:lineRule="auto"/>
        <w:ind w:left="0" w:firstLine="0"/>
        <w:rPr>
          <w:rFonts w:cs="Arial"/>
          <w:szCs w:val="20"/>
        </w:rPr>
      </w:pPr>
    </w:p>
    <w:p w14:paraId="151694AA" w14:textId="77777777" w:rsidR="004B187E" w:rsidRDefault="004B187E" w:rsidP="004B187E">
      <w:pPr>
        <w:pStyle w:val="ListParagraph"/>
        <w:numPr>
          <w:ilvl w:val="0"/>
          <w:numId w:val="95"/>
        </w:numPr>
        <w:spacing w:after="0" w:line="259" w:lineRule="auto"/>
        <w:ind w:left="426" w:hanging="284"/>
        <w:rPr>
          <w:rFonts w:cs="Arial"/>
          <w:szCs w:val="20"/>
        </w:rPr>
      </w:pPr>
      <w:r w:rsidRPr="00382349">
        <w:rPr>
          <w:rFonts w:cs="Arial"/>
          <w:szCs w:val="20"/>
        </w:rPr>
        <w:t xml:space="preserve">There is already a proportion of road assets in poor and very poor condition. As has been recognised by the community. In addition, a significant proportion of the road network on the cusp of being classed into poor condition infrastructure.  </w:t>
      </w:r>
      <w:r>
        <w:rPr>
          <w:rFonts w:cs="Arial"/>
          <w:szCs w:val="20"/>
        </w:rPr>
        <w:t>This will be a multi-year exercise.</w:t>
      </w:r>
    </w:p>
    <w:p w14:paraId="1E51EEFD" w14:textId="77777777" w:rsidR="004B187E" w:rsidRPr="00382349" w:rsidRDefault="004B187E" w:rsidP="004B187E">
      <w:pPr>
        <w:pStyle w:val="ListParagraph"/>
        <w:spacing w:after="0"/>
        <w:rPr>
          <w:rFonts w:cs="Arial"/>
          <w:szCs w:val="20"/>
        </w:rPr>
      </w:pPr>
    </w:p>
    <w:p w14:paraId="484A2059" w14:textId="77777777" w:rsidR="004B187E" w:rsidRDefault="004B187E" w:rsidP="004B187E">
      <w:pPr>
        <w:pStyle w:val="ListParagraph"/>
        <w:numPr>
          <w:ilvl w:val="0"/>
          <w:numId w:val="95"/>
        </w:numPr>
        <w:spacing w:after="0" w:line="259" w:lineRule="auto"/>
        <w:ind w:left="426" w:hanging="284"/>
        <w:rPr>
          <w:rFonts w:cs="Arial"/>
          <w:szCs w:val="20"/>
        </w:rPr>
      </w:pPr>
      <w:r>
        <w:rPr>
          <w:rFonts w:cs="Arial"/>
          <w:szCs w:val="20"/>
        </w:rPr>
        <w:t>Once roads have been addressed more attention will need to be applied to other asset classes.</w:t>
      </w:r>
    </w:p>
    <w:p w14:paraId="5EC7D843" w14:textId="77777777" w:rsidR="004B187E" w:rsidRPr="00382349" w:rsidRDefault="004B187E" w:rsidP="004B187E">
      <w:pPr>
        <w:pStyle w:val="ListParagraph"/>
        <w:spacing w:after="0"/>
        <w:rPr>
          <w:rFonts w:cs="Arial"/>
          <w:szCs w:val="20"/>
        </w:rPr>
      </w:pPr>
    </w:p>
    <w:p w14:paraId="33C06BB1" w14:textId="77777777" w:rsidR="004B187E" w:rsidRDefault="004B187E" w:rsidP="004B187E">
      <w:pPr>
        <w:spacing w:after="0" w:line="259" w:lineRule="auto"/>
        <w:rPr>
          <w:rFonts w:cs="Arial"/>
          <w:szCs w:val="20"/>
        </w:rPr>
      </w:pPr>
      <w:r>
        <w:rPr>
          <w:rFonts w:cs="Arial"/>
          <w:szCs w:val="20"/>
        </w:rPr>
        <w:t>The service levels in other functions of council will need to be considered as part of a program of cost containment.</w:t>
      </w:r>
    </w:p>
    <w:p w14:paraId="77F0279C" w14:textId="77777777" w:rsidR="004B187E" w:rsidRDefault="004B187E" w:rsidP="004B187E">
      <w:pPr>
        <w:spacing w:after="0" w:line="259" w:lineRule="auto"/>
        <w:rPr>
          <w:rFonts w:cs="Arial"/>
          <w:szCs w:val="20"/>
        </w:rPr>
      </w:pPr>
    </w:p>
    <w:p w14:paraId="532C825C" w14:textId="77777777" w:rsidR="004B187E" w:rsidRDefault="004B187E" w:rsidP="004B187E">
      <w:pPr>
        <w:pStyle w:val="Heading3"/>
      </w:pPr>
      <w:r>
        <w:t>Approach to determining impact of Population Growth on Staffing</w:t>
      </w:r>
    </w:p>
    <w:p w14:paraId="6D91D278" w14:textId="77777777" w:rsidR="004B187E" w:rsidRDefault="004B187E" w:rsidP="004B187E">
      <w:pPr>
        <w:spacing w:after="0" w:line="259" w:lineRule="auto"/>
        <w:rPr>
          <w:rFonts w:cs="Arial"/>
          <w:szCs w:val="20"/>
        </w:rPr>
      </w:pPr>
    </w:p>
    <w:p w14:paraId="0E4437A3" w14:textId="77777777" w:rsidR="004B187E" w:rsidRDefault="004B187E" w:rsidP="004B187E">
      <w:pPr>
        <w:spacing w:after="0" w:line="259" w:lineRule="auto"/>
        <w:rPr>
          <w:rFonts w:cs="Arial"/>
          <w:szCs w:val="20"/>
        </w:rPr>
      </w:pPr>
      <w:r>
        <w:rPr>
          <w:rFonts w:cs="Arial"/>
          <w:szCs w:val="20"/>
        </w:rPr>
        <w:t>The baseline used for this analysis is the 2024/25 results as this is the most current audited data available.  There will also be an analysis regarding the change in staff costs between 2023/24 and 2024/25 however the main focus will be on the containment of Employee Costs.  This is reflected in the LTFP:</w:t>
      </w:r>
    </w:p>
    <w:p w14:paraId="6A172D5F" w14:textId="77777777" w:rsidR="004B187E" w:rsidRDefault="004B187E" w:rsidP="004B187E">
      <w:pPr>
        <w:spacing w:after="0" w:line="259" w:lineRule="auto"/>
        <w:rPr>
          <w:rFonts w:cs="Arial"/>
          <w:szCs w:val="20"/>
        </w:rPr>
      </w:pPr>
    </w:p>
    <w:p w14:paraId="16348874" w14:textId="77777777" w:rsidR="004B187E" w:rsidRPr="00382349" w:rsidRDefault="004B187E" w:rsidP="004B187E">
      <w:pPr>
        <w:spacing w:after="0" w:line="259" w:lineRule="auto"/>
        <w:ind w:left="284" w:right="728" w:hanging="21"/>
        <w:rPr>
          <w:rFonts w:cs="Arial"/>
          <w:i/>
          <w:iCs/>
          <w:szCs w:val="20"/>
        </w:rPr>
      </w:pPr>
      <w:r>
        <w:rPr>
          <w:rFonts w:cs="Arial"/>
          <w:i/>
          <w:iCs/>
          <w:szCs w:val="20"/>
        </w:rPr>
        <w:t>T</w:t>
      </w:r>
      <w:r w:rsidRPr="00382349">
        <w:rPr>
          <w:rFonts w:cs="Arial"/>
          <w:i/>
          <w:iCs/>
          <w:szCs w:val="20"/>
        </w:rPr>
        <w:t xml:space="preserve">he 2026/27 Employee costs in the LTFP is almost the same amount as for 2024/25 ($49.2m v </w:t>
      </w:r>
      <w:r>
        <w:rPr>
          <w:rFonts w:cs="Arial"/>
          <w:i/>
          <w:iCs/>
          <w:szCs w:val="20"/>
        </w:rPr>
        <w:t>$</w:t>
      </w:r>
      <w:r w:rsidRPr="00382349">
        <w:rPr>
          <w:rFonts w:cs="Arial"/>
          <w:i/>
          <w:iCs/>
          <w:szCs w:val="20"/>
        </w:rPr>
        <w:t xml:space="preserve">49.3m). This is due to a reduction in Employee Costs from 2024/25 to the budget for 2025/26 ($48.2m). A freeze in staffing for 2026/27 and the application of some efficiency initiatives (the employee cost component of the $2.4m in savings)  </w:t>
      </w:r>
    </w:p>
    <w:p w14:paraId="7863960A" w14:textId="77777777" w:rsidR="004B187E" w:rsidRDefault="004B187E" w:rsidP="004B187E">
      <w:pPr>
        <w:spacing w:after="0" w:line="259" w:lineRule="auto"/>
        <w:rPr>
          <w:rFonts w:cs="Arial"/>
          <w:szCs w:val="20"/>
        </w:rPr>
      </w:pPr>
    </w:p>
    <w:p w14:paraId="1F7FFDEA" w14:textId="77777777" w:rsidR="004B187E" w:rsidRDefault="004B187E" w:rsidP="004B187E">
      <w:pPr>
        <w:spacing w:after="0" w:line="259" w:lineRule="auto"/>
        <w:rPr>
          <w:rFonts w:cs="Arial"/>
          <w:szCs w:val="20"/>
        </w:rPr>
      </w:pPr>
      <w:r>
        <w:rPr>
          <w:rFonts w:cs="Arial"/>
          <w:szCs w:val="20"/>
        </w:rPr>
        <w:t xml:space="preserve">Using the 2024/25 data an assessment has been made of how each Business Unit would be impacted by population growth.  Some business units are impacted more than others.  For example, the contact centre can expect more calls from the community as the population increases whereas the IT team will not have a significant growth and in fact has been assumed to not require a larger team. </w:t>
      </w:r>
    </w:p>
    <w:p w14:paraId="0C3CAC4A" w14:textId="77777777" w:rsidR="004B187E" w:rsidRDefault="004B187E" w:rsidP="004B187E">
      <w:pPr>
        <w:spacing w:after="0" w:line="259" w:lineRule="auto"/>
        <w:rPr>
          <w:rFonts w:cs="Arial"/>
          <w:szCs w:val="20"/>
        </w:rPr>
      </w:pPr>
    </w:p>
    <w:p w14:paraId="0EAA41CB" w14:textId="77777777" w:rsidR="004B187E" w:rsidRDefault="004B187E" w:rsidP="004B187E">
      <w:pPr>
        <w:spacing w:after="0" w:line="259" w:lineRule="auto"/>
        <w:rPr>
          <w:rFonts w:cs="Arial"/>
          <w:szCs w:val="20"/>
        </w:rPr>
      </w:pPr>
      <w:r>
        <w:rPr>
          <w:rFonts w:cs="Arial"/>
          <w:szCs w:val="20"/>
        </w:rPr>
        <w:t>The methodology has erred on the conservative side.  Many Business Units have been assumed to not need any growth in staffing and economies of scale have been assumed for all teams so there is not a reflection of the full growth in population for any team.</w:t>
      </w:r>
    </w:p>
    <w:p w14:paraId="34AAB0FC" w14:textId="77777777" w:rsidR="004B187E" w:rsidRDefault="004B187E" w:rsidP="004B187E">
      <w:pPr>
        <w:spacing w:after="0" w:line="259" w:lineRule="auto"/>
        <w:rPr>
          <w:rFonts w:cs="Arial"/>
          <w:szCs w:val="20"/>
        </w:rPr>
      </w:pPr>
    </w:p>
    <w:p w14:paraId="13547BC8" w14:textId="77777777" w:rsidR="004B187E" w:rsidRDefault="004B187E" w:rsidP="004B187E">
      <w:pPr>
        <w:spacing w:after="0" w:line="259" w:lineRule="auto"/>
        <w:ind w:left="0" w:firstLine="0"/>
        <w:rPr>
          <w:rFonts w:cs="Arial"/>
          <w:szCs w:val="20"/>
        </w:rPr>
      </w:pPr>
    </w:p>
    <w:p w14:paraId="2B1D5F08" w14:textId="77777777" w:rsidR="004B187E" w:rsidRDefault="004B187E" w:rsidP="004B187E">
      <w:pPr>
        <w:pStyle w:val="Heading3"/>
      </w:pPr>
      <w:r>
        <w:lastRenderedPageBreak/>
        <w:t>Impact of Population Growth on Staffing (an estimate)</w:t>
      </w:r>
    </w:p>
    <w:p w14:paraId="20D3724D" w14:textId="77777777" w:rsidR="004B187E" w:rsidRDefault="004B187E" w:rsidP="004B187E">
      <w:pPr>
        <w:spacing w:after="0" w:line="259" w:lineRule="auto"/>
        <w:ind w:left="0" w:firstLine="0"/>
        <w:rPr>
          <w:rFonts w:cs="Arial"/>
          <w:szCs w:val="20"/>
        </w:rPr>
      </w:pPr>
    </w:p>
    <w:p w14:paraId="6AD4B6E2" w14:textId="77777777" w:rsidR="004B187E" w:rsidRDefault="004B187E" w:rsidP="004B187E">
      <w:pPr>
        <w:spacing w:after="0" w:line="259" w:lineRule="auto"/>
        <w:rPr>
          <w:rFonts w:cs="Arial"/>
          <w:szCs w:val="20"/>
        </w:rPr>
      </w:pPr>
      <w:r>
        <w:rPr>
          <w:rFonts w:cs="Arial"/>
          <w:szCs w:val="20"/>
        </w:rPr>
        <w:t>The analysis below indicates that if the population growth was 2.4% Council staffing would have approximately half this growth rate at 1.2% ($0.6m on a base cost of $49.3m)</w:t>
      </w:r>
    </w:p>
    <w:p w14:paraId="7D78DDCE" w14:textId="77777777" w:rsidR="004B187E" w:rsidRDefault="004B187E" w:rsidP="004B187E">
      <w:pPr>
        <w:spacing w:after="0" w:line="259" w:lineRule="auto"/>
        <w:rPr>
          <w:rFonts w:cs="Arial"/>
          <w:szCs w:val="20"/>
        </w:rPr>
      </w:pPr>
    </w:p>
    <w:p w14:paraId="20E222A5" w14:textId="77777777" w:rsidR="004B187E" w:rsidRDefault="004B187E" w:rsidP="004B187E">
      <w:pPr>
        <w:spacing w:after="0" w:line="259" w:lineRule="auto"/>
        <w:rPr>
          <w:rFonts w:cs="Arial"/>
          <w:szCs w:val="20"/>
        </w:rPr>
      </w:pPr>
      <w:r>
        <w:rPr>
          <w:rFonts w:cs="Arial"/>
          <w:szCs w:val="20"/>
        </w:rPr>
        <w:t xml:space="preserve">As can be seen in the table below the main area of impact in the long run is in the Infrastructure Directorate. This is to be expected for a number of reasons.  The first is that the Infrastructure Directorate has the largest workforce. The other factor is that there is substantial infrastructure being built or dedicated as part of the growth occurring in the LGA.  </w:t>
      </w:r>
    </w:p>
    <w:p w14:paraId="1E57E2B2" w14:textId="77777777" w:rsidR="004B187E" w:rsidRDefault="004B187E" w:rsidP="004B187E">
      <w:pPr>
        <w:spacing w:after="0" w:line="259" w:lineRule="auto"/>
        <w:rPr>
          <w:rFonts w:cs="Arial"/>
          <w:szCs w:val="20"/>
        </w:rPr>
      </w:pPr>
    </w:p>
    <w:p w14:paraId="2CA07678" w14:textId="462D7803" w:rsidR="004B187E" w:rsidRDefault="004B187E" w:rsidP="004A24E6">
      <w:pPr>
        <w:spacing w:after="0" w:line="259" w:lineRule="auto"/>
        <w:ind w:left="20"/>
        <w:rPr>
          <w:rFonts w:cs="Arial"/>
          <w:szCs w:val="20"/>
        </w:rPr>
      </w:pPr>
      <w:r>
        <w:t xml:space="preserve">   </w:t>
      </w:r>
      <w:r w:rsidR="003A2649">
        <w:t xml:space="preserve">  </w:t>
      </w:r>
      <w:r w:rsidR="003A2649" w:rsidRPr="003A2649">
        <w:rPr>
          <w:noProof/>
        </w:rPr>
        <w:drawing>
          <wp:inline distT="0" distB="0" distL="0" distR="0" wp14:anchorId="36072B3D" wp14:editId="34264C27">
            <wp:extent cx="4007555" cy="4648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7555" cy="4648695"/>
                    </a:xfrm>
                    <a:prstGeom prst="rect">
                      <a:avLst/>
                    </a:prstGeom>
                    <a:noFill/>
                    <a:ln>
                      <a:noFill/>
                    </a:ln>
                  </pic:spPr>
                </pic:pic>
              </a:graphicData>
            </a:graphic>
          </wp:inline>
        </w:drawing>
      </w:r>
    </w:p>
    <w:p w14:paraId="22EDAF17" w14:textId="77777777" w:rsidR="004B187E" w:rsidRDefault="004B187E" w:rsidP="004B187E">
      <w:pPr>
        <w:spacing w:after="0" w:line="259" w:lineRule="auto"/>
        <w:rPr>
          <w:rFonts w:cs="Arial"/>
          <w:szCs w:val="20"/>
        </w:rPr>
      </w:pPr>
    </w:p>
    <w:p w14:paraId="1362C280" w14:textId="77777777" w:rsidR="004B187E" w:rsidRDefault="004B187E" w:rsidP="004B187E">
      <w:pPr>
        <w:spacing w:after="0" w:line="259" w:lineRule="auto"/>
        <w:rPr>
          <w:rFonts w:cs="Arial"/>
          <w:szCs w:val="20"/>
        </w:rPr>
      </w:pPr>
      <w:r>
        <w:rPr>
          <w:rFonts w:cs="Arial"/>
          <w:szCs w:val="20"/>
        </w:rPr>
        <w:t>An argument could be put forward that the infrastructure being dedicated now or upgraded / built now does not require maintenance. The argument is that these assets typically only need increased maintenance after a number of years.  This argument does not, however, take into account that the growth in the Cessnock LGA has been taking place over the last decade and will continue. The Gross Value of Infrastructure Assets (excluding land, Plant &amp; Equipment and all other non-infrastructure assets) has increased from $0.8 Billion in 2015/16 to $</w:t>
      </w:r>
      <w:r w:rsidRPr="00632C9D">
        <w:rPr>
          <w:rFonts w:cs="Arial"/>
          <w:szCs w:val="20"/>
        </w:rPr>
        <w:t>1</w:t>
      </w:r>
      <w:r>
        <w:rPr>
          <w:rFonts w:cs="Arial"/>
          <w:szCs w:val="20"/>
        </w:rPr>
        <w:t xml:space="preserve">.6 Billion by 2023/24.  This is an increase of </w:t>
      </w:r>
      <w:r w:rsidRPr="00632C9D">
        <w:rPr>
          <w:rFonts w:cs="Arial"/>
          <w:szCs w:val="20"/>
        </w:rPr>
        <w:t>90%</w:t>
      </w:r>
      <w:r>
        <w:rPr>
          <w:rFonts w:cs="Arial"/>
          <w:szCs w:val="20"/>
        </w:rPr>
        <w:t xml:space="preserve"> or averaging 8.4% per annum.</w:t>
      </w:r>
    </w:p>
    <w:p w14:paraId="4ECC645E" w14:textId="77777777" w:rsidR="004B187E" w:rsidRDefault="004B187E" w:rsidP="004B187E">
      <w:pPr>
        <w:spacing w:after="0" w:line="259" w:lineRule="auto"/>
        <w:rPr>
          <w:rFonts w:cs="Arial"/>
          <w:szCs w:val="20"/>
        </w:rPr>
      </w:pPr>
    </w:p>
    <w:p w14:paraId="12334903" w14:textId="77777777" w:rsidR="004B187E" w:rsidRDefault="004B187E" w:rsidP="004B187E">
      <w:pPr>
        <w:spacing w:after="0" w:line="259" w:lineRule="auto"/>
        <w:rPr>
          <w:rFonts w:cs="Arial"/>
          <w:szCs w:val="20"/>
        </w:rPr>
      </w:pPr>
      <w:r>
        <w:rPr>
          <w:rFonts w:cs="Arial"/>
          <w:szCs w:val="20"/>
        </w:rPr>
        <w:t>This increase over the eight years is well above what would have occurred purely from asset revaluations. As highlighted previously the Gross Asset Value is now over $1.8 Billion. It is this prior pipeline of growth that is and will continue to place increasing demands on the infrastructure team for ongoing maintenance.</w:t>
      </w:r>
    </w:p>
    <w:p w14:paraId="5484A9EB" w14:textId="77777777" w:rsidR="004B187E" w:rsidRDefault="004B187E" w:rsidP="004B187E">
      <w:pPr>
        <w:spacing w:after="0" w:line="259" w:lineRule="auto"/>
        <w:ind w:left="0" w:firstLine="0"/>
        <w:rPr>
          <w:rFonts w:cs="Arial"/>
          <w:szCs w:val="20"/>
        </w:rPr>
      </w:pPr>
    </w:p>
    <w:p w14:paraId="00776E32" w14:textId="77777777" w:rsidR="004B187E" w:rsidRDefault="004B187E" w:rsidP="004B187E">
      <w:pPr>
        <w:spacing w:after="0" w:line="259" w:lineRule="auto"/>
        <w:rPr>
          <w:rFonts w:cs="Arial"/>
          <w:szCs w:val="20"/>
        </w:rPr>
      </w:pPr>
      <w:r>
        <w:rPr>
          <w:rFonts w:cs="Arial"/>
          <w:szCs w:val="20"/>
        </w:rPr>
        <w:t>The Environment and Waste Services area has been assumed to have slightly less staffing pressure.  There will clearly be demands associated with waste collection (and new collections will be increasingly at the outer periphery of the LGA) however there will be some economies of scale associated with the operations at the waste facility itself.</w:t>
      </w:r>
    </w:p>
    <w:p w14:paraId="00CB3522" w14:textId="77777777" w:rsidR="004B187E" w:rsidRDefault="004B187E" w:rsidP="004B187E">
      <w:pPr>
        <w:spacing w:after="0" w:line="259" w:lineRule="auto"/>
        <w:rPr>
          <w:rFonts w:cs="Arial"/>
          <w:szCs w:val="20"/>
        </w:rPr>
      </w:pPr>
    </w:p>
    <w:p w14:paraId="0EC1F8FA" w14:textId="77777777" w:rsidR="004B187E" w:rsidRDefault="004B187E" w:rsidP="004B187E">
      <w:pPr>
        <w:spacing w:after="0" w:line="259" w:lineRule="auto"/>
        <w:rPr>
          <w:rFonts w:cs="Arial"/>
          <w:szCs w:val="20"/>
        </w:rPr>
      </w:pPr>
      <w:r>
        <w:rPr>
          <w:rFonts w:cs="Arial"/>
          <w:szCs w:val="20"/>
        </w:rPr>
        <w:t>Some other observations from the analysis on the impact of population growth are:</w:t>
      </w:r>
    </w:p>
    <w:p w14:paraId="42794075" w14:textId="77777777" w:rsidR="004B187E" w:rsidRDefault="004B187E" w:rsidP="004B187E">
      <w:pPr>
        <w:spacing w:after="0" w:line="259" w:lineRule="auto"/>
        <w:rPr>
          <w:rFonts w:cs="Arial"/>
          <w:szCs w:val="20"/>
        </w:rPr>
      </w:pPr>
    </w:p>
    <w:p w14:paraId="40AAAB72" w14:textId="77777777" w:rsidR="004B187E" w:rsidRDefault="004B187E" w:rsidP="004B187E">
      <w:pPr>
        <w:pStyle w:val="ListParagraph"/>
        <w:numPr>
          <w:ilvl w:val="0"/>
          <w:numId w:val="99"/>
        </w:numPr>
        <w:spacing w:after="0" w:line="259" w:lineRule="auto"/>
        <w:ind w:left="567" w:hanging="294"/>
        <w:rPr>
          <w:rFonts w:cs="Arial"/>
          <w:szCs w:val="20"/>
        </w:rPr>
      </w:pPr>
      <w:r>
        <w:rPr>
          <w:rFonts w:cs="Arial"/>
          <w:szCs w:val="20"/>
        </w:rPr>
        <w:t xml:space="preserve">The </w:t>
      </w:r>
      <w:r w:rsidRPr="00382349">
        <w:rPr>
          <w:rFonts w:cs="Arial"/>
          <w:b/>
          <w:bCs/>
          <w:i/>
          <w:iCs/>
          <w:szCs w:val="20"/>
        </w:rPr>
        <w:t>Planning and Environment</w:t>
      </w:r>
      <w:r>
        <w:rPr>
          <w:rFonts w:cs="Arial"/>
          <w:szCs w:val="20"/>
        </w:rPr>
        <w:t xml:space="preserve"> team has a number of Business Units that are sensitive to population growth.  </w:t>
      </w:r>
      <w:r w:rsidRPr="00382349">
        <w:rPr>
          <w:rFonts w:cs="Arial"/>
          <w:b/>
          <w:bCs/>
          <w:i/>
          <w:iCs/>
          <w:szCs w:val="20"/>
        </w:rPr>
        <w:t>Business Support &amp; Customer relations</w:t>
      </w:r>
      <w:r>
        <w:rPr>
          <w:rFonts w:cs="Arial"/>
          <w:szCs w:val="20"/>
        </w:rPr>
        <w:t xml:space="preserve"> and </w:t>
      </w:r>
      <w:r w:rsidRPr="00382349">
        <w:rPr>
          <w:rFonts w:cs="Arial"/>
          <w:b/>
          <w:bCs/>
          <w:i/>
          <w:iCs/>
          <w:szCs w:val="20"/>
        </w:rPr>
        <w:t>Regulatory Services</w:t>
      </w:r>
      <w:r>
        <w:rPr>
          <w:rFonts w:cs="Arial"/>
          <w:szCs w:val="20"/>
        </w:rPr>
        <w:t xml:space="preserve"> both would have additional demands arising from a growing population. Like Infrastructure the assumption is there are some economies of scale. </w:t>
      </w:r>
    </w:p>
    <w:p w14:paraId="6E801BF6" w14:textId="77777777" w:rsidR="004B187E" w:rsidRDefault="004B187E" w:rsidP="004B187E">
      <w:pPr>
        <w:spacing w:after="0" w:line="259" w:lineRule="auto"/>
        <w:rPr>
          <w:rFonts w:cs="Arial"/>
          <w:szCs w:val="20"/>
        </w:rPr>
      </w:pPr>
    </w:p>
    <w:p w14:paraId="43BDAD9E" w14:textId="77777777" w:rsidR="004B187E" w:rsidRPr="00547FEC" w:rsidRDefault="004B187E" w:rsidP="004B187E">
      <w:pPr>
        <w:spacing w:after="0" w:line="259" w:lineRule="auto"/>
        <w:ind w:left="577"/>
        <w:rPr>
          <w:rFonts w:cs="Arial"/>
          <w:szCs w:val="20"/>
        </w:rPr>
      </w:pPr>
      <w:r>
        <w:rPr>
          <w:rFonts w:cs="Arial"/>
          <w:szCs w:val="20"/>
        </w:rPr>
        <w:t>An example of the growth that is happening is in the area of customer service (Business Support and Customer relations).  Customer requests have been tracked by the team. New Customer requests have increased from 21,014 in 2018/19 to 26,525 in 2024/25. This is a 26% increase over 6 years.</w:t>
      </w:r>
    </w:p>
    <w:p w14:paraId="5EBA6CF9" w14:textId="77777777" w:rsidR="004B187E" w:rsidRDefault="004B187E" w:rsidP="004B187E">
      <w:pPr>
        <w:spacing w:after="0" w:line="259" w:lineRule="auto"/>
        <w:rPr>
          <w:rFonts w:cs="Arial"/>
          <w:szCs w:val="20"/>
        </w:rPr>
      </w:pPr>
    </w:p>
    <w:p w14:paraId="30F37FD9" w14:textId="77777777" w:rsidR="004B187E" w:rsidRPr="00382349" w:rsidRDefault="004B187E" w:rsidP="004B187E">
      <w:pPr>
        <w:pStyle w:val="ListParagraph"/>
        <w:numPr>
          <w:ilvl w:val="0"/>
          <w:numId w:val="99"/>
        </w:numPr>
        <w:spacing w:after="0" w:line="259" w:lineRule="auto"/>
        <w:ind w:left="567" w:hanging="283"/>
        <w:rPr>
          <w:rFonts w:cs="Arial"/>
          <w:szCs w:val="20"/>
        </w:rPr>
      </w:pPr>
      <w:r w:rsidRPr="00382349">
        <w:rPr>
          <w:rFonts w:cs="Arial"/>
          <w:b/>
          <w:bCs/>
          <w:i/>
          <w:iCs/>
          <w:szCs w:val="20"/>
        </w:rPr>
        <w:t>Development Services</w:t>
      </w:r>
      <w:r>
        <w:rPr>
          <w:rFonts w:cs="Arial"/>
          <w:szCs w:val="20"/>
        </w:rPr>
        <w:t xml:space="preserve"> will be impacted by both new estates but also by applications of various forms from existing properties.  If it assumed the growth in new properties remains relatively constant then the general growth in properties will be the primary driver of increased volumes.  Current volumes as already highlighted are high for this team.</w:t>
      </w:r>
    </w:p>
    <w:p w14:paraId="087C772F" w14:textId="77777777" w:rsidR="004B187E" w:rsidRDefault="004B187E" w:rsidP="004B187E">
      <w:pPr>
        <w:spacing w:after="0" w:line="259" w:lineRule="auto"/>
        <w:rPr>
          <w:rFonts w:cs="Arial"/>
          <w:szCs w:val="20"/>
        </w:rPr>
      </w:pPr>
    </w:p>
    <w:p w14:paraId="29F50743" w14:textId="46511315" w:rsidR="004B187E" w:rsidRPr="00382349" w:rsidRDefault="004B187E" w:rsidP="004B187E">
      <w:pPr>
        <w:pStyle w:val="ListParagraph"/>
        <w:numPr>
          <w:ilvl w:val="0"/>
          <w:numId w:val="99"/>
        </w:numPr>
        <w:spacing w:after="0" w:line="259" w:lineRule="auto"/>
        <w:ind w:left="567" w:hanging="283"/>
        <w:rPr>
          <w:rFonts w:cs="Arial"/>
          <w:szCs w:val="20"/>
        </w:rPr>
      </w:pPr>
      <w:r>
        <w:rPr>
          <w:rFonts w:cs="Arial"/>
          <w:szCs w:val="20"/>
        </w:rPr>
        <w:t xml:space="preserve">Other teams with some direct impact on volume of work are </w:t>
      </w:r>
      <w:r w:rsidRPr="00382349">
        <w:rPr>
          <w:rFonts w:cs="Arial"/>
          <w:b/>
          <w:bCs/>
          <w:i/>
          <w:iCs/>
          <w:szCs w:val="20"/>
        </w:rPr>
        <w:t>Governance</w:t>
      </w:r>
      <w:r>
        <w:rPr>
          <w:rFonts w:cs="Arial"/>
          <w:szCs w:val="20"/>
        </w:rPr>
        <w:t xml:space="preserve"> (due to community related activities such as GIPAs</w:t>
      </w:r>
      <w:r w:rsidR="00E448B5">
        <w:rPr>
          <w:rFonts w:cs="Arial"/>
          <w:szCs w:val="20"/>
        </w:rPr>
        <w:t>)</w:t>
      </w:r>
      <w:r>
        <w:rPr>
          <w:rFonts w:cs="Arial"/>
          <w:szCs w:val="20"/>
        </w:rPr>
        <w:t xml:space="preserve"> and the </w:t>
      </w:r>
      <w:r w:rsidRPr="00382349">
        <w:rPr>
          <w:rFonts w:cs="Arial"/>
          <w:b/>
          <w:bCs/>
          <w:i/>
          <w:iCs/>
          <w:szCs w:val="20"/>
        </w:rPr>
        <w:t>Rates</w:t>
      </w:r>
      <w:r>
        <w:rPr>
          <w:rFonts w:cs="Arial"/>
          <w:szCs w:val="20"/>
        </w:rPr>
        <w:t xml:space="preserve"> team in Finance (work will have some correlation with the number of ratepayers). The Governance team is assumed to have the bigger impact at 50% whilst </w:t>
      </w:r>
      <w:r w:rsidRPr="00382349">
        <w:rPr>
          <w:rFonts w:cs="Arial"/>
          <w:b/>
          <w:bCs/>
          <w:i/>
          <w:iCs/>
          <w:szCs w:val="20"/>
        </w:rPr>
        <w:t>Finance</w:t>
      </w:r>
      <w:r>
        <w:rPr>
          <w:rFonts w:cs="Arial"/>
          <w:szCs w:val="20"/>
        </w:rPr>
        <w:t xml:space="preserve"> has other functions and so impact is assumed at 20%. Two teams with community involvement might </w:t>
      </w:r>
      <w:r>
        <w:rPr>
          <w:rFonts w:cs="Arial"/>
          <w:szCs w:val="20"/>
        </w:rPr>
        <w:lastRenderedPageBreak/>
        <w:t>also have some modest impact (</w:t>
      </w:r>
      <w:r w:rsidRPr="00382349">
        <w:rPr>
          <w:rFonts w:cs="Arial"/>
          <w:b/>
          <w:bCs/>
          <w:i/>
          <w:iCs/>
          <w:szCs w:val="20"/>
        </w:rPr>
        <w:t>Cultural and Community Engagement</w:t>
      </w:r>
      <w:r>
        <w:rPr>
          <w:rFonts w:cs="Arial"/>
          <w:szCs w:val="20"/>
        </w:rPr>
        <w:t xml:space="preserve"> and </w:t>
      </w:r>
      <w:r w:rsidRPr="00382349">
        <w:rPr>
          <w:rFonts w:cs="Arial"/>
          <w:b/>
          <w:bCs/>
          <w:i/>
          <w:iCs/>
          <w:szCs w:val="20"/>
        </w:rPr>
        <w:t>Media and Communications</w:t>
      </w:r>
      <w:r>
        <w:rPr>
          <w:rFonts w:cs="Arial"/>
          <w:szCs w:val="20"/>
        </w:rPr>
        <w:t>).  Both are assigned a 10% impact.</w:t>
      </w:r>
    </w:p>
    <w:p w14:paraId="3824703B" w14:textId="77777777" w:rsidR="004B187E" w:rsidRDefault="004B187E" w:rsidP="004B187E">
      <w:pPr>
        <w:spacing w:after="0" w:line="259" w:lineRule="auto"/>
        <w:rPr>
          <w:rFonts w:cs="Arial"/>
          <w:szCs w:val="20"/>
        </w:rPr>
      </w:pPr>
    </w:p>
    <w:p w14:paraId="549A295B" w14:textId="77777777" w:rsidR="00E448B5" w:rsidRDefault="004B187E" w:rsidP="004B187E">
      <w:pPr>
        <w:pStyle w:val="ListParagraph"/>
        <w:numPr>
          <w:ilvl w:val="0"/>
          <w:numId w:val="99"/>
        </w:numPr>
        <w:spacing w:after="0" w:line="259" w:lineRule="auto"/>
        <w:ind w:left="567" w:hanging="207"/>
        <w:rPr>
          <w:rFonts w:cs="Arial"/>
          <w:szCs w:val="20"/>
        </w:rPr>
      </w:pPr>
      <w:r w:rsidRPr="00382349">
        <w:rPr>
          <w:rFonts w:cs="Arial"/>
          <w:b/>
          <w:bCs/>
          <w:i/>
          <w:iCs/>
          <w:szCs w:val="20"/>
        </w:rPr>
        <w:t>Economic Development</w:t>
      </w:r>
      <w:r>
        <w:rPr>
          <w:rFonts w:cs="Arial"/>
          <w:szCs w:val="20"/>
        </w:rPr>
        <w:t xml:space="preserve"> would have some increase in activity with a growing LGA however this assumed to be modest and therefore no increase in staffing. </w:t>
      </w:r>
    </w:p>
    <w:p w14:paraId="39317887" w14:textId="77777777" w:rsidR="00E448B5" w:rsidRPr="004A24E6" w:rsidRDefault="00E448B5" w:rsidP="004A24E6">
      <w:pPr>
        <w:pStyle w:val="ListParagraph"/>
        <w:rPr>
          <w:rFonts w:cs="Arial"/>
          <w:b/>
          <w:bCs/>
          <w:i/>
          <w:iCs/>
          <w:szCs w:val="20"/>
        </w:rPr>
      </w:pPr>
    </w:p>
    <w:p w14:paraId="68F24792" w14:textId="353BDD00" w:rsidR="004B187E" w:rsidRPr="00382349" w:rsidRDefault="004B187E" w:rsidP="004B187E">
      <w:pPr>
        <w:pStyle w:val="ListParagraph"/>
        <w:numPr>
          <w:ilvl w:val="0"/>
          <w:numId w:val="99"/>
        </w:numPr>
        <w:spacing w:after="0" w:line="259" w:lineRule="auto"/>
        <w:ind w:left="567" w:hanging="207"/>
        <w:rPr>
          <w:rFonts w:cs="Arial"/>
          <w:szCs w:val="20"/>
        </w:rPr>
      </w:pPr>
      <w:r w:rsidRPr="00382349">
        <w:rPr>
          <w:rFonts w:cs="Arial"/>
          <w:b/>
          <w:bCs/>
          <w:i/>
          <w:iCs/>
          <w:szCs w:val="20"/>
        </w:rPr>
        <w:t>Strategic Land Planning</w:t>
      </w:r>
      <w:r>
        <w:rPr>
          <w:rFonts w:cs="Arial"/>
          <w:szCs w:val="20"/>
        </w:rPr>
        <w:t xml:space="preserve"> is associated with the significant activity occurring in the LGA.  This is assumed to continue at the current level of high activity but not necessarily increase in intensity from current levels over the next 5 years.</w:t>
      </w:r>
    </w:p>
    <w:p w14:paraId="31B09876" w14:textId="77777777" w:rsidR="004B187E" w:rsidRDefault="004B187E" w:rsidP="004B187E">
      <w:pPr>
        <w:spacing w:after="0" w:line="259" w:lineRule="auto"/>
        <w:rPr>
          <w:rFonts w:cs="Arial"/>
          <w:szCs w:val="20"/>
        </w:rPr>
      </w:pPr>
    </w:p>
    <w:p w14:paraId="5ED5BA56" w14:textId="77777777" w:rsidR="004B187E" w:rsidRDefault="004B187E" w:rsidP="004B187E">
      <w:pPr>
        <w:pStyle w:val="ListParagraph"/>
        <w:numPr>
          <w:ilvl w:val="0"/>
          <w:numId w:val="98"/>
        </w:numPr>
        <w:spacing w:after="0" w:line="259" w:lineRule="auto"/>
        <w:ind w:left="567" w:hanging="283"/>
        <w:rPr>
          <w:rFonts w:cs="Arial"/>
          <w:szCs w:val="20"/>
        </w:rPr>
      </w:pPr>
      <w:r w:rsidRPr="00382349">
        <w:rPr>
          <w:rFonts w:cs="Arial"/>
          <w:b/>
          <w:bCs/>
          <w:i/>
          <w:iCs/>
          <w:szCs w:val="20"/>
        </w:rPr>
        <w:t>Management</w:t>
      </w:r>
      <w:r>
        <w:rPr>
          <w:rFonts w:cs="Arial"/>
          <w:szCs w:val="20"/>
        </w:rPr>
        <w:t xml:space="preserve"> will not increase as a result of this growth.  There are times when the growth in a council might require changes to structure in recognition that spans of control have become too great.  It is assumed that the growth in the next 5 years would not trigger this scenario.</w:t>
      </w:r>
    </w:p>
    <w:p w14:paraId="485A5C6B" w14:textId="77777777" w:rsidR="004B187E" w:rsidRPr="00382349" w:rsidRDefault="004B187E" w:rsidP="004B187E">
      <w:pPr>
        <w:spacing w:after="0" w:line="259" w:lineRule="auto"/>
        <w:ind w:left="0" w:firstLine="0"/>
        <w:rPr>
          <w:rFonts w:cs="Arial"/>
          <w:szCs w:val="20"/>
        </w:rPr>
      </w:pPr>
    </w:p>
    <w:p w14:paraId="4D985348" w14:textId="77777777" w:rsidR="004B187E" w:rsidRDefault="004B187E" w:rsidP="004B187E">
      <w:pPr>
        <w:pStyle w:val="ListParagraph"/>
        <w:numPr>
          <w:ilvl w:val="0"/>
          <w:numId w:val="98"/>
        </w:numPr>
        <w:spacing w:after="0" w:line="259" w:lineRule="auto"/>
        <w:ind w:left="567" w:hanging="283"/>
        <w:rPr>
          <w:rFonts w:cs="Arial"/>
          <w:szCs w:val="20"/>
        </w:rPr>
      </w:pPr>
      <w:r>
        <w:rPr>
          <w:rFonts w:cs="Arial"/>
          <w:szCs w:val="20"/>
        </w:rPr>
        <w:t xml:space="preserve">The growth in staffing would be approximately 1.2% per annum of approximately 6% over 5 years. This is assumed as not large enough to trigger additional staffing in support areas such as </w:t>
      </w:r>
      <w:r w:rsidRPr="00382349">
        <w:rPr>
          <w:rFonts w:cs="Arial"/>
          <w:b/>
          <w:bCs/>
          <w:i/>
          <w:iCs/>
          <w:szCs w:val="20"/>
        </w:rPr>
        <w:t>HR and IT</w:t>
      </w:r>
      <w:r>
        <w:rPr>
          <w:rFonts w:cs="Arial"/>
          <w:szCs w:val="20"/>
        </w:rPr>
        <w:t>.  It should be noted that with more self-service capability IT might have more demands arising from a growing population.</w:t>
      </w:r>
    </w:p>
    <w:p w14:paraId="67BFC5E6" w14:textId="77777777" w:rsidR="004B187E" w:rsidRPr="00382349" w:rsidRDefault="004B187E" w:rsidP="004B187E">
      <w:pPr>
        <w:pStyle w:val="ListParagraph"/>
        <w:rPr>
          <w:rFonts w:cs="Arial"/>
          <w:szCs w:val="20"/>
        </w:rPr>
      </w:pPr>
    </w:p>
    <w:p w14:paraId="4317F31A" w14:textId="77777777" w:rsidR="004B187E" w:rsidRDefault="004B187E" w:rsidP="004B187E">
      <w:pPr>
        <w:spacing w:after="0" w:line="259" w:lineRule="auto"/>
        <w:ind w:left="0" w:firstLine="0"/>
        <w:rPr>
          <w:rFonts w:cs="Arial"/>
          <w:szCs w:val="20"/>
        </w:rPr>
      </w:pPr>
    </w:p>
    <w:p w14:paraId="08D61187" w14:textId="77777777" w:rsidR="004B187E" w:rsidRDefault="004B187E" w:rsidP="004B187E">
      <w:pPr>
        <w:pStyle w:val="Heading3"/>
      </w:pPr>
      <w:r>
        <w:t>Supporting LTFP Objectives whilst supporting a fast-growing LGA</w:t>
      </w:r>
    </w:p>
    <w:p w14:paraId="176B1CCC" w14:textId="77777777" w:rsidR="004B187E" w:rsidRDefault="004B187E" w:rsidP="004B187E">
      <w:pPr>
        <w:spacing w:after="0" w:line="259" w:lineRule="auto"/>
        <w:rPr>
          <w:rFonts w:cs="Arial"/>
          <w:szCs w:val="20"/>
        </w:rPr>
      </w:pPr>
    </w:p>
    <w:p w14:paraId="033C6CCB" w14:textId="0DE65097" w:rsidR="004B187E" w:rsidRDefault="004B187E" w:rsidP="004B187E">
      <w:pPr>
        <w:spacing w:after="0" w:line="259" w:lineRule="auto"/>
        <w:rPr>
          <w:rFonts w:cs="Arial"/>
          <w:szCs w:val="20"/>
        </w:rPr>
      </w:pPr>
      <w:r>
        <w:rPr>
          <w:rFonts w:cs="Arial"/>
          <w:szCs w:val="20"/>
        </w:rPr>
        <w:t xml:space="preserve">There </w:t>
      </w:r>
      <w:r w:rsidR="00E448B5">
        <w:rPr>
          <w:rFonts w:cs="Arial"/>
          <w:szCs w:val="20"/>
        </w:rPr>
        <w:t xml:space="preserve">are </w:t>
      </w:r>
      <w:r>
        <w:rPr>
          <w:rFonts w:cs="Arial"/>
          <w:szCs w:val="20"/>
        </w:rPr>
        <w:t>a number of LTFP objectives or assumptions that need to be met.  These are:</w:t>
      </w:r>
    </w:p>
    <w:p w14:paraId="40266171" w14:textId="77777777" w:rsidR="004B187E" w:rsidRDefault="004B187E" w:rsidP="004B187E">
      <w:pPr>
        <w:spacing w:after="0" w:line="259" w:lineRule="auto"/>
        <w:rPr>
          <w:rFonts w:cs="Arial"/>
          <w:szCs w:val="20"/>
        </w:rPr>
      </w:pPr>
    </w:p>
    <w:p w14:paraId="1B7500A6" w14:textId="194D0FC5" w:rsidR="004B187E" w:rsidRDefault="004B187E" w:rsidP="004B187E">
      <w:pPr>
        <w:pStyle w:val="ListParagraph"/>
        <w:numPr>
          <w:ilvl w:val="0"/>
          <w:numId w:val="100"/>
        </w:numPr>
        <w:spacing w:after="0" w:line="259" w:lineRule="auto"/>
        <w:ind w:left="426" w:hanging="284"/>
        <w:rPr>
          <w:rFonts w:cs="Arial"/>
          <w:szCs w:val="20"/>
        </w:rPr>
      </w:pPr>
      <w:r>
        <w:rPr>
          <w:rFonts w:cs="Arial"/>
          <w:szCs w:val="20"/>
        </w:rPr>
        <w:t>Enforce staff management policies that recognise Cessnock needs to freeze operational staff numbers for 5 years and then only grow staff in line with modest growth targets built into the LTFP (</w:t>
      </w:r>
      <w:r w:rsidR="00B923C3">
        <w:rPr>
          <w:rFonts w:cs="Arial"/>
          <w:szCs w:val="20"/>
        </w:rPr>
        <w:t>i.e.,</w:t>
      </w:r>
      <w:r>
        <w:rPr>
          <w:rFonts w:cs="Arial"/>
          <w:szCs w:val="20"/>
        </w:rPr>
        <w:t xml:space="preserve"> no opportunity to restore staff levels in the second 5 years of the plan) </w:t>
      </w:r>
    </w:p>
    <w:p w14:paraId="72A6AD8E" w14:textId="77777777" w:rsidR="004B187E" w:rsidRDefault="004B187E" w:rsidP="004B187E">
      <w:pPr>
        <w:spacing w:after="0" w:line="259" w:lineRule="auto"/>
        <w:rPr>
          <w:rFonts w:cs="Arial"/>
          <w:szCs w:val="20"/>
        </w:rPr>
      </w:pPr>
    </w:p>
    <w:p w14:paraId="7F5D04D6" w14:textId="77777777" w:rsidR="004B187E" w:rsidRPr="00382349" w:rsidRDefault="004B187E" w:rsidP="004B187E">
      <w:pPr>
        <w:pStyle w:val="ListParagraph"/>
        <w:numPr>
          <w:ilvl w:val="0"/>
          <w:numId w:val="100"/>
        </w:numPr>
        <w:spacing w:after="0" w:line="259" w:lineRule="auto"/>
        <w:ind w:left="426" w:hanging="284"/>
        <w:rPr>
          <w:rFonts w:cs="Arial"/>
          <w:szCs w:val="20"/>
        </w:rPr>
      </w:pPr>
      <w:r>
        <w:rPr>
          <w:rFonts w:cs="Arial"/>
          <w:szCs w:val="20"/>
        </w:rPr>
        <w:t>Achieve the objective of prioritising focus on infrastructure maintenance and renewal.</w:t>
      </w:r>
    </w:p>
    <w:p w14:paraId="2E8F8772" w14:textId="77777777" w:rsidR="004B187E" w:rsidRDefault="004B187E" w:rsidP="004B187E">
      <w:pPr>
        <w:spacing w:after="0" w:line="259" w:lineRule="auto"/>
        <w:rPr>
          <w:rFonts w:cs="Arial"/>
          <w:szCs w:val="20"/>
        </w:rPr>
      </w:pPr>
    </w:p>
    <w:p w14:paraId="534BE413" w14:textId="77777777" w:rsidR="004B187E" w:rsidRDefault="004B187E" w:rsidP="004B187E">
      <w:pPr>
        <w:spacing w:after="0" w:line="259" w:lineRule="auto"/>
        <w:rPr>
          <w:rFonts w:cs="Arial"/>
          <w:szCs w:val="20"/>
        </w:rPr>
      </w:pPr>
      <w:r>
        <w:rPr>
          <w:rFonts w:cs="Arial"/>
          <w:szCs w:val="20"/>
        </w:rPr>
        <w:t>Based on these objectives the Cessnock workforce can be divided into the following two groups:</w:t>
      </w:r>
    </w:p>
    <w:p w14:paraId="21798791" w14:textId="77777777" w:rsidR="004B187E" w:rsidRPr="00382349" w:rsidRDefault="004B187E" w:rsidP="004B187E">
      <w:pPr>
        <w:spacing w:after="0" w:line="259" w:lineRule="auto"/>
        <w:rPr>
          <w:rFonts w:cs="Arial"/>
          <w:b/>
          <w:bCs/>
          <w:i/>
          <w:iCs/>
          <w:szCs w:val="20"/>
        </w:rPr>
      </w:pPr>
    </w:p>
    <w:p w14:paraId="4E529746" w14:textId="77777777" w:rsidR="004B187E" w:rsidRDefault="004B187E" w:rsidP="004B187E">
      <w:pPr>
        <w:pStyle w:val="ListParagraph"/>
        <w:numPr>
          <w:ilvl w:val="0"/>
          <w:numId w:val="97"/>
        </w:numPr>
        <w:spacing w:after="0" w:line="259" w:lineRule="auto"/>
        <w:ind w:left="426" w:hanging="284"/>
        <w:rPr>
          <w:rFonts w:cs="Arial"/>
          <w:szCs w:val="20"/>
        </w:rPr>
      </w:pPr>
      <w:r w:rsidRPr="00382349">
        <w:rPr>
          <w:rFonts w:cs="Arial"/>
          <w:b/>
          <w:bCs/>
          <w:i/>
          <w:iCs/>
          <w:szCs w:val="20"/>
        </w:rPr>
        <w:t>Infrastructure: Largely the outdoor workforce</w:t>
      </w:r>
      <w:r>
        <w:rPr>
          <w:rFonts w:cs="Arial"/>
          <w:szCs w:val="20"/>
        </w:rPr>
        <w:t xml:space="preserve">. The maintaining built infrastructure such as Works and Operations, Infrastructure, Asset Planning and a significant portion of Open Space and Community Facilities should be preserved and where possible expanded to ensure maintenance levels are maintained and improved.  Environment and Waste Services and the Open Space teams involved in operations or the maintenance of green recreational areas (such as mowing) </w:t>
      </w:r>
      <w:r>
        <w:rPr>
          <w:rFonts w:cs="Arial"/>
          <w:szCs w:val="20"/>
        </w:rPr>
        <w:t xml:space="preserve">should be more constrained where possible.  </w:t>
      </w:r>
      <w:r w:rsidRPr="00382349">
        <w:rPr>
          <w:rFonts w:cs="Arial"/>
          <w:b/>
          <w:bCs/>
          <w:i/>
          <w:iCs/>
          <w:szCs w:val="20"/>
        </w:rPr>
        <w:t>The total employee costs for these teams is $21.4m.</w:t>
      </w:r>
    </w:p>
    <w:p w14:paraId="51822ADA" w14:textId="77777777" w:rsidR="004B187E" w:rsidRPr="00382349" w:rsidRDefault="004B187E" w:rsidP="004B187E">
      <w:pPr>
        <w:spacing w:after="0" w:line="259" w:lineRule="auto"/>
        <w:ind w:left="0" w:firstLine="0"/>
        <w:rPr>
          <w:rFonts w:cs="Arial"/>
          <w:szCs w:val="20"/>
        </w:rPr>
      </w:pPr>
    </w:p>
    <w:p w14:paraId="09B2BF8C" w14:textId="77777777" w:rsidR="004B187E" w:rsidRPr="00382349" w:rsidRDefault="004B187E" w:rsidP="004B187E">
      <w:pPr>
        <w:pStyle w:val="ListParagraph"/>
        <w:numPr>
          <w:ilvl w:val="0"/>
          <w:numId w:val="97"/>
        </w:numPr>
        <w:spacing w:after="0" w:line="259" w:lineRule="auto"/>
        <w:ind w:left="426" w:hanging="284"/>
        <w:rPr>
          <w:rFonts w:cs="Arial"/>
          <w:szCs w:val="20"/>
        </w:rPr>
      </w:pPr>
      <w:r w:rsidRPr="00382349">
        <w:rPr>
          <w:rFonts w:cs="Arial"/>
          <w:b/>
          <w:bCs/>
          <w:i/>
          <w:iCs/>
          <w:szCs w:val="20"/>
        </w:rPr>
        <w:t>Other Directorates: Largely Indoor Staff</w:t>
      </w:r>
      <w:r>
        <w:rPr>
          <w:rFonts w:cs="Arial"/>
          <w:szCs w:val="20"/>
        </w:rPr>
        <w:t xml:space="preserve">. If the growth in staffing in the outdoor workforce is being preserved the indoor staffing will need to be reduced moderately each year to ensure staff numbers remain static.  The other directorates involve some functions which are predominantly customer facing (or customer focused) and other teams that are predominantly support functions for other teams within Council.  </w:t>
      </w:r>
      <w:r w:rsidRPr="001A453D">
        <w:rPr>
          <w:rFonts w:cs="Arial"/>
          <w:b/>
          <w:bCs/>
          <w:i/>
          <w:iCs/>
          <w:szCs w:val="20"/>
        </w:rPr>
        <w:t>The total employee costs for these teams is $2</w:t>
      </w:r>
      <w:r>
        <w:rPr>
          <w:rFonts w:cs="Arial"/>
          <w:b/>
          <w:bCs/>
          <w:i/>
          <w:iCs/>
          <w:szCs w:val="20"/>
        </w:rPr>
        <w:t>7</w:t>
      </w:r>
      <w:r w:rsidRPr="001A453D">
        <w:rPr>
          <w:rFonts w:cs="Arial"/>
          <w:b/>
          <w:bCs/>
          <w:i/>
          <w:iCs/>
          <w:szCs w:val="20"/>
        </w:rPr>
        <w:t>.</w:t>
      </w:r>
      <w:r>
        <w:rPr>
          <w:rFonts w:cs="Arial"/>
          <w:b/>
          <w:bCs/>
          <w:i/>
          <w:iCs/>
          <w:szCs w:val="20"/>
        </w:rPr>
        <w:t>9</w:t>
      </w:r>
      <w:r w:rsidRPr="001A453D">
        <w:rPr>
          <w:rFonts w:cs="Arial"/>
          <w:b/>
          <w:bCs/>
          <w:i/>
          <w:iCs/>
          <w:szCs w:val="20"/>
        </w:rPr>
        <w:t>m.</w:t>
      </w:r>
    </w:p>
    <w:p w14:paraId="296B02E0" w14:textId="77777777" w:rsidR="004B187E" w:rsidRPr="00382349" w:rsidRDefault="004B187E" w:rsidP="004B187E">
      <w:pPr>
        <w:pStyle w:val="ListParagraph"/>
        <w:spacing w:after="0"/>
        <w:rPr>
          <w:rFonts w:cs="Arial"/>
          <w:szCs w:val="20"/>
        </w:rPr>
      </w:pPr>
    </w:p>
    <w:p w14:paraId="095A1AE1" w14:textId="77777777" w:rsidR="004B187E" w:rsidRDefault="004B187E" w:rsidP="004B187E">
      <w:pPr>
        <w:spacing w:after="0" w:line="259" w:lineRule="auto"/>
        <w:ind w:left="0" w:firstLine="0"/>
        <w:rPr>
          <w:rFonts w:cs="Arial"/>
          <w:b/>
          <w:bCs/>
          <w:i/>
          <w:iCs/>
          <w:szCs w:val="20"/>
        </w:rPr>
      </w:pPr>
      <w:r w:rsidRPr="00382349">
        <w:rPr>
          <w:rFonts w:cs="Arial"/>
          <w:b/>
          <w:bCs/>
          <w:i/>
          <w:iCs/>
          <w:szCs w:val="20"/>
        </w:rPr>
        <w:t>To preserve maintenance</w:t>
      </w:r>
      <w:r>
        <w:rPr>
          <w:rFonts w:cs="Arial"/>
          <w:b/>
          <w:bCs/>
          <w:i/>
          <w:iCs/>
          <w:szCs w:val="20"/>
        </w:rPr>
        <w:t xml:space="preserve"> and grow that activity in line with population growth (Outdoor workforce) there will need to be gradual reductions </w:t>
      </w:r>
      <w:r w:rsidRPr="00382349">
        <w:rPr>
          <w:rFonts w:cs="Arial"/>
          <w:b/>
          <w:bCs/>
          <w:i/>
          <w:iCs/>
          <w:szCs w:val="20"/>
        </w:rPr>
        <w:t xml:space="preserve">in </w:t>
      </w:r>
      <w:r>
        <w:rPr>
          <w:rFonts w:cs="Arial"/>
          <w:b/>
          <w:bCs/>
          <w:i/>
          <w:iCs/>
          <w:szCs w:val="20"/>
        </w:rPr>
        <w:t>staffing in other functions (Indoor workforce).  This will need to happen in each of the 1</w:t>
      </w:r>
      <w:r w:rsidRPr="00382349">
        <w:rPr>
          <w:rFonts w:cs="Arial"/>
          <w:b/>
          <w:bCs/>
          <w:i/>
          <w:iCs/>
          <w:szCs w:val="20"/>
          <w:vertAlign w:val="superscript"/>
        </w:rPr>
        <w:t>st</w:t>
      </w:r>
      <w:r>
        <w:rPr>
          <w:rFonts w:cs="Arial"/>
          <w:b/>
          <w:bCs/>
          <w:i/>
          <w:iCs/>
          <w:szCs w:val="20"/>
        </w:rPr>
        <w:t xml:space="preserve"> 5 years to ensure operational staff levels remain unchanged.</w:t>
      </w:r>
    </w:p>
    <w:p w14:paraId="60C5D27F" w14:textId="77777777" w:rsidR="004B187E" w:rsidRDefault="004B187E" w:rsidP="004B187E">
      <w:pPr>
        <w:spacing w:after="0" w:line="259" w:lineRule="auto"/>
        <w:ind w:left="0" w:firstLine="0"/>
        <w:rPr>
          <w:rFonts w:cs="Arial"/>
          <w:b/>
          <w:bCs/>
          <w:i/>
          <w:iCs/>
          <w:szCs w:val="20"/>
        </w:rPr>
      </w:pPr>
    </w:p>
    <w:p w14:paraId="6B34B1B1" w14:textId="1D24FE4A" w:rsidR="004B187E" w:rsidRDefault="004B187E" w:rsidP="004B187E">
      <w:pPr>
        <w:spacing w:after="0" w:line="259" w:lineRule="auto"/>
        <w:ind w:left="0" w:firstLine="0"/>
        <w:rPr>
          <w:rFonts w:cs="Arial"/>
          <w:b/>
          <w:bCs/>
          <w:i/>
          <w:iCs/>
          <w:szCs w:val="20"/>
        </w:rPr>
      </w:pPr>
      <w:r>
        <w:rPr>
          <w:rFonts w:cs="Arial"/>
          <w:b/>
          <w:bCs/>
          <w:i/>
          <w:iCs/>
          <w:szCs w:val="20"/>
        </w:rPr>
        <w:t>Please note this restriction only applies to operational staffing.  There is no restriction on Cessnock staff undertaking capital works. The only constraint for Capital Works is the funds that are available whilst Council retains acceptable levels of cash to be able operate as a going concern</w:t>
      </w:r>
      <w:r w:rsidR="00E448B5">
        <w:rPr>
          <w:rFonts w:cs="Arial"/>
          <w:b/>
          <w:bCs/>
          <w:i/>
          <w:iCs/>
          <w:szCs w:val="20"/>
        </w:rPr>
        <w:t>.</w:t>
      </w:r>
    </w:p>
    <w:p w14:paraId="16DC79AE" w14:textId="77777777" w:rsidR="00E448B5" w:rsidRDefault="00E448B5" w:rsidP="004B187E">
      <w:pPr>
        <w:spacing w:after="0" w:line="259" w:lineRule="auto"/>
        <w:ind w:left="0" w:firstLine="0"/>
        <w:rPr>
          <w:rFonts w:cs="Arial"/>
          <w:b/>
          <w:bCs/>
          <w:i/>
          <w:iCs/>
          <w:szCs w:val="20"/>
        </w:rPr>
      </w:pPr>
    </w:p>
    <w:p w14:paraId="5F91B8AD" w14:textId="77777777" w:rsidR="004B187E" w:rsidRDefault="004B187E" w:rsidP="004B187E">
      <w:pPr>
        <w:spacing w:after="0" w:line="259" w:lineRule="auto"/>
        <w:ind w:left="0" w:firstLine="0"/>
        <w:rPr>
          <w:rFonts w:cs="Arial"/>
          <w:b/>
          <w:bCs/>
          <w:i/>
          <w:iCs/>
          <w:szCs w:val="20"/>
        </w:rPr>
      </w:pPr>
      <w:r>
        <w:rPr>
          <w:rFonts w:cs="Arial"/>
          <w:b/>
          <w:bCs/>
          <w:i/>
          <w:iCs/>
          <w:szCs w:val="20"/>
        </w:rPr>
        <w:t>With Operational Expenditure being constrained for the full 10 years of the LTFP any funds from the Special Variation will be directed towards capital works program and in the latter stages of the 10-year plan to an increase in infrastructure maintenance.</w:t>
      </w:r>
    </w:p>
    <w:p w14:paraId="7466BBE8" w14:textId="77777777" w:rsidR="004B187E" w:rsidRDefault="004B187E" w:rsidP="004B187E">
      <w:pPr>
        <w:spacing w:after="0" w:line="259" w:lineRule="auto"/>
        <w:ind w:left="0" w:firstLine="0"/>
        <w:rPr>
          <w:rFonts w:cs="Arial"/>
          <w:szCs w:val="20"/>
        </w:rPr>
      </w:pPr>
    </w:p>
    <w:p w14:paraId="2443A52D" w14:textId="77777777" w:rsidR="004B187E" w:rsidRDefault="004B187E" w:rsidP="004B187E">
      <w:pPr>
        <w:pStyle w:val="Heading3"/>
      </w:pPr>
      <w:r>
        <w:t>Impact of Population Growth on Staffing (an estimate)</w:t>
      </w:r>
    </w:p>
    <w:p w14:paraId="5224666B" w14:textId="77777777" w:rsidR="004B187E" w:rsidRDefault="004B187E" w:rsidP="004B187E">
      <w:pPr>
        <w:spacing w:after="0" w:line="259" w:lineRule="auto"/>
        <w:ind w:left="0" w:firstLine="0"/>
        <w:rPr>
          <w:rFonts w:cs="Arial"/>
          <w:szCs w:val="20"/>
        </w:rPr>
      </w:pPr>
    </w:p>
    <w:p w14:paraId="597A041E" w14:textId="77777777" w:rsidR="004B187E" w:rsidRDefault="004B187E" w:rsidP="004B187E">
      <w:pPr>
        <w:spacing w:after="0" w:line="259" w:lineRule="auto"/>
        <w:ind w:left="0" w:firstLine="0"/>
        <w:rPr>
          <w:rFonts w:cs="Arial"/>
          <w:szCs w:val="20"/>
        </w:rPr>
      </w:pPr>
      <w:r>
        <w:rPr>
          <w:rFonts w:cs="Arial"/>
          <w:szCs w:val="20"/>
        </w:rPr>
        <w:t>To achieve these objectives will require the following specific goals:</w:t>
      </w:r>
    </w:p>
    <w:p w14:paraId="38FCC64B" w14:textId="77777777" w:rsidR="004B187E" w:rsidRDefault="004B187E" w:rsidP="004B187E">
      <w:pPr>
        <w:spacing w:after="0" w:line="259" w:lineRule="auto"/>
        <w:ind w:left="0" w:firstLine="0"/>
        <w:rPr>
          <w:rFonts w:cs="Arial"/>
          <w:szCs w:val="20"/>
        </w:rPr>
      </w:pPr>
    </w:p>
    <w:p w14:paraId="54500B74" w14:textId="77777777" w:rsidR="004B187E" w:rsidRDefault="004B187E" w:rsidP="004B187E">
      <w:pPr>
        <w:pStyle w:val="ListParagraph"/>
        <w:numPr>
          <w:ilvl w:val="0"/>
          <w:numId w:val="101"/>
        </w:numPr>
        <w:spacing w:after="0" w:line="259" w:lineRule="auto"/>
        <w:ind w:left="426" w:hanging="284"/>
        <w:rPr>
          <w:rFonts w:cs="Arial"/>
          <w:szCs w:val="20"/>
        </w:rPr>
      </w:pPr>
      <w:r w:rsidRPr="00382349">
        <w:rPr>
          <w:rFonts w:cs="Arial"/>
          <w:b/>
          <w:bCs/>
          <w:i/>
          <w:iCs/>
          <w:szCs w:val="20"/>
        </w:rPr>
        <w:t>Infrastructure</w:t>
      </w:r>
      <w:r>
        <w:rPr>
          <w:rFonts w:cs="Arial"/>
          <w:b/>
          <w:bCs/>
          <w:i/>
          <w:iCs/>
          <w:szCs w:val="20"/>
        </w:rPr>
        <w:t xml:space="preserve"> Directorate</w:t>
      </w:r>
      <w:r w:rsidRPr="00382349">
        <w:rPr>
          <w:rFonts w:cs="Arial"/>
          <w:b/>
          <w:bCs/>
          <w:i/>
          <w:iCs/>
          <w:szCs w:val="20"/>
        </w:rPr>
        <w:t>:</w:t>
      </w:r>
      <w:r>
        <w:rPr>
          <w:rFonts w:cs="Arial"/>
          <w:szCs w:val="20"/>
        </w:rPr>
        <w:t xml:space="preserve"> Increase Infrastructure staffing in line with the projected needs (approximately $380k in additional expenditure on new staff per annum)</w:t>
      </w:r>
    </w:p>
    <w:p w14:paraId="1DD443AC" w14:textId="77777777" w:rsidR="004B187E" w:rsidRPr="00382349" w:rsidRDefault="004B187E" w:rsidP="004B187E">
      <w:pPr>
        <w:spacing w:after="0" w:line="259" w:lineRule="auto"/>
        <w:ind w:left="0" w:firstLine="0"/>
        <w:rPr>
          <w:rFonts w:cs="Arial"/>
          <w:szCs w:val="20"/>
        </w:rPr>
      </w:pPr>
    </w:p>
    <w:p w14:paraId="7334F1DA" w14:textId="77777777" w:rsidR="004B187E" w:rsidRDefault="004B187E" w:rsidP="004B187E">
      <w:pPr>
        <w:pStyle w:val="ListParagraph"/>
        <w:numPr>
          <w:ilvl w:val="0"/>
          <w:numId w:val="101"/>
        </w:numPr>
        <w:spacing w:after="0" w:line="259" w:lineRule="auto"/>
        <w:ind w:left="426" w:hanging="284"/>
        <w:rPr>
          <w:rFonts w:cs="Arial"/>
          <w:szCs w:val="20"/>
        </w:rPr>
      </w:pPr>
      <w:r w:rsidRPr="00382349">
        <w:rPr>
          <w:rFonts w:cs="Arial"/>
          <w:b/>
          <w:bCs/>
          <w:i/>
          <w:iCs/>
          <w:szCs w:val="20"/>
        </w:rPr>
        <w:t>Other Directorates</w:t>
      </w:r>
      <w:r>
        <w:rPr>
          <w:rFonts w:cs="Arial"/>
          <w:szCs w:val="20"/>
        </w:rPr>
        <w:t>: A staff freeze across the General Manager, Corporate and Community and Planning &amp; Environment Directorates (do not proceed with $201k of recruitment per annum).  Staff numbers will remain frozen and the only increase in staff costs for these areas will be the increase in employee wages as per the award.</w:t>
      </w:r>
    </w:p>
    <w:p w14:paraId="512F2644" w14:textId="77777777" w:rsidR="004B187E" w:rsidRPr="00382349" w:rsidRDefault="004B187E" w:rsidP="004B187E">
      <w:pPr>
        <w:spacing w:after="0" w:line="259" w:lineRule="auto"/>
        <w:ind w:left="0" w:firstLine="0"/>
        <w:rPr>
          <w:rFonts w:cs="Arial"/>
          <w:szCs w:val="20"/>
        </w:rPr>
      </w:pPr>
    </w:p>
    <w:p w14:paraId="18DBD21A" w14:textId="77777777" w:rsidR="004B187E" w:rsidRDefault="004B187E" w:rsidP="004B187E">
      <w:pPr>
        <w:pStyle w:val="ListParagraph"/>
        <w:numPr>
          <w:ilvl w:val="0"/>
          <w:numId w:val="101"/>
        </w:numPr>
        <w:spacing w:after="0" w:line="259" w:lineRule="auto"/>
        <w:ind w:left="426" w:hanging="284"/>
        <w:rPr>
          <w:rFonts w:cs="Arial"/>
          <w:szCs w:val="20"/>
        </w:rPr>
      </w:pPr>
      <w:r w:rsidRPr="00382349">
        <w:rPr>
          <w:rFonts w:cs="Arial"/>
          <w:b/>
          <w:bCs/>
          <w:i/>
          <w:iCs/>
          <w:szCs w:val="20"/>
        </w:rPr>
        <w:t>Other Directorates</w:t>
      </w:r>
      <w:r>
        <w:rPr>
          <w:rFonts w:cs="Arial"/>
          <w:szCs w:val="20"/>
        </w:rPr>
        <w:t>: In addition to freezing staff numbers these other directorates will need to find additional savings of $380k to compensate for the staff growth in the outdoor workforce each year.</w:t>
      </w:r>
    </w:p>
    <w:p w14:paraId="4417E94A" w14:textId="77777777" w:rsidR="004B187E" w:rsidRPr="00382349" w:rsidRDefault="004B187E" w:rsidP="004B187E">
      <w:pPr>
        <w:pStyle w:val="ListParagraph"/>
        <w:rPr>
          <w:rFonts w:cs="Arial"/>
          <w:szCs w:val="20"/>
        </w:rPr>
      </w:pPr>
    </w:p>
    <w:p w14:paraId="645D9E69" w14:textId="77777777" w:rsidR="004B187E" w:rsidRDefault="004B187E" w:rsidP="004B187E">
      <w:pPr>
        <w:spacing w:after="0" w:line="259" w:lineRule="auto"/>
        <w:ind w:left="0" w:firstLine="0"/>
        <w:rPr>
          <w:rFonts w:cs="Arial"/>
          <w:szCs w:val="20"/>
        </w:rPr>
      </w:pPr>
      <w:r w:rsidRPr="00382349">
        <w:rPr>
          <w:rFonts w:cs="Arial"/>
          <w:szCs w:val="20"/>
        </w:rPr>
        <w:lastRenderedPageBreak/>
        <w:t xml:space="preserve">This </w:t>
      </w:r>
      <w:r>
        <w:rPr>
          <w:rFonts w:cs="Arial"/>
          <w:szCs w:val="20"/>
        </w:rPr>
        <w:t xml:space="preserve">gradual reduction in the staff numbers of the indoor workforce to support the gradual increase in the outdoor workforce is </w:t>
      </w:r>
      <w:r w:rsidRPr="00382349">
        <w:rPr>
          <w:rFonts w:cs="Arial"/>
          <w:szCs w:val="20"/>
        </w:rPr>
        <w:t xml:space="preserve">viewed as </w:t>
      </w:r>
      <w:r w:rsidRPr="004D3E51">
        <w:rPr>
          <w:rFonts w:cs="Arial"/>
          <w:szCs w:val="20"/>
        </w:rPr>
        <w:t>achievable</w:t>
      </w:r>
      <w:r>
        <w:rPr>
          <w:rFonts w:cs="Arial"/>
          <w:szCs w:val="20"/>
        </w:rPr>
        <w:t xml:space="preserve">.  Total employee costs within the other directorates totalled $27.9m in 2024/25. A reduction of $380k per annum equates to 1.4% per annum of employee costs. Natural attrition could be part of this process.  </w:t>
      </w:r>
    </w:p>
    <w:p w14:paraId="76931CE0" w14:textId="77777777" w:rsidR="004B187E" w:rsidRDefault="004B187E" w:rsidP="004B187E">
      <w:pPr>
        <w:spacing w:after="0" w:line="259" w:lineRule="auto"/>
        <w:ind w:left="0" w:firstLine="0"/>
        <w:rPr>
          <w:rFonts w:cs="Arial"/>
          <w:szCs w:val="20"/>
        </w:rPr>
      </w:pPr>
    </w:p>
    <w:p w14:paraId="04C7AB73" w14:textId="77777777" w:rsidR="004B187E" w:rsidRPr="00382349" w:rsidRDefault="004B187E" w:rsidP="004B187E">
      <w:pPr>
        <w:spacing w:after="0" w:line="259" w:lineRule="auto"/>
        <w:ind w:left="0" w:firstLine="0"/>
        <w:rPr>
          <w:rFonts w:cs="Arial"/>
          <w:szCs w:val="20"/>
        </w:rPr>
      </w:pPr>
      <w:r>
        <w:rPr>
          <w:rFonts w:cs="Arial"/>
          <w:szCs w:val="20"/>
        </w:rPr>
        <w:t>The amount will be more significant over the 5 years (equating to approximately 7%). The ongoing program of productivity improvements will be necessary to help support these constraints.</w:t>
      </w:r>
    </w:p>
    <w:p w14:paraId="7B0907CE" w14:textId="77777777" w:rsidR="004B187E" w:rsidRPr="00A06710" w:rsidRDefault="004B187E" w:rsidP="004B187E"/>
    <w:p w14:paraId="247D7069" w14:textId="77777777" w:rsidR="004B187E" w:rsidRDefault="004B187E" w:rsidP="004B187E">
      <w:pPr>
        <w:pStyle w:val="Heading2"/>
        <w:ind w:left="0" w:firstLine="0"/>
      </w:pPr>
      <w:bookmarkStart w:id="85" w:name="_Toc220314297"/>
      <w:bookmarkStart w:id="86" w:name="_Toc220514981"/>
      <w:r w:rsidRPr="004326B2">
        <w:t>Analysis</w:t>
      </w:r>
      <w:r>
        <w:t xml:space="preserve"> of Materials and Contracts Costs &amp; Opportunities</w:t>
      </w:r>
      <w:bookmarkEnd w:id="85"/>
      <w:bookmarkEnd w:id="86"/>
    </w:p>
    <w:p w14:paraId="7B4E284F" w14:textId="77777777" w:rsidR="004B187E" w:rsidRDefault="004B187E" w:rsidP="004B187E">
      <w:pPr>
        <w:spacing w:after="0" w:line="259" w:lineRule="auto"/>
        <w:ind w:left="0" w:firstLine="0"/>
        <w:rPr>
          <w:rFonts w:cs="Arial"/>
          <w:szCs w:val="20"/>
        </w:rPr>
      </w:pPr>
    </w:p>
    <w:p w14:paraId="006D5970" w14:textId="77777777" w:rsidR="004B187E" w:rsidRDefault="004B187E" w:rsidP="004B187E">
      <w:pPr>
        <w:pStyle w:val="Heading3"/>
      </w:pPr>
      <w:r>
        <w:t>Preliminary Analysis</w:t>
      </w:r>
    </w:p>
    <w:p w14:paraId="7E0CBF2D" w14:textId="77777777" w:rsidR="004B187E" w:rsidRDefault="004B187E" w:rsidP="004B187E">
      <w:pPr>
        <w:spacing w:after="0" w:line="259" w:lineRule="auto"/>
        <w:ind w:left="0" w:firstLine="0"/>
        <w:rPr>
          <w:rFonts w:cs="Arial"/>
          <w:szCs w:val="20"/>
        </w:rPr>
      </w:pPr>
    </w:p>
    <w:p w14:paraId="4A0F28F8" w14:textId="77777777" w:rsidR="004B187E" w:rsidRDefault="004B187E" w:rsidP="004B187E">
      <w:pPr>
        <w:spacing w:after="0" w:line="259" w:lineRule="auto"/>
        <w:ind w:left="0" w:firstLine="0"/>
        <w:rPr>
          <w:rFonts w:cs="Arial"/>
          <w:szCs w:val="20"/>
        </w:rPr>
      </w:pPr>
      <w:r>
        <w:rPr>
          <w:rFonts w:cs="Arial"/>
          <w:szCs w:val="20"/>
        </w:rPr>
        <w:t>The breakdown by expense lines and Business Units is provided again below.</w:t>
      </w:r>
    </w:p>
    <w:p w14:paraId="42A38EA1" w14:textId="77777777" w:rsidR="004B187E" w:rsidRDefault="004B187E" w:rsidP="004B187E">
      <w:pPr>
        <w:spacing w:after="0" w:line="259" w:lineRule="auto"/>
        <w:ind w:left="0" w:firstLine="0"/>
        <w:rPr>
          <w:rFonts w:cs="Arial"/>
          <w:szCs w:val="20"/>
        </w:rPr>
      </w:pPr>
    </w:p>
    <w:p w14:paraId="17A39CD8" w14:textId="77777777" w:rsidR="004B187E" w:rsidRDefault="004B187E" w:rsidP="004B187E">
      <w:pPr>
        <w:spacing w:after="0" w:line="259" w:lineRule="auto"/>
        <w:ind w:left="0" w:firstLine="0"/>
        <w:rPr>
          <w:rFonts w:cs="Arial"/>
          <w:szCs w:val="20"/>
        </w:rPr>
      </w:pPr>
      <w:r w:rsidRPr="004D4ABC">
        <w:rPr>
          <w:noProof/>
        </w:rPr>
        <w:drawing>
          <wp:inline distT="0" distB="0" distL="0" distR="0" wp14:anchorId="7A95578D" wp14:editId="4E4CC843">
            <wp:extent cx="4512945" cy="3614420"/>
            <wp:effectExtent l="0" t="0" r="1905" b="508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2945" cy="3614420"/>
                    </a:xfrm>
                    <a:prstGeom prst="rect">
                      <a:avLst/>
                    </a:prstGeom>
                    <a:noFill/>
                    <a:ln>
                      <a:noFill/>
                    </a:ln>
                  </pic:spPr>
                </pic:pic>
              </a:graphicData>
            </a:graphic>
          </wp:inline>
        </w:drawing>
      </w:r>
    </w:p>
    <w:p w14:paraId="7AC4C296" w14:textId="77777777" w:rsidR="004B187E" w:rsidRDefault="004B187E" w:rsidP="004B187E">
      <w:pPr>
        <w:spacing w:after="0" w:line="259" w:lineRule="auto"/>
        <w:ind w:left="0" w:firstLine="0"/>
        <w:rPr>
          <w:rFonts w:cs="Arial"/>
          <w:szCs w:val="20"/>
        </w:rPr>
      </w:pPr>
    </w:p>
    <w:p w14:paraId="6969F691" w14:textId="77777777" w:rsidR="004B187E" w:rsidRPr="00A06710" w:rsidRDefault="004B187E" w:rsidP="004B187E">
      <w:pPr>
        <w:spacing w:after="0" w:line="259" w:lineRule="auto"/>
        <w:ind w:left="142" w:firstLine="0"/>
        <w:rPr>
          <w:rFonts w:cs="Arial"/>
          <w:szCs w:val="20"/>
        </w:rPr>
      </w:pPr>
      <w:r w:rsidRPr="00A06710">
        <w:rPr>
          <w:rFonts w:cs="Arial"/>
          <w:szCs w:val="20"/>
        </w:rPr>
        <w:t xml:space="preserve">This area is the second of the two largest areas of expense ($36.7m).  In fact, the costs associated with Materials and Contracts in aggregate exceeds that of staffing if the costs for Capital Works are included. As noted previously IPPE was $71.5m in 2023/24 (or $65.3m excluding capitalised employee costs). Collectively the operational and capital expenditure on Materials and Contracts was $102.0m in 2023/24. </w:t>
      </w:r>
    </w:p>
    <w:p w14:paraId="2124FF1B" w14:textId="77777777" w:rsidR="004B187E" w:rsidRPr="00EF0EC9" w:rsidRDefault="004B187E" w:rsidP="004B187E">
      <w:pPr>
        <w:spacing w:after="0" w:line="259" w:lineRule="auto"/>
        <w:ind w:left="0" w:firstLine="0"/>
        <w:rPr>
          <w:rFonts w:cs="Arial"/>
          <w:szCs w:val="20"/>
        </w:rPr>
      </w:pPr>
    </w:p>
    <w:p w14:paraId="235B6DE6" w14:textId="77777777" w:rsidR="004B187E" w:rsidRDefault="004B187E" w:rsidP="004B187E">
      <w:pPr>
        <w:spacing w:after="0" w:line="259" w:lineRule="auto"/>
        <w:ind w:left="142" w:firstLine="0"/>
        <w:rPr>
          <w:rFonts w:cs="Arial"/>
          <w:szCs w:val="20"/>
        </w:rPr>
      </w:pPr>
      <w:r w:rsidRPr="00EF0EC9">
        <w:rPr>
          <w:rFonts w:cs="Arial"/>
          <w:szCs w:val="20"/>
        </w:rPr>
        <w:t>Whilst this number will fluctuate from year-to-year due to fluctuations in the Capital Works Program this category will remain the largest every year unless of course Cessnock dramatically changes its operating model and utilises more staff for projects. This is not envisaged as external vendors are viewed as more efficient that Council for a number of substantial areas in Capital Works benefiting from a scale and specialisation that Cessnock cannot match.</w:t>
      </w:r>
    </w:p>
    <w:p w14:paraId="0593E826" w14:textId="77777777" w:rsidR="004B187E" w:rsidRDefault="004B187E" w:rsidP="004B187E">
      <w:pPr>
        <w:spacing w:after="0" w:line="259" w:lineRule="auto"/>
        <w:ind w:left="142" w:firstLine="0"/>
        <w:rPr>
          <w:rFonts w:cs="Arial"/>
          <w:szCs w:val="20"/>
        </w:rPr>
      </w:pPr>
    </w:p>
    <w:p w14:paraId="163DBA3F" w14:textId="77777777" w:rsidR="004B187E" w:rsidRDefault="004B187E" w:rsidP="004B187E">
      <w:pPr>
        <w:spacing w:after="0" w:line="259" w:lineRule="auto"/>
        <w:ind w:left="142" w:firstLine="0"/>
        <w:rPr>
          <w:rFonts w:cs="Arial"/>
          <w:szCs w:val="20"/>
        </w:rPr>
      </w:pPr>
      <w:r>
        <w:rPr>
          <w:rFonts w:cs="Arial"/>
          <w:szCs w:val="20"/>
        </w:rPr>
        <w:t>The vast proportion of this expenditure is associated with the Infrastructure Directorate at 70% on the Income Statement ($25.8m of $36.7m).  This percentage is even greater if capital expenditure is also considered at 89% ($91.1m of $102.0m). The vast majority of this expenditure is associated with the works program (both maintenance or operational and capital works).</w:t>
      </w:r>
    </w:p>
    <w:p w14:paraId="591EBE74" w14:textId="77777777" w:rsidR="004B187E" w:rsidRDefault="004B187E" w:rsidP="004B187E">
      <w:pPr>
        <w:spacing w:after="0" w:line="259" w:lineRule="auto"/>
        <w:ind w:left="0" w:firstLine="0"/>
        <w:rPr>
          <w:rFonts w:cs="Arial"/>
          <w:szCs w:val="20"/>
        </w:rPr>
      </w:pPr>
    </w:p>
    <w:p w14:paraId="0B7D517E" w14:textId="77777777" w:rsidR="004B187E" w:rsidRDefault="004B187E" w:rsidP="004B187E">
      <w:pPr>
        <w:pStyle w:val="Heading3"/>
      </w:pPr>
      <w:r>
        <w:t>Approach for a more detailed Analysis</w:t>
      </w:r>
    </w:p>
    <w:p w14:paraId="61AC1115" w14:textId="77777777" w:rsidR="004B187E" w:rsidRDefault="004B187E" w:rsidP="004B187E">
      <w:pPr>
        <w:spacing w:after="0" w:line="259" w:lineRule="auto"/>
        <w:ind w:left="0" w:firstLine="0"/>
        <w:rPr>
          <w:rFonts w:cs="Arial"/>
          <w:szCs w:val="20"/>
        </w:rPr>
      </w:pPr>
    </w:p>
    <w:p w14:paraId="21184951" w14:textId="77777777" w:rsidR="004B187E" w:rsidRPr="003C40CD" w:rsidRDefault="004B187E" w:rsidP="004B187E">
      <w:pPr>
        <w:spacing w:after="0" w:line="259" w:lineRule="auto"/>
        <w:ind w:left="0" w:firstLine="0"/>
        <w:rPr>
          <w:rFonts w:cs="Arial"/>
          <w:szCs w:val="20"/>
        </w:rPr>
      </w:pPr>
      <w:r>
        <w:rPr>
          <w:rFonts w:cs="Arial"/>
          <w:szCs w:val="20"/>
        </w:rPr>
        <w:t xml:space="preserve">With expenditures on core activities </w:t>
      </w:r>
      <w:r w:rsidRPr="003C40CD">
        <w:rPr>
          <w:rFonts w:cs="Arial"/>
          <w:szCs w:val="20"/>
        </w:rPr>
        <w:t>provides good visibility of which items are part of what could be determined to be core activities and essential for Council objectives and the identification of items that might be viewed as reflecting some discretion and therefore some opportunity to evaluate for reduction.  Expense management focuses on some traditional areas and these apply across most industry sectors. Key questions are:</w:t>
      </w:r>
    </w:p>
    <w:p w14:paraId="3BC1777A" w14:textId="77777777" w:rsidR="004B187E" w:rsidRPr="003C40CD" w:rsidRDefault="004B187E" w:rsidP="004B187E">
      <w:pPr>
        <w:spacing w:after="0" w:line="259" w:lineRule="auto"/>
        <w:ind w:left="0" w:firstLine="0"/>
        <w:rPr>
          <w:rFonts w:cs="Arial"/>
          <w:szCs w:val="20"/>
        </w:rPr>
      </w:pPr>
    </w:p>
    <w:p w14:paraId="08114F00" w14:textId="77777777" w:rsidR="004B187E" w:rsidRPr="00EF0EC9" w:rsidRDefault="004B187E" w:rsidP="004B187E">
      <w:pPr>
        <w:pStyle w:val="ListParagraph"/>
        <w:numPr>
          <w:ilvl w:val="0"/>
          <w:numId w:val="120"/>
        </w:numPr>
        <w:spacing w:after="0" w:line="259" w:lineRule="auto"/>
        <w:ind w:left="426" w:hanging="284"/>
        <w:rPr>
          <w:rFonts w:cs="Arial"/>
          <w:szCs w:val="20"/>
        </w:rPr>
      </w:pPr>
      <w:r w:rsidRPr="00EF0EC9">
        <w:rPr>
          <w:rFonts w:cs="Arial"/>
          <w:szCs w:val="20"/>
        </w:rPr>
        <w:t>what are the highest cost areas, are they essential? Even if essential what is being done to manage these expenses? When reduced what action should be taken (book the savings or reapply those savings to core activities?).  Examples of these are contracts and raw materials procured for maintenance of infrastructure.</w:t>
      </w:r>
    </w:p>
    <w:p w14:paraId="1B107803" w14:textId="77777777" w:rsidR="004B187E" w:rsidRPr="003C40CD" w:rsidRDefault="004B187E" w:rsidP="004B187E">
      <w:pPr>
        <w:spacing w:after="0" w:line="259" w:lineRule="auto"/>
        <w:ind w:left="426" w:hanging="284"/>
        <w:rPr>
          <w:rFonts w:cs="Arial"/>
          <w:szCs w:val="20"/>
        </w:rPr>
      </w:pPr>
    </w:p>
    <w:p w14:paraId="61D8C9BA" w14:textId="77777777" w:rsidR="004B187E" w:rsidRPr="00EF0EC9" w:rsidRDefault="004B187E" w:rsidP="004B187E">
      <w:pPr>
        <w:pStyle w:val="ListParagraph"/>
        <w:numPr>
          <w:ilvl w:val="0"/>
          <w:numId w:val="120"/>
        </w:numPr>
        <w:spacing w:after="0" w:line="259" w:lineRule="auto"/>
        <w:ind w:left="426" w:hanging="284"/>
        <w:rPr>
          <w:rFonts w:cs="Arial"/>
          <w:szCs w:val="20"/>
        </w:rPr>
      </w:pPr>
      <w:r w:rsidRPr="00EF0EC9">
        <w:rPr>
          <w:rFonts w:cs="Arial"/>
          <w:szCs w:val="20"/>
        </w:rPr>
        <w:t xml:space="preserve">are there categories where expenditure can be controlled (both demand and pricing) and are not core to Council operations? Examples to consider would be subscriptions, memberships, advertising, conferences etc.  </w:t>
      </w:r>
    </w:p>
    <w:p w14:paraId="54BFDF14" w14:textId="77777777" w:rsidR="004B187E" w:rsidRPr="003C40CD" w:rsidRDefault="004B187E" w:rsidP="004B187E">
      <w:pPr>
        <w:spacing w:after="0" w:line="259" w:lineRule="auto"/>
        <w:ind w:left="426" w:hanging="284"/>
        <w:rPr>
          <w:rFonts w:cs="Arial"/>
          <w:szCs w:val="20"/>
        </w:rPr>
      </w:pPr>
    </w:p>
    <w:p w14:paraId="5FDDDB6E" w14:textId="2F3C16A7" w:rsidR="004B187E" w:rsidRPr="00EF0EC9" w:rsidRDefault="004B187E" w:rsidP="004B187E">
      <w:pPr>
        <w:pStyle w:val="ListParagraph"/>
        <w:numPr>
          <w:ilvl w:val="0"/>
          <w:numId w:val="120"/>
        </w:numPr>
        <w:spacing w:after="0" w:line="259" w:lineRule="auto"/>
        <w:ind w:left="426" w:hanging="284"/>
        <w:rPr>
          <w:rFonts w:cs="Arial"/>
          <w:szCs w:val="20"/>
        </w:rPr>
      </w:pPr>
      <w:r w:rsidRPr="00EF0EC9">
        <w:rPr>
          <w:rFonts w:cs="Arial"/>
          <w:szCs w:val="20"/>
        </w:rPr>
        <w:t>are there categories who have received significant focus and therefore resources are best directed at other expense areas?</w:t>
      </w:r>
    </w:p>
    <w:p w14:paraId="5D37EAA5" w14:textId="77777777" w:rsidR="004B187E" w:rsidRPr="003C40CD" w:rsidRDefault="004B187E" w:rsidP="004B187E">
      <w:pPr>
        <w:spacing w:after="0" w:line="259" w:lineRule="auto"/>
        <w:ind w:left="426" w:hanging="284"/>
        <w:rPr>
          <w:rFonts w:cs="Arial"/>
          <w:szCs w:val="20"/>
        </w:rPr>
      </w:pPr>
    </w:p>
    <w:p w14:paraId="4531940F" w14:textId="77777777" w:rsidR="004B187E" w:rsidRPr="00EF0EC9" w:rsidRDefault="004B187E" w:rsidP="004B187E">
      <w:pPr>
        <w:pStyle w:val="ListParagraph"/>
        <w:numPr>
          <w:ilvl w:val="0"/>
          <w:numId w:val="120"/>
        </w:numPr>
        <w:spacing w:after="0" w:line="259" w:lineRule="auto"/>
        <w:ind w:left="426" w:hanging="284"/>
        <w:rPr>
          <w:rFonts w:cs="Arial"/>
          <w:szCs w:val="20"/>
        </w:rPr>
      </w:pPr>
      <w:r w:rsidRPr="00EF0EC9">
        <w:rPr>
          <w:rFonts w:cs="Arial"/>
          <w:szCs w:val="20"/>
        </w:rPr>
        <w:t xml:space="preserve">This leaves categories which are not significant cost areas and are not discretionary in nature or Council does not have as much control over the demand for those services.  There should still be confirmation that sound practices are being followed and the best value for money is being realised however effort is best directed towards areas of greater opportunity. This should ensure sound procurement </w:t>
      </w:r>
      <w:r w:rsidRPr="00EF0EC9">
        <w:rPr>
          <w:rFonts w:cs="Arial"/>
          <w:szCs w:val="20"/>
        </w:rPr>
        <w:lastRenderedPageBreak/>
        <w:t xml:space="preserve">practices are being used. Examples that reflect these characteristics are legal fees, </w:t>
      </w:r>
      <w:r>
        <w:rPr>
          <w:rFonts w:cs="Arial"/>
          <w:szCs w:val="20"/>
        </w:rPr>
        <w:t>C</w:t>
      </w:r>
      <w:r w:rsidRPr="00EF0EC9">
        <w:rPr>
          <w:rFonts w:cs="Arial"/>
          <w:szCs w:val="20"/>
        </w:rPr>
        <w:t>ouncil</w:t>
      </w:r>
      <w:r>
        <w:rPr>
          <w:rFonts w:cs="Arial"/>
          <w:szCs w:val="20"/>
        </w:rPr>
        <w:t>l</w:t>
      </w:r>
      <w:r w:rsidRPr="00EF0EC9">
        <w:rPr>
          <w:rFonts w:cs="Arial"/>
          <w:szCs w:val="20"/>
        </w:rPr>
        <w:t>or fees, maybe telecommunications, valuation expenses.</w:t>
      </w:r>
    </w:p>
    <w:p w14:paraId="1A09CE4E" w14:textId="77777777" w:rsidR="004B187E" w:rsidRPr="003C40CD" w:rsidRDefault="004B187E" w:rsidP="004B187E">
      <w:pPr>
        <w:spacing w:after="0" w:line="259" w:lineRule="auto"/>
        <w:ind w:left="0" w:firstLine="0"/>
        <w:rPr>
          <w:rFonts w:cs="Arial"/>
          <w:szCs w:val="20"/>
        </w:rPr>
      </w:pPr>
    </w:p>
    <w:p w14:paraId="053C4B6C" w14:textId="77777777" w:rsidR="004B187E" w:rsidRDefault="004B187E" w:rsidP="004B187E">
      <w:pPr>
        <w:spacing w:after="0" w:line="259" w:lineRule="auto"/>
        <w:ind w:left="142" w:firstLine="0"/>
        <w:rPr>
          <w:rFonts w:cs="Arial"/>
          <w:szCs w:val="20"/>
        </w:rPr>
      </w:pPr>
      <w:r>
        <w:rPr>
          <w:rFonts w:cs="Arial"/>
          <w:szCs w:val="20"/>
        </w:rPr>
        <w:t>The preliminary analysis provides some guidance on where there will be significant focus.  This will be aided by a focus on expenditure down the general ledger account level.</w:t>
      </w:r>
    </w:p>
    <w:p w14:paraId="752633D7" w14:textId="77777777" w:rsidR="004B187E" w:rsidRDefault="004B187E" w:rsidP="004B187E">
      <w:pPr>
        <w:spacing w:after="0" w:line="259" w:lineRule="auto"/>
        <w:ind w:left="142" w:firstLine="0"/>
        <w:rPr>
          <w:rFonts w:cs="Arial"/>
          <w:szCs w:val="20"/>
        </w:rPr>
      </w:pPr>
    </w:p>
    <w:p w14:paraId="559FB57E" w14:textId="77777777" w:rsidR="004B187E" w:rsidRPr="000A3BB4" w:rsidRDefault="004B187E" w:rsidP="004B187E">
      <w:pPr>
        <w:pStyle w:val="ListParagraph"/>
        <w:numPr>
          <w:ilvl w:val="0"/>
          <w:numId w:val="144"/>
        </w:numPr>
        <w:spacing w:after="0" w:line="259" w:lineRule="auto"/>
        <w:ind w:left="426" w:hanging="284"/>
        <w:rPr>
          <w:rFonts w:cs="Arial"/>
          <w:szCs w:val="20"/>
        </w:rPr>
      </w:pPr>
      <w:r w:rsidRPr="000A3BB4">
        <w:rPr>
          <w:rFonts w:cs="Arial"/>
          <w:szCs w:val="20"/>
        </w:rPr>
        <w:t>There will be (as would be expected) a significant focus on Infrastructure expenditure especially associated with the works program. There will be recognition in this analysis that undertaking the right projects, scoped correctly and the right time (effective asset planning with the funds to undertake the programs required) has the biggest impact on efficiency.</w:t>
      </w:r>
    </w:p>
    <w:p w14:paraId="6B027C4F" w14:textId="77777777" w:rsidR="004B187E" w:rsidRPr="00EF0EC9" w:rsidRDefault="004B187E" w:rsidP="004B187E">
      <w:pPr>
        <w:pStyle w:val="ListParagraph"/>
        <w:ind w:left="426" w:hanging="284"/>
        <w:rPr>
          <w:rFonts w:cs="Arial"/>
          <w:szCs w:val="20"/>
        </w:rPr>
      </w:pPr>
    </w:p>
    <w:p w14:paraId="5967E539" w14:textId="77777777" w:rsidR="004B187E" w:rsidRPr="000A3BB4" w:rsidRDefault="004B187E" w:rsidP="004B187E">
      <w:pPr>
        <w:pStyle w:val="ListParagraph"/>
        <w:numPr>
          <w:ilvl w:val="0"/>
          <w:numId w:val="144"/>
        </w:numPr>
        <w:spacing w:after="0" w:line="259" w:lineRule="auto"/>
        <w:ind w:left="426" w:hanging="284"/>
        <w:rPr>
          <w:rFonts w:cs="Arial"/>
          <w:szCs w:val="20"/>
        </w:rPr>
      </w:pPr>
      <w:r w:rsidRPr="000A3BB4">
        <w:rPr>
          <w:rFonts w:cs="Arial"/>
          <w:szCs w:val="20"/>
        </w:rPr>
        <w:t>Other expenditure will be viewed on whether it is core or there is some level of discretion. Savings as will be seen will be limited due to scale.</w:t>
      </w:r>
    </w:p>
    <w:p w14:paraId="01D1A5BC" w14:textId="77777777" w:rsidR="004B187E" w:rsidRDefault="004B187E" w:rsidP="004B187E">
      <w:pPr>
        <w:spacing w:after="0" w:line="259" w:lineRule="auto"/>
        <w:ind w:left="0" w:firstLine="0"/>
        <w:rPr>
          <w:rFonts w:cs="Arial"/>
          <w:szCs w:val="20"/>
        </w:rPr>
      </w:pPr>
    </w:p>
    <w:p w14:paraId="62CFD198" w14:textId="77777777" w:rsidR="004B187E" w:rsidRPr="00A06710" w:rsidRDefault="004B187E" w:rsidP="004B187E">
      <w:pPr>
        <w:pStyle w:val="ListParagraph"/>
        <w:numPr>
          <w:ilvl w:val="0"/>
          <w:numId w:val="144"/>
        </w:numPr>
        <w:spacing w:after="0" w:line="259" w:lineRule="auto"/>
        <w:ind w:left="426" w:hanging="284"/>
        <w:rPr>
          <w:rFonts w:cs="Arial"/>
          <w:szCs w:val="20"/>
        </w:rPr>
      </w:pPr>
      <w:r w:rsidRPr="00A06710">
        <w:rPr>
          <w:rFonts w:cs="Arial"/>
          <w:szCs w:val="20"/>
        </w:rPr>
        <w:t>The Pareto principle has been used as a basis for the analysis in the first instance to understand where the largest expenditure is occurring. The Pareto principle follows the basis that 80% of the costs are associated with 20% of the items.  In the case of materials and contracts for Cessnock there is a significant concentration by both business unit and expense category.</w:t>
      </w:r>
    </w:p>
    <w:p w14:paraId="59A8AC2E" w14:textId="77777777" w:rsidR="004B187E" w:rsidRPr="003C40CD" w:rsidRDefault="004B187E" w:rsidP="004B187E">
      <w:pPr>
        <w:spacing w:after="0" w:line="259" w:lineRule="auto"/>
        <w:ind w:left="0" w:firstLine="0"/>
        <w:rPr>
          <w:rFonts w:cs="Arial"/>
          <w:szCs w:val="20"/>
        </w:rPr>
      </w:pPr>
    </w:p>
    <w:p w14:paraId="36E24A23" w14:textId="77777777" w:rsidR="004B187E" w:rsidRDefault="004B187E" w:rsidP="004B187E">
      <w:pPr>
        <w:pStyle w:val="ListParagraph"/>
        <w:numPr>
          <w:ilvl w:val="0"/>
          <w:numId w:val="144"/>
        </w:numPr>
        <w:spacing w:after="0" w:line="259" w:lineRule="auto"/>
        <w:ind w:left="426" w:hanging="284"/>
        <w:rPr>
          <w:rFonts w:cs="Arial"/>
          <w:szCs w:val="20"/>
        </w:rPr>
      </w:pPr>
      <w:r w:rsidRPr="00A06710">
        <w:rPr>
          <w:rFonts w:cs="Arial"/>
          <w:szCs w:val="20"/>
        </w:rPr>
        <w:t xml:space="preserve">To support this approach the costs are viewed at the lowest ledger detail and broken down by Directorate. </w:t>
      </w:r>
    </w:p>
    <w:p w14:paraId="2242E9FF" w14:textId="77777777" w:rsidR="004B187E" w:rsidRPr="00A06710" w:rsidRDefault="004B187E" w:rsidP="004B187E">
      <w:pPr>
        <w:pStyle w:val="ListParagraph"/>
        <w:rPr>
          <w:rFonts w:cs="Arial"/>
          <w:szCs w:val="20"/>
        </w:rPr>
      </w:pPr>
    </w:p>
    <w:p w14:paraId="7C17A7D6" w14:textId="77777777" w:rsidR="004B187E" w:rsidRPr="00A06710" w:rsidRDefault="004B187E" w:rsidP="004B187E">
      <w:pPr>
        <w:pStyle w:val="ListParagraph"/>
        <w:numPr>
          <w:ilvl w:val="0"/>
          <w:numId w:val="144"/>
        </w:numPr>
        <w:spacing w:after="0" w:line="259" w:lineRule="auto"/>
        <w:ind w:left="426" w:hanging="284"/>
        <w:rPr>
          <w:rFonts w:cs="Arial"/>
          <w:szCs w:val="20"/>
        </w:rPr>
      </w:pPr>
      <w:r w:rsidRPr="00A06710">
        <w:rPr>
          <w:rFonts w:cs="Arial"/>
          <w:szCs w:val="20"/>
        </w:rPr>
        <w:t xml:space="preserve">Where expenditures lines are large (such as contract payments) the costs will be broken down the Business Unit level. </w:t>
      </w:r>
    </w:p>
    <w:p w14:paraId="328EB288" w14:textId="77777777" w:rsidR="004B187E" w:rsidRDefault="004B187E" w:rsidP="004B187E">
      <w:pPr>
        <w:spacing w:after="0" w:line="259" w:lineRule="auto"/>
        <w:ind w:left="0" w:firstLine="0"/>
        <w:rPr>
          <w:rFonts w:cs="Arial"/>
          <w:szCs w:val="20"/>
        </w:rPr>
      </w:pPr>
    </w:p>
    <w:p w14:paraId="2763D390" w14:textId="77777777" w:rsidR="004B187E" w:rsidRPr="00A06710" w:rsidRDefault="004B187E" w:rsidP="004B187E">
      <w:pPr>
        <w:pStyle w:val="ListParagraph"/>
        <w:numPr>
          <w:ilvl w:val="0"/>
          <w:numId w:val="144"/>
        </w:numPr>
        <w:spacing w:after="0" w:line="259" w:lineRule="auto"/>
        <w:ind w:left="426" w:hanging="284"/>
        <w:rPr>
          <w:rFonts w:cs="Arial"/>
          <w:szCs w:val="20"/>
        </w:rPr>
      </w:pPr>
      <w:r>
        <w:rPr>
          <w:rFonts w:cs="Arial"/>
          <w:szCs w:val="20"/>
        </w:rPr>
        <w:t>Smaller cost categories will be reviewed where it is believed there is a degree of discretion in the expenditure and therefore opportunities for savings.</w:t>
      </w:r>
    </w:p>
    <w:p w14:paraId="3BB81214" w14:textId="77777777" w:rsidR="004B187E" w:rsidRDefault="004B187E" w:rsidP="004B187E">
      <w:pPr>
        <w:spacing w:after="0" w:line="259" w:lineRule="auto"/>
        <w:ind w:left="0" w:firstLine="0"/>
        <w:rPr>
          <w:rFonts w:cs="Arial"/>
          <w:szCs w:val="20"/>
        </w:rPr>
      </w:pPr>
    </w:p>
    <w:p w14:paraId="1F9A7025" w14:textId="77777777" w:rsidR="004B187E" w:rsidRDefault="004B187E" w:rsidP="004B187E">
      <w:pPr>
        <w:spacing w:after="0" w:line="259" w:lineRule="auto"/>
        <w:ind w:left="0" w:firstLine="0"/>
        <w:rPr>
          <w:rFonts w:cs="Arial"/>
          <w:szCs w:val="20"/>
        </w:rPr>
      </w:pPr>
      <w:r w:rsidRPr="003C40CD">
        <w:rPr>
          <w:rFonts w:cs="Arial"/>
          <w:szCs w:val="20"/>
        </w:rPr>
        <w:t xml:space="preserve">This approach </w:t>
      </w:r>
      <w:r>
        <w:rPr>
          <w:rFonts w:cs="Arial"/>
          <w:szCs w:val="20"/>
        </w:rPr>
        <w:t xml:space="preserve">of tackling the analysis from different perspectives should ensure the analysis is rigorous. </w:t>
      </w:r>
    </w:p>
    <w:p w14:paraId="02CCFDFB" w14:textId="77777777" w:rsidR="004B187E" w:rsidRDefault="004B187E" w:rsidP="004B187E">
      <w:pPr>
        <w:spacing w:after="0" w:line="259" w:lineRule="auto"/>
        <w:ind w:left="0" w:firstLine="0"/>
        <w:rPr>
          <w:rFonts w:cs="Arial"/>
          <w:szCs w:val="20"/>
        </w:rPr>
      </w:pPr>
    </w:p>
    <w:p w14:paraId="0D38450D" w14:textId="77777777" w:rsidR="004B187E" w:rsidRPr="003C40CD" w:rsidRDefault="004B187E" w:rsidP="004B187E">
      <w:pPr>
        <w:spacing w:after="0" w:line="259" w:lineRule="auto"/>
        <w:ind w:left="0" w:firstLine="0"/>
        <w:rPr>
          <w:rFonts w:cs="Arial"/>
          <w:szCs w:val="20"/>
        </w:rPr>
      </w:pPr>
      <w:r>
        <w:rPr>
          <w:rFonts w:cs="Arial"/>
          <w:szCs w:val="20"/>
        </w:rPr>
        <w:t>C</w:t>
      </w:r>
      <w:r w:rsidRPr="003C40CD">
        <w:rPr>
          <w:rFonts w:cs="Arial"/>
          <w:szCs w:val="20"/>
        </w:rPr>
        <w:t>olour cod</w:t>
      </w:r>
      <w:r>
        <w:rPr>
          <w:rFonts w:cs="Arial"/>
          <w:szCs w:val="20"/>
        </w:rPr>
        <w:t>ing will assist in identifying the nature of the expense and the consequently the approach being taken. Colour coding will be as follows</w:t>
      </w:r>
      <w:r w:rsidRPr="003C40CD">
        <w:rPr>
          <w:rFonts w:cs="Arial"/>
          <w:szCs w:val="20"/>
        </w:rPr>
        <w:t>:</w:t>
      </w:r>
    </w:p>
    <w:p w14:paraId="42BDC669" w14:textId="77777777" w:rsidR="004B187E" w:rsidRPr="003C40CD" w:rsidRDefault="004B187E" w:rsidP="004B187E">
      <w:pPr>
        <w:spacing w:after="0" w:line="259" w:lineRule="auto"/>
        <w:ind w:left="0" w:firstLine="0"/>
        <w:rPr>
          <w:rFonts w:cs="Arial"/>
          <w:szCs w:val="20"/>
        </w:rPr>
      </w:pPr>
    </w:p>
    <w:p w14:paraId="05718DF2" w14:textId="77777777" w:rsidR="004B187E" w:rsidRPr="00EF0EC9" w:rsidRDefault="004B187E" w:rsidP="004B187E">
      <w:pPr>
        <w:pStyle w:val="ListParagraph"/>
        <w:numPr>
          <w:ilvl w:val="0"/>
          <w:numId w:val="100"/>
        </w:numPr>
        <w:spacing w:after="0" w:line="259" w:lineRule="auto"/>
        <w:ind w:left="426" w:hanging="284"/>
        <w:rPr>
          <w:rFonts w:cs="Arial"/>
          <w:szCs w:val="20"/>
        </w:rPr>
      </w:pPr>
      <w:r w:rsidRPr="00EF0EC9">
        <w:rPr>
          <w:rFonts w:cs="Arial"/>
          <w:szCs w:val="20"/>
        </w:rPr>
        <w:t>significant areas that are core activities (yellow)</w:t>
      </w:r>
    </w:p>
    <w:p w14:paraId="705F1F01" w14:textId="77777777" w:rsidR="004B187E" w:rsidRPr="00EF0EC9" w:rsidRDefault="004B187E" w:rsidP="004B187E">
      <w:pPr>
        <w:pStyle w:val="ListParagraph"/>
        <w:numPr>
          <w:ilvl w:val="0"/>
          <w:numId w:val="100"/>
        </w:numPr>
        <w:spacing w:after="0" w:line="259" w:lineRule="auto"/>
        <w:ind w:left="426" w:hanging="284"/>
        <w:rPr>
          <w:rFonts w:cs="Arial"/>
          <w:szCs w:val="20"/>
        </w:rPr>
      </w:pPr>
      <w:r w:rsidRPr="00EF0EC9">
        <w:rPr>
          <w:rFonts w:cs="Arial"/>
          <w:szCs w:val="20"/>
        </w:rPr>
        <w:t>areas for review as possibly some discretion (orange)</w:t>
      </w:r>
    </w:p>
    <w:p w14:paraId="0C355C02" w14:textId="77777777" w:rsidR="004B187E" w:rsidRPr="00EF0EC9" w:rsidRDefault="004B187E" w:rsidP="004B187E">
      <w:pPr>
        <w:pStyle w:val="ListParagraph"/>
        <w:numPr>
          <w:ilvl w:val="0"/>
          <w:numId w:val="100"/>
        </w:numPr>
        <w:spacing w:after="0" w:line="259" w:lineRule="auto"/>
        <w:ind w:left="426" w:hanging="284"/>
        <w:rPr>
          <w:rFonts w:cs="Arial"/>
          <w:szCs w:val="20"/>
        </w:rPr>
      </w:pPr>
      <w:r w:rsidRPr="00EF0EC9">
        <w:rPr>
          <w:rFonts w:cs="Arial"/>
          <w:szCs w:val="20"/>
        </w:rPr>
        <w:t>areas which have had significant cost focus and possibly limited opportunity (green)</w:t>
      </w:r>
    </w:p>
    <w:p w14:paraId="761768E7" w14:textId="77777777" w:rsidR="004B187E" w:rsidRPr="00EF0EC9" w:rsidRDefault="004B187E" w:rsidP="004B187E">
      <w:pPr>
        <w:pStyle w:val="ListParagraph"/>
        <w:numPr>
          <w:ilvl w:val="0"/>
          <w:numId w:val="100"/>
        </w:numPr>
        <w:spacing w:after="0" w:line="259" w:lineRule="auto"/>
        <w:ind w:left="426" w:hanging="284"/>
        <w:rPr>
          <w:rFonts w:cs="Arial"/>
          <w:szCs w:val="20"/>
        </w:rPr>
      </w:pPr>
      <w:r w:rsidRPr="00EF0EC9">
        <w:rPr>
          <w:rFonts w:cs="Arial"/>
          <w:szCs w:val="20"/>
        </w:rPr>
        <w:t>all other items (no colour)</w:t>
      </w:r>
    </w:p>
    <w:p w14:paraId="7B205E40" w14:textId="77777777" w:rsidR="004B187E" w:rsidRDefault="004B187E" w:rsidP="004B187E">
      <w:pPr>
        <w:spacing w:after="0" w:line="259" w:lineRule="auto"/>
        <w:ind w:left="0" w:firstLine="0"/>
        <w:rPr>
          <w:rFonts w:cs="Arial"/>
          <w:szCs w:val="20"/>
        </w:rPr>
      </w:pPr>
    </w:p>
    <w:p w14:paraId="23CCB2AA" w14:textId="77777777" w:rsidR="004B187E" w:rsidRPr="003C40CD" w:rsidRDefault="004B187E" w:rsidP="004B187E">
      <w:pPr>
        <w:pStyle w:val="Heading3"/>
      </w:pPr>
      <w:r>
        <w:t>The Analysis</w:t>
      </w:r>
    </w:p>
    <w:p w14:paraId="7EEEEF82" w14:textId="77777777" w:rsidR="004B187E" w:rsidRPr="003C40CD" w:rsidRDefault="004B187E" w:rsidP="004B187E">
      <w:pPr>
        <w:spacing w:after="0" w:line="259" w:lineRule="auto"/>
        <w:ind w:left="0" w:firstLine="0"/>
        <w:rPr>
          <w:rFonts w:cs="Arial"/>
          <w:szCs w:val="20"/>
        </w:rPr>
      </w:pPr>
    </w:p>
    <w:p w14:paraId="2F674092" w14:textId="77777777" w:rsidR="004B187E" w:rsidRPr="003C40CD" w:rsidRDefault="004B187E" w:rsidP="004B187E">
      <w:pPr>
        <w:spacing w:after="0" w:line="259" w:lineRule="auto"/>
        <w:ind w:left="0" w:firstLine="0"/>
        <w:rPr>
          <w:rFonts w:cs="Arial"/>
          <w:szCs w:val="20"/>
        </w:rPr>
      </w:pPr>
      <w:r w:rsidRPr="003C40CD">
        <w:rPr>
          <w:rFonts w:cs="Arial"/>
          <w:szCs w:val="20"/>
        </w:rPr>
        <w:t>Materials and Contracts can also be quite volatile. Some expense can be significant one year and substantially lower the next.  Due to this the data has been extracted for both 2023/24 and 2024/25.  These are displayed separately for transparency (and to enable reconciliation with the Financial Statements.</w:t>
      </w:r>
      <w:r>
        <w:rPr>
          <w:rFonts w:cs="Arial"/>
          <w:szCs w:val="20"/>
        </w:rPr>
        <w:t xml:space="preserve">  </w:t>
      </w:r>
      <w:r w:rsidRPr="003C40CD">
        <w:rPr>
          <w:rFonts w:cs="Arial"/>
          <w:szCs w:val="20"/>
        </w:rPr>
        <w:t>The two years have also been combined to reflect in effect an averaging effect over the two years</w:t>
      </w:r>
      <w:r>
        <w:rPr>
          <w:rFonts w:cs="Arial"/>
          <w:szCs w:val="20"/>
        </w:rPr>
        <w:t xml:space="preserve"> to remove some of the volatility that typically occurs in this expense line</w:t>
      </w:r>
      <w:r w:rsidRPr="003C40CD">
        <w:rPr>
          <w:rFonts w:cs="Arial"/>
          <w:szCs w:val="20"/>
        </w:rPr>
        <w:t>.</w:t>
      </w:r>
    </w:p>
    <w:p w14:paraId="2724DBB6" w14:textId="77777777" w:rsidR="004B187E" w:rsidRDefault="004B187E" w:rsidP="004B187E">
      <w:pPr>
        <w:spacing w:after="0" w:line="259" w:lineRule="auto"/>
        <w:ind w:left="0" w:firstLine="0"/>
        <w:rPr>
          <w:rFonts w:cs="Arial"/>
          <w:szCs w:val="20"/>
        </w:rPr>
      </w:pPr>
    </w:p>
    <w:p w14:paraId="4C0D9136" w14:textId="77777777" w:rsidR="004B187E" w:rsidRDefault="004B187E" w:rsidP="004B187E">
      <w:pPr>
        <w:spacing w:after="0" w:line="259" w:lineRule="auto"/>
        <w:ind w:left="0" w:firstLine="0"/>
        <w:rPr>
          <w:rFonts w:cs="Arial"/>
          <w:szCs w:val="20"/>
        </w:rPr>
      </w:pPr>
      <w:r w:rsidRPr="0088788C">
        <w:rPr>
          <w:noProof/>
        </w:rPr>
        <w:drawing>
          <wp:inline distT="0" distB="0" distL="0" distR="0" wp14:anchorId="72AB9EE8" wp14:editId="3CFC320D">
            <wp:extent cx="4404253" cy="4680642"/>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07822" cy="4684435"/>
                    </a:xfrm>
                    <a:prstGeom prst="rect">
                      <a:avLst/>
                    </a:prstGeom>
                    <a:noFill/>
                    <a:ln>
                      <a:noFill/>
                    </a:ln>
                  </pic:spPr>
                </pic:pic>
              </a:graphicData>
            </a:graphic>
          </wp:inline>
        </w:drawing>
      </w:r>
    </w:p>
    <w:p w14:paraId="3F889205" w14:textId="77777777" w:rsidR="004B187E" w:rsidRDefault="004B187E" w:rsidP="004B187E">
      <w:pPr>
        <w:spacing w:after="0" w:line="259" w:lineRule="auto"/>
        <w:ind w:left="0" w:firstLine="0"/>
        <w:rPr>
          <w:rFonts w:cs="Arial"/>
          <w:szCs w:val="20"/>
        </w:rPr>
      </w:pPr>
      <w:r w:rsidRPr="0088788C">
        <w:rPr>
          <w:noProof/>
        </w:rPr>
        <w:lastRenderedPageBreak/>
        <w:drawing>
          <wp:inline distT="0" distB="0" distL="0" distR="0" wp14:anchorId="3218FBA8" wp14:editId="037B3B32">
            <wp:extent cx="4418091" cy="510750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21253" cy="5111161"/>
                    </a:xfrm>
                    <a:prstGeom prst="rect">
                      <a:avLst/>
                    </a:prstGeom>
                    <a:noFill/>
                    <a:ln>
                      <a:noFill/>
                    </a:ln>
                  </pic:spPr>
                </pic:pic>
              </a:graphicData>
            </a:graphic>
          </wp:inline>
        </w:drawing>
      </w:r>
    </w:p>
    <w:p w14:paraId="755695A4" w14:textId="77777777" w:rsidR="004B187E" w:rsidRDefault="004B187E" w:rsidP="004B187E">
      <w:pPr>
        <w:spacing w:after="0" w:line="259" w:lineRule="auto"/>
        <w:ind w:left="0" w:firstLine="0"/>
        <w:rPr>
          <w:rFonts w:cs="Arial"/>
          <w:szCs w:val="20"/>
        </w:rPr>
      </w:pPr>
    </w:p>
    <w:p w14:paraId="15B7ADE4" w14:textId="77777777" w:rsidR="004B187E" w:rsidRDefault="004B187E" w:rsidP="004B187E">
      <w:pPr>
        <w:spacing w:after="0" w:line="259" w:lineRule="auto"/>
        <w:ind w:left="0" w:firstLine="0"/>
        <w:rPr>
          <w:rFonts w:cs="Arial"/>
          <w:szCs w:val="20"/>
        </w:rPr>
      </w:pPr>
      <w:r>
        <w:rPr>
          <w:rFonts w:cs="Arial"/>
          <w:szCs w:val="20"/>
        </w:rPr>
        <w:t>As can be seen although there is volatility in the category the expenditure is dominated by Contracts, Contractor and Labour Hire and Consumables (which includes both contracts and raw materials).</w:t>
      </w:r>
    </w:p>
    <w:p w14:paraId="4296BA4D" w14:textId="77777777" w:rsidR="004B187E" w:rsidRDefault="004B187E" w:rsidP="004B187E">
      <w:pPr>
        <w:spacing w:after="0" w:line="259" w:lineRule="auto"/>
        <w:ind w:left="0" w:firstLine="0"/>
        <w:rPr>
          <w:rFonts w:cs="Arial"/>
          <w:szCs w:val="20"/>
        </w:rPr>
      </w:pPr>
    </w:p>
    <w:p w14:paraId="2B75F7D6" w14:textId="77777777" w:rsidR="004B187E" w:rsidRDefault="004B187E" w:rsidP="004B187E">
      <w:pPr>
        <w:spacing w:after="0" w:line="259" w:lineRule="auto"/>
        <w:ind w:left="0" w:firstLine="0"/>
        <w:rPr>
          <w:rFonts w:cs="Arial"/>
          <w:szCs w:val="20"/>
        </w:rPr>
      </w:pPr>
      <w:r>
        <w:rPr>
          <w:rFonts w:cs="Arial"/>
          <w:szCs w:val="20"/>
        </w:rPr>
        <w:t xml:space="preserve">Providing individual years and then a combined total has been a useful exercise to validate these categories are consistently the highest spend and also there is consistency across directorates. There is also some consistency in the spend on </w:t>
      </w:r>
      <w:r>
        <w:rPr>
          <w:rFonts w:cs="Arial"/>
          <w:szCs w:val="20"/>
        </w:rPr>
        <w:t xml:space="preserve">discretionary items. Some of this might be associated with simply have a budget which is utilised each year and provides some capacity for revision.  </w:t>
      </w:r>
    </w:p>
    <w:p w14:paraId="67B19ABE" w14:textId="77777777" w:rsidR="004B187E" w:rsidRDefault="004B187E" w:rsidP="004B187E">
      <w:pPr>
        <w:spacing w:after="0" w:line="259" w:lineRule="auto"/>
        <w:ind w:left="0" w:firstLine="0"/>
        <w:rPr>
          <w:rFonts w:cs="Arial"/>
          <w:szCs w:val="20"/>
        </w:rPr>
      </w:pPr>
    </w:p>
    <w:p w14:paraId="238A483C" w14:textId="77777777" w:rsidR="004B187E" w:rsidRDefault="004B187E" w:rsidP="004B187E">
      <w:pPr>
        <w:spacing w:after="0" w:line="259" w:lineRule="auto"/>
        <w:ind w:left="0" w:firstLine="0"/>
        <w:rPr>
          <w:rFonts w:cs="Arial"/>
          <w:szCs w:val="20"/>
        </w:rPr>
      </w:pPr>
      <w:r w:rsidRPr="0088788C">
        <w:rPr>
          <w:noProof/>
        </w:rPr>
        <w:drawing>
          <wp:inline distT="0" distB="0" distL="0" distR="0" wp14:anchorId="299A9481" wp14:editId="2A3FDA34">
            <wp:extent cx="4491947" cy="4888871"/>
            <wp:effectExtent l="0" t="0" r="4445"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3776" cy="4890862"/>
                    </a:xfrm>
                    <a:prstGeom prst="rect">
                      <a:avLst/>
                    </a:prstGeom>
                    <a:noFill/>
                    <a:ln>
                      <a:noFill/>
                    </a:ln>
                  </pic:spPr>
                </pic:pic>
              </a:graphicData>
            </a:graphic>
          </wp:inline>
        </w:drawing>
      </w:r>
    </w:p>
    <w:p w14:paraId="0B01FE24" w14:textId="77777777" w:rsidR="004B187E" w:rsidRPr="003C40CD" w:rsidRDefault="004B187E" w:rsidP="004B187E">
      <w:pPr>
        <w:spacing w:after="0" w:line="259" w:lineRule="auto"/>
        <w:ind w:left="0" w:firstLine="0"/>
        <w:rPr>
          <w:rFonts w:cs="Arial"/>
          <w:szCs w:val="20"/>
        </w:rPr>
      </w:pPr>
    </w:p>
    <w:p w14:paraId="667F6479" w14:textId="77777777" w:rsidR="004B187E" w:rsidRDefault="004B187E" w:rsidP="004B187E">
      <w:pPr>
        <w:spacing w:after="0" w:line="259" w:lineRule="auto"/>
        <w:ind w:left="0" w:firstLine="0"/>
        <w:rPr>
          <w:rFonts w:cs="Arial"/>
          <w:szCs w:val="20"/>
        </w:rPr>
      </w:pPr>
      <w:r>
        <w:rPr>
          <w:rFonts w:cs="Arial"/>
          <w:szCs w:val="20"/>
        </w:rPr>
        <w:t>Viewing the consolidated view (and the individual years) the top 30 categories account for over 98% of the total expenditure.  Of this over 53% is for contractor, contracts and materials and consumables ($42.6m).  Infrastructure accounts of 90% of the $42.6m.</w:t>
      </w:r>
    </w:p>
    <w:p w14:paraId="403E550B" w14:textId="77777777" w:rsidR="004B187E" w:rsidRDefault="004B187E" w:rsidP="004B187E">
      <w:pPr>
        <w:spacing w:after="0" w:line="259" w:lineRule="auto"/>
        <w:ind w:left="0" w:firstLine="0"/>
        <w:rPr>
          <w:rFonts w:cs="Arial"/>
          <w:szCs w:val="20"/>
        </w:rPr>
      </w:pPr>
    </w:p>
    <w:p w14:paraId="32514DBB" w14:textId="77777777" w:rsidR="004B187E" w:rsidRDefault="004B187E" w:rsidP="004B187E">
      <w:pPr>
        <w:spacing w:after="0" w:line="259" w:lineRule="auto"/>
        <w:ind w:left="0" w:firstLine="0"/>
        <w:rPr>
          <w:rFonts w:cs="Arial"/>
          <w:szCs w:val="20"/>
        </w:rPr>
      </w:pPr>
      <w:r>
        <w:rPr>
          <w:rFonts w:cs="Arial"/>
          <w:szCs w:val="20"/>
        </w:rPr>
        <w:t xml:space="preserve">Given the scale of expenditure within Infrastructure for these categories the drill down will be on the Infrastructure Directorate in particular. </w:t>
      </w:r>
    </w:p>
    <w:p w14:paraId="741FC464" w14:textId="77777777" w:rsidR="004B187E" w:rsidRDefault="004B187E" w:rsidP="004B187E">
      <w:pPr>
        <w:spacing w:after="0" w:line="259" w:lineRule="auto"/>
        <w:ind w:left="0" w:firstLine="0"/>
        <w:rPr>
          <w:rFonts w:cs="Arial"/>
          <w:szCs w:val="20"/>
        </w:rPr>
      </w:pPr>
    </w:p>
    <w:p w14:paraId="01BE18C8" w14:textId="77777777" w:rsidR="004B187E" w:rsidRPr="00A06710" w:rsidRDefault="004B187E" w:rsidP="004B187E">
      <w:pPr>
        <w:spacing w:after="0" w:line="259" w:lineRule="auto"/>
        <w:ind w:left="0" w:firstLine="0"/>
        <w:rPr>
          <w:rFonts w:cs="Arial"/>
          <w:b/>
          <w:bCs/>
          <w:i/>
          <w:iCs/>
          <w:szCs w:val="20"/>
        </w:rPr>
      </w:pPr>
      <w:r w:rsidRPr="00A06710">
        <w:rPr>
          <w:rFonts w:cs="Arial"/>
          <w:b/>
          <w:bCs/>
          <w:i/>
          <w:iCs/>
          <w:szCs w:val="20"/>
        </w:rPr>
        <w:t>Significant items (yellow)</w:t>
      </w:r>
    </w:p>
    <w:p w14:paraId="74C96C39" w14:textId="77777777" w:rsidR="004B187E" w:rsidRPr="003C40CD" w:rsidRDefault="004B187E" w:rsidP="004B187E">
      <w:pPr>
        <w:spacing w:after="0" w:line="259" w:lineRule="auto"/>
        <w:ind w:left="0" w:firstLine="0"/>
        <w:rPr>
          <w:rFonts w:cs="Arial"/>
          <w:szCs w:val="20"/>
        </w:rPr>
      </w:pPr>
    </w:p>
    <w:p w14:paraId="6E49B00E" w14:textId="2F3DE03B" w:rsidR="004B187E" w:rsidRPr="00EF0EC9" w:rsidRDefault="004B187E" w:rsidP="004B187E">
      <w:pPr>
        <w:pStyle w:val="ListParagraph"/>
        <w:numPr>
          <w:ilvl w:val="0"/>
          <w:numId w:val="123"/>
        </w:numPr>
        <w:spacing w:after="0" w:line="259" w:lineRule="auto"/>
        <w:ind w:left="426" w:hanging="284"/>
        <w:rPr>
          <w:rFonts w:cs="Arial"/>
          <w:szCs w:val="20"/>
        </w:rPr>
      </w:pPr>
      <w:r>
        <w:rPr>
          <w:rFonts w:cs="Arial"/>
          <w:szCs w:val="20"/>
        </w:rPr>
        <w:t>A</w:t>
      </w:r>
      <w:r w:rsidRPr="00EF0EC9">
        <w:rPr>
          <w:rFonts w:cs="Arial"/>
          <w:szCs w:val="20"/>
        </w:rPr>
        <w:t xml:space="preserve">s </w:t>
      </w:r>
      <w:r w:rsidR="00E448B5" w:rsidRPr="00EF0EC9">
        <w:rPr>
          <w:rFonts w:cs="Arial"/>
          <w:szCs w:val="20"/>
        </w:rPr>
        <w:t>expected,</w:t>
      </w:r>
      <w:r w:rsidRPr="00EF0EC9">
        <w:rPr>
          <w:rFonts w:cs="Arial"/>
          <w:szCs w:val="20"/>
        </w:rPr>
        <w:t xml:space="preserve"> Contracts, labour hire, materials, consumables (a combination of contracts and materials) are the highest cost areas and Infrastructure is the biggest purchaser of these goods and services.</w:t>
      </w:r>
    </w:p>
    <w:p w14:paraId="1BF408D7" w14:textId="77777777" w:rsidR="004B187E" w:rsidRPr="003C40CD" w:rsidRDefault="004B187E" w:rsidP="004B187E">
      <w:pPr>
        <w:spacing w:after="0" w:line="259" w:lineRule="auto"/>
        <w:ind w:left="426" w:hanging="284"/>
        <w:rPr>
          <w:rFonts w:cs="Arial"/>
          <w:szCs w:val="20"/>
        </w:rPr>
      </w:pPr>
    </w:p>
    <w:p w14:paraId="7C03EE67" w14:textId="73D00FEC" w:rsidR="004B187E" w:rsidRPr="00EF0EC9" w:rsidRDefault="004B187E" w:rsidP="004B187E">
      <w:pPr>
        <w:pStyle w:val="ListParagraph"/>
        <w:numPr>
          <w:ilvl w:val="0"/>
          <w:numId w:val="123"/>
        </w:numPr>
        <w:spacing w:after="0" w:line="259" w:lineRule="auto"/>
        <w:ind w:left="426" w:hanging="284"/>
        <w:rPr>
          <w:rFonts w:cs="Arial"/>
          <w:szCs w:val="20"/>
        </w:rPr>
      </w:pPr>
      <w:r>
        <w:rPr>
          <w:rFonts w:cs="Arial"/>
          <w:szCs w:val="20"/>
        </w:rPr>
        <w:t>G</w:t>
      </w:r>
      <w:r w:rsidRPr="00EF0EC9">
        <w:rPr>
          <w:rFonts w:cs="Arial"/>
          <w:szCs w:val="20"/>
        </w:rPr>
        <w:t xml:space="preserve">iven the substantial cost there should be key decisions to be made - if contract related what </w:t>
      </w:r>
      <w:r w:rsidR="00E448B5" w:rsidRPr="00EF0EC9">
        <w:rPr>
          <w:rFonts w:cs="Arial"/>
          <w:szCs w:val="20"/>
        </w:rPr>
        <w:t>is the</w:t>
      </w:r>
      <w:r w:rsidRPr="00EF0EC9">
        <w:rPr>
          <w:rFonts w:cs="Arial"/>
          <w:szCs w:val="20"/>
        </w:rPr>
        <w:t xml:space="preserve"> optimal decision (internal v contract) and if contract how is the procurement undertaken to get achieve the best value for money (which vendors based on evaluation criteria, scale benefits etc)</w:t>
      </w:r>
    </w:p>
    <w:p w14:paraId="3DDDDE81" w14:textId="77777777" w:rsidR="004B187E" w:rsidRPr="003C40CD" w:rsidRDefault="004B187E" w:rsidP="004B187E">
      <w:pPr>
        <w:spacing w:after="0" w:line="259" w:lineRule="auto"/>
        <w:ind w:left="426" w:hanging="284"/>
        <w:rPr>
          <w:rFonts w:cs="Arial"/>
          <w:szCs w:val="20"/>
        </w:rPr>
      </w:pPr>
    </w:p>
    <w:p w14:paraId="03ADC2B9" w14:textId="77777777" w:rsidR="004B187E" w:rsidRPr="00EF0EC9" w:rsidRDefault="004B187E" w:rsidP="004B187E">
      <w:pPr>
        <w:pStyle w:val="ListParagraph"/>
        <w:numPr>
          <w:ilvl w:val="0"/>
          <w:numId w:val="123"/>
        </w:numPr>
        <w:spacing w:after="0" w:line="259" w:lineRule="auto"/>
        <w:ind w:left="426" w:hanging="284"/>
        <w:rPr>
          <w:rFonts w:cs="Arial"/>
          <w:szCs w:val="20"/>
        </w:rPr>
      </w:pPr>
      <w:r>
        <w:rPr>
          <w:rFonts w:cs="Arial"/>
          <w:szCs w:val="20"/>
        </w:rPr>
        <w:t>H</w:t>
      </w:r>
      <w:r w:rsidRPr="00EF0EC9">
        <w:rPr>
          <w:rFonts w:cs="Arial"/>
          <w:szCs w:val="20"/>
        </w:rPr>
        <w:t>owever as already discussed whilst the sourcing decision is extremely important given the scale of expenditure an absolutely critical decision is what type of work is being contracted (the asset planning decision might not have immediate financial consequences but is crucial in the longer term)</w:t>
      </w:r>
    </w:p>
    <w:p w14:paraId="3C13EE1A" w14:textId="77777777" w:rsidR="004B187E" w:rsidRPr="003C40CD" w:rsidRDefault="004B187E" w:rsidP="004B187E">
      <w:pPr>
        <w:spacing w:after="0" w:line="259" w:lineRule="auto"/>
        <w:ind w:left="426" w:hanging="284"/>
        <w:rPr>
          <w:rFonts w:cs="Arial"/>
          <w:szCs w:val="20"/>
        </w:rPr>
      </w:pPr>
    </w:p>
    <w:p w14:paraId="63A22C71" w14:textId="77777777" w:rsidR="004B187E" w:rsidRPr="00EF0EC9" w:rsidRDefault="004B187E" w:rsidP="004B187E">
      <w:pPr>
        <w:pStyle w:val="ListParagraph"/>
        <w:numPr>
          <w:ilvl w:val="0"/>
          <w:numId w:val="123"/>
        </w:numPr>
        <w:spacing w:after="0" w:line="259" w:lineRule="auto"/>
        <w:ind w:left="426" w:hanging="284"/>
        <w:rPr>
          <w:rFonts w:cs="Arial"/>
          <w:szCs w:val="20"/>
        </w:rPr>
      </w:pPr>
      <w:r w:rsidRPr="00EF0EC9">
        <w:rPr>
          <w:rFonts w:cs="Arial"/>
          <w:szCs w:val="20"/>
        </w:rPr>
        <w:t>Based on savings being realised what action should be taken where savings are realised? The optimal use of these savings is to apply them to further maintenance and capital works. As the research indicates (covered in more detail later) these savings should be applied to following an optimal program of maintenance and renewal. This involves ensuring works are undertaken in a proactive manner to maintain assets to a standard that avoids magnified costs down the track to address problems arising because of insufficient intervention when required.</w:t>
      </w:r>
    </w:p>
    <w:p w14:paraId="5F8FD273" w14:textId="77777777" w:rsidR="004B187E" w:rsidRPr="003C40CD" w:rsidRDefault="004B187E" w:rsidP="004B187E">
      <w:pPr>
        <w:spacing w:after="0" w:line="259" w:lineRule="auto"/>
        <w:ind w:left="0" w:firstLine="0"/>
        <w:rPr>
          <w:rFonts w:cs="Arial"/>
          <w:szCs w:val="20"/>
        </w:rPr>
      </w:pPr>
    </w:p>
    <w:p w14:paraId="2B897918" w14:textId="77777777" w:rsidR="004B187E" w:rsidRPr="00A06710" w:rsidRDefault="004B187E" w:rsidP="004B187E">
      <w:pPr>
        <w:spacing w:after="0" w:line="259" w:lineRule="auto"/>
        <w:ind w:left="0" w:firstLine="0"/>
        <w:rPr>
          <w:rFonts w:cs="Arial"/>
          <w:b/>
          <w:bCs/>
          <w:i/>
          <w:iCs/>
          <w:szCs w:val="20"/>
        </w:rPr>
      </w:pPr>
      <w:r w:rsidRPr="00A06710">
        <w:rPr>
          <w:rFonts w:cs="Arial"/>
          <w:b/>
          <w:bCs/>
          <w:i/>
          <w:iCs/>
          <w:szCs w:val="20"/>
        </w:rPr>
        <w:t>Discretionary (orange)</w:t>
      </w:r>
    </w:p>
    <w:p w14:paraId="53F75619" w14:textId="77777777" w:rsidR="004B187E" w:rsidRPr="003C40CD" w:rsidRDefault="004B187E" w:rsidP="004B187E">
      <w:pPr>
        <w:spacing w:after="0" w:line="259" w:lineRule="auto"/>
        <w:ind w:left="0" w:firstLine="0"/>
        <w:rPr>
          <w:rFonts w:cs="Arial"/>
          <w:szCs w:val="20"/>
        </w:rPr>
      </w:pPr>
    </w:p>
    <w:p w14:paraId="52AEE8C1" w14:textId="77777777" w:rsidR="004B187E" w:rsidRPr="00EF0EC9" w:rsidRDefault="004B187E" w:rsidP="004B187E">
      <w:pPr>
        <w:pStyle w:val="ListParagraph"/>
        <w:numPr>
          <w:ilvl w:val="0"/>
          <w:numId w:val="125"/>
        </w:numPr>
        <w:spacing w:after="0" w:line="259" w:lineRule="auto"/>
        <w:ind w:left="426" w:hanging="295"/>
        <w:rPr>
          <w:rFonts w:cs="Arial"/>
          <w:szCs w:val="20"/>
        </w:rPr>
      </w:pPr>
      <w:r>
        <w:rPr>
          <w:rFonts w:cs="Arial"/>
          <w:szCs w:val="20"/>
        </w:rPr>
        <w:t>T</w:t>
      </w:r>
      <w:r w:rsidRPr="00EF0EC9">
        <w:rPr>
          <w:rFonts w:cs="Arial"/>
          <w:szCs w:val="20"/>
        </w:rPr>
        <w:t>hese expenses are smaller in scale but significant enough to warrant attention. A number of items in these categories will be identified as critical. For example</w:t>
      </w:r>
      <w:r>
        <w:rPr>
          <w:rFonts w:cs="Arial"/>
          <w:szCs w:val="20"/>
        </w:rPr>
        <w:t>,</w:t>
      </w:r>
      <w:r w:rsidRPr="00EF0EC9">
        <w:rPr>
          <w:rFonts w:cs="Arial"/>
          <w:szCs w:val="20"/>
        </w:rPr>
        <w:t xml:space="preserve"> some memberships are required and also some subscriptions provide information or services which are crucial to operating effectively. The goal of this analysis is to tighten the criteria of approval and certainly remove some items that may not be used as extensively as they were in the past. </w:t>
      </w:r>
    </w:p>
    <w:p w14:paraId="1B240EA1" w14:textId="77777777" w:rsidR="004B187E" w:rsidRPr="003C40CD" w:rsidRDefault="004B187E" w:rsidP="004B187E">
      <w:pPr>
        <w:spacing w:after="0" w:line="259" w:lineRule="auto"/>
        <w:ind w:left="426" w:hanging="295"/>
        <w:rPr>
          <w:rFonts w:cs="Arial"/>
          <w:szCs w:val="20"/>
        </w:rPr>
      </w:pPr>
    </w:p>
    <w:p w14:paraId="5151FA26" w14:textId="43DCD6AB" w:rsidR="004B187E" w:rsidRPr="00A06710" w:rsidRDefault="004B187E" w:rsidP="004B187E">
      <w:pPr>
        <w:spacing w:after="0" w:line="259" w:lineRule="auto"/>
        <w:ind w:left="0" w:firstLine="0"/>
        <w:rPr>
          <w:rFonts w:cs="Arial"/>
          <w:b/>
          <w:bCs/>
          <w:i/>
          <w:iCs/>
          <w:szCs w:val="20"/>
        </w:rPr>
      </w:pPr>
      <w:r w:rsidRPr="00A06710">
        <w:rPr>
          <w:rFonts w:cs="Arial"/>
          <w:b/>
          <w:bCs/>
          <w:i/>
          <w:iCs/>
          <w:szCs w:val="20"/>
        </w:rPr>
        <w:t>Other Categories</w:t>
      </w:r>
      <w:r w:rsidR="00B50393">
        <w:rPr>
          <w:rFonts w:cs="Arial"/>
          <w:b/>
          <w:bCs/>
          <w:i/>
          <w:iCs/>
          <w:szCs w:val="20"/>
        </w:rPr>
        <w:t xml:space="preserve"> (Green)</w:t>
      </w:r>
    </w:p>
    <w:p w14:paraId="50F65E78" w14:textId="77777777" w:rsidR="004B187E" w:rsidRDefault="004B187E" w:rsidP="004B187E">
      <w:pPr>
        <w:spacing w:after="0" w:line="259" w:lineRule="auto"/>
        <w:ind w:left="0" w:firstLine="0"/>
        <w:rPr>
          <w:rFonts w:cs="Arial"/>
          <w:szCs w:val="20"/>
        </w:rPr>
      </w:pPr>
    </w:p>
    <w:p w14:paraId="1692F332" w14:textId="0FFFBE6F" w:rsidR="004B187E" w:rsidRPr="00A06710" w:rsidRDefault="004B187E" w:rsidP="004B187E">
      <w:pPr>
        <w:pStyle w:val="ListParagraph"/>
        <w:numPr>
          <w:ilvl w:val="0"/>
          <w:numId w:val="125"/>
        </w:numPr>
        <w:spacing w:after="0" w:line="259" w:lineRule="auto"/>
        <w:ind w:left="426" w:hanging="284"/>
        <w:rPr>
          <w:rFonts w:cs="Arial"/>
          <w:szCs w:val="20"/>
        </w:rPr>
      </w:pPr>
      <w:r w:rsidRPr="00A06710">
        <w:rPr>
          <w:rFonts w:cs="Arial"/>
          <w:szCs w:val="20"/>
        </w:rPr>
        <w:t xml:space="preserve">Council already has achieved significant benefits in the energy area and </w:t>
      </w:r>
      <w:r w:rsidR="00E448B5">
        <w:rPr>
          <w:rFonts w:cs="Arial"/>
          <w:szCs w:val="20"/>
        </w:rPr>
        <w:t xml:space="preserve">fuel </w:t>
      </w:r>
      <w:r w:rsidRPr="00A06710">
        <w:rPr>
          <w:rFonts w:cs="Arial"/>
          <w:szCs w:val="20"/>
        </w:rPr>
        <w:t>processes</w:t>
      </w:r>
      <w:r w:rsidR="00B50393">
        <w:rPr>
          <w:rFonts w:cs="Arial"/>
          <w:szCs w:val="20"/>
        </w:rPr>
        <w:t>. These will continue as initiatives to seek further savings.</w:t>
      </w:r>
    </w:p>
    <w:p w14:paraId="1E887139" w14:textId="0F585CC3" w:rsidR="004B187E" w:rsidRDefault="004B187E" w:rsidP="004B187E">
      <w:pPr>
        <w:spacing w:after="0" w:line="259" w:lineRule="auto"/>
        <w:ind w:left="0" w:firstLine="0"/>
        <w:rPr>
          <w:rFonts w:cs="Arial"/>
          <w:szCs w:val="20"/>
        </w:rPr>
      </w:pPr>
    </w:p>
    <w:p w14:paraId="4BEB6EF2" w14:textId="6EDDE103" w:rsidR="00B50393" w:rsidRDefault="00B50393" w:rsidP="00B20E6F">
      <w:pPr>
        <w:pStyle w:val="Heading3"/>
      </w:pPr>
      <w:r>
        <w:br w:type="column"/>
      </w:r>
      <w:r>
        <w:t>Contractor, Contracts, Materials &amp; Consumables</w:t>
      </w:r>
    </w:p>
    <w:p w14:paraId="42509C74" w14:textId="298EDA6B" w:rsidR="00B50393" w:rsidRDefault="00B50393" w:rsidP="004B187E">
      <w:pPr>
        <w:spacing w:after="0" w:line="259" w:lineRule="auto"/>
        <w:ind w:left="0" w:firstLine="0"/>
        <w:rPr>
          <w:rFonts w:cs="Arial"/>
          <w:szCs w:val="20"/>
        </w:rPr>
      </w:pPr>
    </w:p>
    <w:p w14:paraId="489EAEB4" w14:textId="7D7D8051" w:rsidR="00BD7BA1" w:rsidRDefault="00B50393" w:rsidP="004B187E">
      <w:pPr>
        <w:spacing w:after="0" w:line="259" w:lineRule="auto"/>
        <w:ind w:left="0" w:firstLine="0"/>
        <w:rPr>
          <w:rFonts w:cs="Arial"/>
          <w:szCs w:val="20"/>
        </w:rPr>
      </w:pPr>
      <w:r>
        <w:rPr>
          <w:rFonts w:cs="Arial"/>
          <w:szCs w:val="20"/>
        </w:rPr>
        <w:t xml:space="preserve">This is the most </w:t>
      </w:r>
      <w:r w:rsidR="00BD7BA1">
        <w:rPr>
          <w:rFonts w:cs="Arial"/>
          <w:szCs w:val="20"/>
        </w:rPr>
        <w:t>substantial</w:t>
      </w:r>
      <w:r>
        <w:rPr>
          <w:rFonts w:cs="Arial"/>
          <w:szCs w:val="20"/>
        </w:rPr>
        <w:t xml:space="preserve"> area of </w:t>
      </w:r>
      <w:r w:rsidR="00BD7BA1">
        <w:rPr>
          <w:rFonts w:cs="Arial"/>
          <w:szCs w:val="20"/>
        </w:rPr>
        <w:t xml:space="preserve">expenditure. The business units with the highest expenditure </w:t>
      </w:r>
      <w:r w:rsidR="00B923C3">
        <w:rPr>
          <w:rFonts w:cs="Arial"/>
          <w:szCs w:val="20"/>
        </w:rPr>
        <w:t>are</w:t>
      </w:r>
      <w:r w:rsidR="009F3908">
        <w:rPr>
          <w:rFonts w:cs="Arial"/>
          <w:szCs w:val="20"/>
        </w:rPr>
        <w:t xml:space="preserve"> </w:t>
      </w:r>
      <w:r w:rsidR="00BD7BA1">
        <w:rPr>
          <w:rFonts w:cs="Arial"/>
          <w:szCs w:val="20"/>
        </w:rPr>
        <w:t xml:space="preserve">the </w:t>
      </w:r>
      <w:r w:rsidR="00B923C3">
        <w:rPr>
          <w:rFonts w:cs="Arial"/>
          <w:szCs w:val="20"/>
        </w:rPr>
        <w:t>infrastructure</w:t>
      </w:r>
      <w:r w:rsidR="00756333">
        <w:rPr>
          <w:rFonts w:cs="Arial"/>
          <w:szCs w:val="20"/>
        </w:rPr>
        <w:t>-</w:t>
      </w:r>
      <w:r w:rsidR="00BD7BA1">
        <w:rPr>
          <w:rFonts w:cs="Arial"/>
          <w:szCs w:val="20"/>
        </w:rPr>
        <w:t xml:space="preserve">related business units accounting for over 85% of the expenditure. </w:t>
      </w:r>
    </w:p>
    <w:p w14:paraId="5CE3A583" w14:textId="77777777" w:rsidR="00BD7BA1" w:rsidRDefault="00BD7BA1" w:rsidP="004B187E">
      <w:pPr>
        <w:spacing w:after="0" w:line="259" w:lineRule="auto"/>
        <w:ind w:left="0" w:firstLine="0"/>
        <w:rPr>
          <w:rFonts w:cs="Arial"/>
          <w:szCs w:val="20"/>
        </w:rPr>
      </w:pPr>
    </w:p>
    <w:p w14:paraId="685E1143" w14:textId="675BA737" w:rsidR="00B50393" w:rsidRDefault="00BD7BA1" w:rsidP="004B187E">
      <w:pPr>
        <w:spacing w:after="0" w:line="259" w:lineRule="auto"/>
        <w:ind w:left="0" w:firstLine="0"/>
        <w:rPr>
          <w:rFonts w:cs="Arial"/>
          <w:szCs w:val="20"/>
        </w:rPr>
      </w:pPr>
      <w:r>
        <w:rPr>
          <w:rFonts w:cs="Arial"/>
          <w:szCs w:val="20"/>
        </w:rPr>
        <w:t xml:space="preserve">As has been covered in the Executive Summary sound procurement practices need to be maintained with competitive tendering, clear specifications and sound contracts.  The biggest determinant of efficiency is ensuring Council priorities works in an </w:t>
      </w:r>
      <w:r w:rsidR="00B923C3">
        <w:rPr>
          <w:rFonts w:cs="Arial"/>
          <w:szCs w:val="20"/>
        </w:rPr>
        <w:t>optimal way</w:t>
      </w:r>
      <w:r>
        <w:rPr>
          <w:rFonts w:cs="Arial"/>
          <w:szCs w:val="20"/>
        </w:rPr>
        <w:t xml:space="preserve"> and undertakes the types of works which most efficiently maintains assets and supports reaching the designates use life of each asset.</w:t>
      </w:r>
    </w:p>
    <w:p w14:paraId="00549E43" w14:textId="77777777" w:rsidR="00B50393" w:rsidRDefault="00B50393" w:rsidP="004B187E">
      <w:pPr>
        <w:spacing w:after="0" w:line="259" w:lineRule="auto"/>
        <w:ind w:left="0" w:firstLine="0"/>
        <w:rPr>
          <w:rFonts w:cs="Arial"/>
          <w:szCs w:val="20"/>
        </w:rPr>
      </w:pPr>
    </w:p>
    <w:p w14:paraId="736C6A0D" w14:textId="318C94C8" w:rsidR="004B187E" w:rsidRDefault="004B187E" w:rsidP="004B187E">
      <w:pPr>
        <w:spacing w:after="0" w:line="259" w:lineRule="auto"/>
        <w:ind w:left="0" w:firstLine="0"/>
        <w:rPr>
          <w:rFonts w:cs="Arial"/>
          <w:szCs w:val="20"/>
        </w:rPr>
      </w:pPr>
      <w:r w:rsidRPr="00BD7702">
        <w:rPr>
          <w:noProof/>
        </w:rPr>
        <w:drawing>
          <wp:inline distT="0" distB="0" distL="0" distR="0" wp14:anchorId="6EA2BF59" wp14:editId="7493BDF4">
            <wp:extent cx="4454305" cy="3733165"/>
            <wp:effectExtent l="0" t="0" r="381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5094" cy="3733826"/>
                    </a:xfrm>
                    <a:prstGeom prst="rect">
                      <a:avLst/>
                    </a:prstGeom>
                    <a:noFill/>
                    <a:ln>
                      <a:noFill/>
                    </a:ln>
                  </pic:spPr>
                </pic:pic>
              </a:graphicData>
            </a:graphic>
          </wp:inline>
        </w:drawing>
      </w:r>
    </w:p>
    <w:p w14:paraId="79347885" w14:textId="6D008B89" w:rsidR="00BD7BA1" w:rsidRDefault="00BD7BA1" w:rsidP="004B187E">
      <w:pPr>
        <w:spacing w:after="0" w:line="259" w:lineRule="auto"/>
        <w:ind w:left="0" w:firstLine="0"/>
        <w:rPr>
          <w:rFonts w:cs="Arial"/>
          <w:szCs w:val="20"/>
        </w:rPr>
      </w:pPr>
    </w:p>
    <w:p w14:paraId="48F60579" w14:textId="7BBAB3EB" w:rsidR="00BD7BA1" w:rsidRDefault="00BD7BA1" w:rsidP="00BD7BA1">
      <w:pPr>
        <w:pStyle w:val="Heading3"/>
      </w:pPr>
      <w:r>
        <w:br w:type="column"/>
      </w:r>
      <w:r>
        <w:lastRenderedPageBreak/>
        <w:t xml:space="preserve">Discretionary </w:t>
      </w:r>
      <w:r w:rsidR="00CD6BDE">
        <w:t xml:space="preserve">M&amp;C </w:t>
      </w:r>
      <w:r>
        <w:t>Expenditure Opportunities</w:t>
      </w:r>
    </w:p>
    <w:p w14:paraId="11B4EBFD" w14:textId="50D62B6A" w:rsidR="00BD7BA1" w:rsidRDefault="00BD7BA1" w:rsidP="00B20E6F">
      <w:pPr>
        <w:spacing w:after="0"/>
      </w:pPr>
    </w:p>
    <w:p w14:paraId="434C719A" w14:textId="0660DCF8" w:rsidR="00BD7BA1" w:rsidRDefault="0038263B" w:rsidP="00BD7BA1">
      <w:pPr>
        <w:spacing w:after="0"/>
      </w:pPr>
      <w:r>
        <w:t xml:space="preserve">The benchmarking analysis completed in the last section indicates that Cessnock is efficient across almost all </w:t>
      </w:r>
      <w:r w:rsidR="00CD6BDE">
        <w:t>categories when compared to its peers.</w:t>
      </w:r>
    </w:p>
    <w:p w14:paraId="4D09D568" w14:textId="0D4CE348" w:rsidR="00CD6BDE" w:rsidRDefault="00CD6BDE" w:rsidP="00BD7BA1">
      <w:pPr>
        <w:spacing w:after="0"/>
      </w:pPr>
    </w:p>
    <w:p w14:paraId="3DE8B7AA" w14:textId="77777777" w:rsidR="00CD6BDE" w:rsidRDefault="00CD6BDE" w:rsidP="00BD7BA1">
      <w:pPr>
        <w:spacing w:after="0"/>
      </w:pPr>
      <w:r>
        <w:t xml:space="preserve">The areas highlighted will as a part of a disciplined process be evaluated to determine whether any savings are possible.  </w:t>
      </w:r>
    </w:p>
    <w:p w14:paraId="1E429D97" w14:textId="77777777" w:rsidR="00CD6BDE" w:rsidRDefault="00CD6BDE" w:rsidP="00BD7BA1">
      <w:pPr>
        <w:spacing w:after="0"/>
      </w:pPr>
    </w:p>
    <w:p w14:paraId="212D6677" w14:textId="77777777" w:rsidR="004B187E" w:rsidRDefault="004B187E" w:rsidP="004B187E">
      <w:pPr>
        <w:spacing w:after="0" w:line="259" w:lineRule="auto"/>
        <w:ind w:left="0" w:firstLine="0"/>
        <w:rPr>
          <w:rFonts w:cs="Arial"/>
          <w:szCs w:val="20"/>
        </w:rPr>
      </w:pPr>
      <w:r w:rsidRPr="00774DC5">
        <w:rPr>
          <w:noProof/>
        </w:rPr>
        <w:drawing>
          <wp:inline distT="0" distB="0" distL="0" distR="0" wp14:anchorId="62EB26F6" wp14:editId="724285CE">
            <wp:extent cx="4345663" cy="3593143"/>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9843" cy="3596599"/>
                    </a:xfrm>
                    <a:prstGeom prst="rect">
                      <a:avLst/>
                    </a:prstGeom>
                    <a:noFill/>
                    <a:ln>
                      <a:noFill/>
                    </a:ln>
                  </pic:spPr>
                </pic:pic>
              </a:graphicData>
            </a:graphic>
          </wp:inline>
        </w:drawing>
      </w:r>
    </w:p>
    <w:p w14:paraId="1BFE906E" w14:textId="77777777" w:rsidR="00CD6BDE" w:rsidRDefault="00CD6BDE" w:rsidP="00CD6BDE">
      <w:pPr>
        <w:spacing w:after="0"/>
      </w:pPr>
    </w:p>
    <w:p w14:paraId="42A17067" w14:textId="5AB63AE7" w:rsidR="00CD6BDE" w:rsidRDefault="00CD6BDE" w:rsidP="00CD6BDE">
      <w:pPr>
        <w:spacing w:after="0"/>
      </w:pPr>
      <w:r>
        <w:t>Consultancy could not be benchmarked as there was not sufficient data to utilise for that purpose.  This would therefore be a natural candidate for review.</w:t>
      </w:r>
    </w:p>
    <w:p w14:paraId="4661F9A2" w14:textId="77777777" w:rsidR="00CD6BDE" w:rsidRDefault="00CD6BDE" w:rsidP="00CD6BDE">
      <w:pPr>
        <w:spacing w:after="0"/>
      </w:pPr>
    </w:p>
    <w:p w14:paraId="37B28A01" w14:textId="77777777" w:rsidR="00CD6BDE" w:rsidRDefault="00CD6BDE" w:rsidP="00CD6BDE">
      <w:pPr>
        <w:spacing w:after="0"/>
      </w:pPr>
      <w:r>
        <w:t xml:space="preserve">Councils need to utilise the expertise of consultants at different times and this can be very beneficial.  What is clear from the data below is that most consultancy is in the high priority areas (and high-cost areas of council). Effective use of consultants in areas where there is possible leverage due to scale </w:t>
      </w:r>
    </w:p>
    <w:p w14:paraId="65C0B2E1" w14:textId="77777777" w:rsidR="004B187E" w:rsidRDefault="004B187E" w:rsidP="004B187E">
      <w:pPr>
        <w:spacing w:after="0" w:line="259" w:lineRule="auto"/>
        <w:ind w:left="0" w:firstLine="0"/>
        <w:rPr>
          <w:rFonts w:cs="Arial"/>
          <w:szCs w:val="20"/>
        </w:rPr>
      </w:pPr>
    </w:p>
    <w:p w14:paraId="2C7FD707" w14:textId="02EA45A1" w:rsidR="00CD6BDE" w:rsidRDefault="00CD6BDE" w:rsidP="00CD6BDE">
      <w:pPr>
        <w:spacing w:after="0"/>
      </w:pPr>
      <w:r>
        <w:t xml:space="preserve">Conferences etc also were not a separate category in the benchmarking.  It is possible this was included under training in the Financial Statements of other councils. It that was </w:t>
      </w:r>
      <w:r>
        <w:t xml:space="preserve">the case Council would still be below the median for that cost category. Given Councils challenging financial situation this should be reviewed. The benefit of conferences however needs to be understood in a sector where relationships across councils and being aware of practices often provides more benefit (even though not necessarily </w:t>
      </w:r>
      <w:r w:rsidR="009F3908">
        <w:t>measurable</w:t>
      </w:r>
      <w:r>
        <w:t xml:space="preserve">) than the cost.  Approval processes should continue to ensure relevance, avoidance of </w:t>
      </w:r>
      <w:r w:rsidR="00B923C3">
        <w:t>high-cost</w:t>
      </w:r>
      <w:r>
        <w:t xml:space="preserve"> options and </w:t>
      </w:r>
      <w:r w:rsidR="00E11623">
        <w:t>an evaluation of value to be gained.</w:t>
      </w:r>
      <w:r>
        <w:t xml:space="preserve"> </w:t>
      </w:r>
    </w:p>
    <w:p w14:paraId="3F68F432" w14:textId="77777777" w:rsidR="00CD6BDE" w:rsidRPr="00A06710" w:rsidRDefault="00CD6BDE" w:rsidP="00CD6BDE">
      <w:pPr>
        <w:spacing w:after="0"/>
      </w:pPr>
    </w:p>
    <w:p w14:paraId="53F26160" w14:textId="7F9508A5" w:rsidR="004B187E" w:rsidRDefault="00E11623" w:rsidP="004B187E">
      <w:pPr>
        <w:spacing w:after="0" w:line="259" w:lineRule="auto"/>
        <w:ind w:left="0" w:firstLine="0"/>
        <w:rPr>
          <w:rFonts w:cs="Arial"/>
          <w:szCs w:val="20"/>
        </w:rPr>
      </w:pPr>
      <w:r>
        <w:rPr>
          <w:rFonts w:cs="Arial"/>
          <w:szCs w:val="20"/>
        </w:rPr>
        <w:t xml:space="preserve">Council was </w:t>
      </w:r>
      <w:r w:rsidR="00D22C2F">
        <w:rPr>
          <w:rFonts w:cs="Arial"/>
          <w:szCs w:val="20"/>
        </w:rPr>
        <w:t xml:space="preserve">ranked very well in all categories benchmarked on expenditure – including the categories that were benchmarked in the table above. </w:t>
      </w:r>
      <w:r>
        <w:rPr>
          <w:rFonts w:cs="Arial"/>
          <w:szCs w:val="20"/>
        </w:rPr>
        <w:t>The</w:t>
      </w:r>
      <w:r w:rsidR="00D22C2F">
        <w:rPr>
          <w:rFonts w:cs="Arial"/>
          <w:szCs w:val="20"/>
        </w:rPr>
        <w:t>se items are natural candidates for review in any expense review. Cessnock however is so far performing well in these areas.</w:t>
      </w:r>
    </w:p>
    <w:p w14:paraId="148E7E36" w14:textId="77777777" w:rsidR="004B187E" w:rsidRDefault="004B187E" w:rsidP="004B187E">
      <w:pPr>
        <w:spacing w:after="0" w:line="259" w:lineRule="auto"/>
        <w:ind w:left="0" w:firstLine="0"/>
        <w:rPr>
          <w:rFonts w:cs="Arial"/>
          <w:szCs w:val="20"/>
        </w:rPr>
      </w:pPr>
    </w:p>
    <w:p w14:paraId="398CAB65" w14:textId="77777777" w:rsidR="004B187E" w:rsidRDefault="004B187E" w:rsidP="004B187E">
      <w:pPr>
        <w:pStyle w:val="Heading2"/>
        <w:ind w:left="0" w:firstLine="0"/>
      </w:pPr>
      <w:bookmarkStart w:id="87" w:name="_Toc220514982"/>
      <w:r>
        <w:t>Analysis of Other Expense Lines: Costs &amp; Opportunities</w:t>
      </w:r>
      <w:bookmarkEnd w:id="87"/>
    </w:p>
    <w:p w14:paraId="649809FF" w14:textId="77777777" w:rsidR="004B187E" w:rsidRDefault="004B187E" w:rsidP="004B187E">
      <w:pPr>
        <w:spacing w:after="0" w:line="259" w:lineRule="auto"/>
        <w:ind w:left="0" w:firstLine="0"/>
        <w:rPr>
          <w:rFonts w:cs="Arial"/>
          <w:szCs w:val="20"/>
        </w:rPr>
      </w:pPr>
    </w:p>
    <w:p w14:paraId="649F167B" w14:textId="2F6DD366" w:rsidR="00D25E34" w:rsidRDefault="00756333" w:rsidP="00C6340F">
      <w:pPr>
        <w:spacing w:after="0" w:line="259" w:lineRule="auto"/>
        <w:ind w:left="0" w:firstLine="0"/>
        <w:rPr>
          <w:rFonts w:cs="Arial"/>
          <w:szCs w:val="20"/>
        </w:rPr>
      </w:pPr>
      <w:r>
        <w:rPr>
          <w:rFonts w:cs="Arial"/>
          <w:szCs w:val="20"/>
        </w:rPr>
        <w:t>The other major expense lines are as follows:</w:t>
      </w:r>
    </w:p>
    <w:p w14:paraId="2353AAE0" w14:textId="5BCF1D67" w:rsidR="00756333" w:rsidRDefault="00756333" w:rsidP="00C6340F">
      <w:pPr>
        <w:spacing w:after="0" w:line="259" w:lineRule="auto"/>
        <w:ind w:left="0" w:firstLine="0"/>
        <w:rPr>
          <w:rFonts w:cs="Arial"/>
          <w:szCs w:val="20"/>
        </w:rPr>
      </w:pPr>
    </w:p>
    <w:p w14:paraId="145D5172" w14:textId="6898962A" w:rsidR="00756333" w:rsidRDefault="00756333" w:rsidP="00B20E6F">
      <w:pPr>
        <w:spacing w:after="0" w:line="259" w:lineRule="auto"/>
        <w:ind w:left="0" w:firstLine="0"/>
        <w:rPr>
          <w:rFonts w:cs="Arial"/>
          <w:szCs w:val="20"/>
        </w:rPr>
      </w:pPr>
      <w:r w:rsidRPr="00B20E6F">
        <w:rPr>
          <w:rFonts w:cs="Arial"/>
          <w:b/>
          <w:bCs/>
          <w:i/>
          <w:iCs/>
          <w:szCs w:val="20"/>
        </w:rPr>
        <w:t xml:space="preserve">Depreciation: </w:t>
      </w:r>
      <w:r w:rsidRPr="00B20E6F">
        <w:rPr>
          <w:rFonts w:cs="Arial"/>
          <w:szCs w:val="20"/>
        </w:rPr>
        <w:t xml:space="preserve">Depreciation is a function of the </w:t>
      </w:r>
      <w:r w:rsidRPr="00B20E6F">
        <w:rPr>
          <w:rFonts w:cs="Arial"/>
          <w:b/>
          <w:bCs/>
          <w:i/>
          <w:iCs/>
          <w:szCs w:val="20"/>
        </w:rPr>
        <w:t>growth in assets</w:t>
      </w:r>
      <w:r w:rsidRPr="00B20E6F">
        <w:rPr>
          <w:rFonts w:cs="Arial"/>
          <w:szCs w:val="20"/>
        </w:rPr>
        <w:t xml:space="preserve">, the </w:t>
      </w:r>
      <w:r w:rsidRPr="00B20E6F">
        <w:rPr>
          <w:rFonts w:cs="Arial"/>
          <w:b/>
          <w:bCs/>
          <w:i/>
          <w:iCs/>
          <w:szCs w:val="20"/>
        </w:rPr>
        <w:t>valuation of those assets</w:t>
      </w:r>
      <w:r w:rsidRPr="00B20E6F">
        <w:rPr>
          <w:rFonts w:cs="Arial"/>
          <w:szCs w:val="20"/>
        </w:rPr>
        <w:t xml:space="preserve"> and the </w:t>
      </w:r>
      <w:r w:rsidRPr="00B20E6F">
        <w:rPr>
          <w:rFonts w:cs="Arial"/>
          <w:b/>
          <w:bCs/>
          <w:i/>
          <w:iCs/>
          <w:szCs w:val="20"/>
        </w:rPr>
        <w:t>useful life</w:t>
      </w:r>
      <w:r w:rsidRPr="00B20E6F">
        <w:rPr>
          <w:rFonts w:cs="Arial"/>
          <w:szCs w:val="20"/>
        </w:rPr>
        <w:t xml:space="preserve"> of those assets. Cessnock has varying degrees of control over the key drivers that impact these key metrics.  Understanding these ke</w:t>
      </w:r>
      <w:r w:rsidR="00937F88">
        <w:rPr>
          <w:rFonts w:cs="Arial"/>
          <w:szCs w:val="20"/>
        </w:rPr>
        <w:t>y</w:t>
      </w:r>
      <w:r w:rsidRPr="00B20E6F">
        <w:rPr>
          <w:rFonts w:cs="Arial"/>
          <w:szCs w:val="20"/>
        </w:rPr>
        <w:t xml:space="preserve"> drivers will assist in understanding how council can influence this expense line:</w:t>
      </w:r>
    </w:p>
    <w:p w14:paraId="193E78D0" w14:textId="77777777" w:rsidR="00937F88" w:rsidRPr="00B20E6F" w:rsidRDefault="00937F88" w:rsidP="00B20E6F">
      <w:pPr>
        <w:spacing w:after="0" w:line="259" w:lineRule="auto"/>
        <w:ind w:left="142" w:firstLine="0"/>
        <w:rPr>
          <w:rFonts w:cs="Arial"/>
          <w:b/>
          <w:bCs/>
          <w:i/>
          <w:iCs/>
          <w:szCs w:val="20"/>
        </w:rPr>
      </w:pPr>
    </w:p>
    <w:p w14:paraId="66814B82" w14:textId="77777777" w:rsidR="00937F88" w:rsidRPr="00B20E6F" w:rsidRDefault="00756333" w:rsidP="00937F88">
      <w:pPr>
        <w:pStyle w:val="ListParagraph"/>
        <w:numPr>
          <w:ilvl w:val="0"/>
          <w:numId w:val="125"/>
        </w:numPr>
        <w:spacing w:after="0" w:line="259" w:lineRule="auto"/>
        <w:ind w:left="426" w:hanging="284"/>
        <w:rPr>
          <w:rFonts w:cs="Arial"/>
          <w:b/>
          <w:bCs/>
          <w:i/>
          <w:iCs/>
          <w:szCs w:val="20"/>
        </w:rPr>
      </w:pPr>
      <w:r>
        <w:rPr>
          <w:rFonts w:cs="Arial"/>
          <w:szCs w:val="20"/>
        </w:rPr>
        <w:t xml:space="preserve">The </w:t>
      </w:r>
      <w:r w:rsidR="00937F88">
        <w:rPr>
          <w:rFonts w:cs="Arial"/>
          <w:szCs w:val="20"/>
        </w:rPr>
        <w:t xml:space="preserve">key drivers impacting the </w:t>
      </w:r>
      <w:r w:rsidR="00937F88" w:rsidRPr="00B20E6F">
        <w:rPr>
          <w:rFonts w:cs="Arial"/>
          <w:b/>
          <w:bCs/>
          <w:i/>
          <w:iCs/>
          <w:szCs w:val="20"/>
        </w:rPr>
        <w:t>growth in assets</w:t>
      </w:r>
      <w:r w:rsidR="00937F88">
        <w:rPr>
          <w:rFonts w:cs="Arial"/>
          <w:szCs w:val="20"/>
        </w:rPr>
        <w:t xml:space="preserve"> are as follows:</w:t>
      </w:r>
    </w:p>
    <w:p w14:paraId="2C11EB04" w14:textId="77777777" w:rsidR="00937F88" w:rsidRPr="00B20E6F" w:rsidRDefault="00937F88" w:rsidP="00B20E6F">
      <w:pPr>
        <w:spacing w:after="0" w:line="259" w:lineRule="auto"/>
        <w:ind w:left="142" w:firstLine="0"/>
        <w:rPr>
          <w:rFonts w:cs="Arial"/>
          <w:b/>
          <w:bCs/>
          <w:i/>
          <w:iCs/>
          <w:szCs w:val="20"/>
        </w:rPr>
      </w:pPr>
    </w:p>
    <w:p w14:paraId="0EDD0B84" w14:textId="77777777" w:rsidR="00937F88" w:rsidRPr="00B20E6F" w:rsidRDefault="00937F88" w:rsidP="00937F88">
      <w:pPr>
        <w:pStyle w:val="ListParagraph"/>
        <w:numPr>
          <w:ilvl w:val="1"/>
          <w:numId w:val="125"/>
        </w:numPr>
        <w:spacing w:after="0" w:line="259" w:lineRule="auto"/>
        <w:ind w:left="851" w:hanging="284"/>
        <w:rPr>
          <w:rFonts w:cs="Arial"/>
          <w:b/>
          <w:bCs/>
          <w:i/>
          <w:iCs/>
          <w:szCs w:val="20"/>
        </w:rPr>
      </w:pPr>
      <w:r>
        <w:rPr>
          <w:rFonts w:cs="Arial"/>
          <w:szCs w:val="20"/>
        </w:rPr>
        <w:t>A significant increase in assets arises from the dedication of assets by developers (resulting from sub-division activity). This is likely to continue over at least the next two decades and is supported by the Federal and NSW governments due to the national housing shortage. This is not in Council’s control and will increase cost.</w:t>
      </w:r>
    </w:p>
    <w:p w14:paraId="18A4FFE6" w14:textId="4E0EA691" w:rsidR="00937F88" w:rsidRPr="00B20E6F" w:rsidRDefault="00937F88" w:rsidP="00937F88">
      <w:pPr>
        <w:pStyle w:val="ListParagraph"/>
        <w:numPr>
          <w:ilvl w:val="1"/>
          <w:numId w:val="125"/>
        </w:numPr>
        <w:spacing w:after="0" w:line="259" w:lineRule="auto"/>
        <w:ind w:left="851" w:hanging="284"/>
        <w:rPr>
          <w:rFonts w:cs="Arial"/>
          <w:b/>
          <w:bCs/>
          <w:i/>
          <w:iCs/>
          <w:szCs w:val="20"/>
        </w:rPr>
      </w:pPr>
      <w:r>
        <w:rPr>
          <w:rFonts w:cs="Arial"/>
          <w:szCs w:val="20"/>
        </w:rPr>
        <w:t>Council building infrastructure to support the growth in population in the LGA. Council receives contributions from developers (that assists to varying degree</w:t>
      </w:r>
      <w:r w:rsidR="009F3908">
        <w:rPr>
          <w:rFonts w:cs="Arial"/>
          <w:szCs w:val="20"/>
        </w:rPr>
        <w:t>)</w:t>
      </w:r>
      <w:r>
        <w:rPr>
          <w:rFonts w:cs="Arial"/>
          <w:szCs w:val="20"/>
        </w:rPr>
        <w:t xml:space="preserve"> in the funding of infrastructure necessary due to this growth. Council has some control over this item but a minimum quantum of infrastructure is required. Council has already taken action and reduced the s7.11 Contribution plan by $200m.   </w:t>
      </w:r>
    </w:p>
    <w:p w14:paraId="5C3E4572" w14:textId="6E8A485B" w:rsidR="00937F88" w:rsidRPr="00B20E6F" w:rsidRDefault="00937F88" w:rsidP="00937F88">
      <w:pPr>
        <w:pStyle w:val="ListParagraph"/>
        <w:numPr>
          <w:ilvl w:val="1"/>
          <w:numId w:val="125"/>
        </w:numPr>
        <w:spacing w:after="0" w:line="259" w:lineRule="auto"/>
        <w:ind w:left="851" w:hanging="284"/>
        <w:rPr>
          <w:rFonts w:cs="Arial"/>
          <w:b/>
          <w:bCs/>
          <w:i/>
          <w:iCs/>
          <w:szCs w:val="20"/>
        </w:rPr>
      </w:pPr>
      <w:r>
        <w:rPr>
          <w:rFonts w:cs="Arial"/>
          <w:szCs w:val="20"/>
        </w:rPr>
        <w:t>Council might need to upgrade assets (therefore creating more asset</w:t>
      </w:r>
      <w:r w:rsidR="009F3908">
        <w:rPr>
          <w:rFonts w:cs="Arial"/>
          <w:szCs w:val="20"/>
        </w:rPr>
        <w:t>s</w:t>
      </w:r>
      <w:r>
        <w:rPr>
          <w:rFonts w:cs="Arial"/>
          <w:szCs w:val="20"/>
        </w:rPr>
        <w:t>) to meet essential improvements due to growth (not part of the contribution plan)</w:t>
      </w:r>
      <w:r w:rsidR="0004473D">
        <w:rPr>
          <w:rFonts w:cs="Arial"/>
          <w:szCs w:val="20"/>
        </w:rPr>
        <w:t>. This might need to be addressed on an as required basis.</w:t>
      </w:r>
    </w:p>
    <w:p w14:paraId="33A7E3F1" w14:textId="0F82736D" w:rsidR="00756333" w:rsidRPr="00B20E6F" w:rsidRDefault="00937F88" w:rsidP="00937F88">
      <w:pPr>
        <w:pStyle w:val="ListParagraph"/>
        <w:numPr>
          <w:ilvl w:val="1"/>
          <w:numId w:val="125"/>
        </w:numPr>
        <w:spacing w:after="0" w:line="259" w:lineRule="auto"/>
        <w:ind w:left="851" w:hanging="284"/>
        <w:rPr>
          <w:rFonts w:cs="Arial"/>
          <w:b/>
          <w:bCs/>
          <w:i/>
          <w:iCs/>
          <w:szCs w:val="20"/>
        </w:rPr>
      </w:pPr>
      <w:r>
        <w:rPr>
          <w:rFonts w:cs="Arial"/>
          <w:szCs w:val="20"/>
        </w:rPr>
        <w:t xml:space="preserve">Council has some discretion on new assets and upgrades. Council has control and has substantially reduced the capital works program </w:t>
      </w:r>
      <w:r w:rsidR="0004473D">
        <w:rPr>
          <w:rFonts w:cs="Arial"/>
          <w:szCs w:val="20"/>
        </w:rPr>
        <w:t xml:space="preserve">for the next 10-years </w:t>
      </w:r>
      <w:r>
        <w:rPr>
          <w:rFonts w:cs="Arial"/>
          <w:szCs w:val="20"/>
        </w:rPr>
        <w:t>(and deferred a number of projects)</w:t>
      </w:r>
      <w:r w:rsidR="00756333">
        <w:rPr>
          <w:rFonts w:cs="Arial"/>
          <w:szCs w:val="20"/>
        </w:rPr>
        <w:t xml:space="preserve"> </w:t>
      </w:r>
    </w:p>
    <w:p w14:paraId="7AE4F71C" w14:textId="2750C6DE" w:rsidR="0004473D" w:rsidRPr="00B20E6F" w:rsidRDefault="0004473D" w:rsidP="00B20E6F">
      <w:pPr>
        <w:pStyle w:val="ListParagraph"/>
        <w:numPr>
          <w:ilvl w:val="1"/>
          <w:numId w:val="125"/>
        </w:numPr>
        <w:spacing w:after="0" w:line="259" w:lineRule="auto"/>
        <w:ind w:left="851" w:hanging="284"/>
        <w:rPr>
          <w:rFonts w:cs="Arial"/>
          <w:b/>
          <w:bCs/>
          <w:i/>
          <w:iCs/>
          <w:szCs w:val="20"/>
        </w:rPr>
      </w:pPr>
      <w:r w:rsidRPr="00B20E6F">
        <w:rPr>
          <w:rFonts w:cs="Arial"/>
          <w:b/>
          <w:bCs/>
          <w:i/>
          <w:iCs/>
          <w:szCs w:val="20"/>
        </w:rPr>
        <w:t>In summary: Council is controlling the parameters it can and is only undertaking essential capital works on new or upgraded assets</w:t>
      </w:r>
      <w:r w:rsidR="00201037">
        <w:rPr>
          <w:rFonts w:cs="Arial"/>
          <w:b/>
          <w:bCs/>
          <w:i/>
          <w:iCs/>
          <w:szCs w:val="20"/>
        </w:rPr>
        <w:t xml:space="preserve"> when essential to do so</w:t>
      </w:r>
      <w:r w:rsidRPr="00B20E6F">
        <w:rPr>
          <w:rFonts w:cs="Arial"/>
          <w:b/>
          <w:bCs/>
          <w:i/>
          <w:iCs/>
          <w:szCs w:val="20"/>
        </w:rPr>
        <w:t>.</w:t>
      </w:r>
    </w:p>
    <w:p w14:paraId="67FB10C3" w14:textId="71092485" w:rsidR="00756333" w:rsidRDefault="00756333" w:rsidP="00756333">
      <w:pPr>
        <w:spacing w:after="0" w:line="259" w:lineRule="auto"/>
        <w:ind w:left="142" w:firstLine="0"/>
        <w:rPr>
          <w:rFonts w:cs="Arial"/>
          <w:b/>
          <w:bCs/>
          <w:i/>
          <w:iCs/>
          <w:szCs w:val="20"/>
        </w:rPr>
      </w:pPr>
    </w:p>
    <w:p w14:paraId="06CAFDF4" w14:textId="2B25A8FA" w:rsidR="0004473D" w:rsidRDefault="0004473D" w:rsidP="0004473D">
      <w:pPr>
        <w:pStyle w:val="ListParagraph"/>
        <w:numPr>
          <w:ilvl w:val="0"/>
          <w:numId w:val="125"/>
        </w:numPr>
        <w:spacing w:after="0" w:line="259" w:lineRule="auto"/>
        <w:ind w:left="426" w:hanging="284"/>
        <w:rPr>
          <w:rFonts w:cs="Arial"/>
          <w:szCs w:val="20"/>
        </w:rPr>
      </w:pPr>
      <w:r w:rsidRPr="00B20E6F">
        <w:rPr>
          <w:rFonts w:cs="Arial"/>
          <w:szCs w:val="20"/>
        </w:rPr>
        <w:lastRenderedPageBreak/>
        <w:t xml:space="preserve">The </w:t>
      </w:r>
      <w:r>
        <w:rPr>
          <w:rFonts w:cs="Arial"/>
          <w:szCs w:val="20"/>
        </w:rPr>
        <w:t xml:space="preserve">key drivers impacting </w:t>
      </w:r>
      <w:r w:rsidRPr="00B20E6F">
        <w:rPr>
          <w:rFonts w:cs="Arial"/>
          <w:b/>
          <w:bCs/>
          <w:i/>
          <w:iCs/>
          <w:szCs w:val="20"/>
        </w:rPr>
        <w:t>asset values</w:t>
      </w:r>
      <w:r>
        <w:rPr>
          <w:rFonts w:cs="Arial"/>
          <w:szCs w:val="20"/>
        </w:rPr>
        <w:t>:</w:t>
      </w:r>
    </w:p>
    <w:p w14:paraId="5ED04ACC" w14:textId="0003242E" w:rsidR="0004473D" w:rsidRDefault="0004473D" w:rsidP="0004473D">
      <w:pPr>
        <w:spacing w:after="0" w:line="259" w:lineRule="auto"/>
        <w:rPr>
          <w:rFonts w:cs="Arial"/>
          <w:szCs w:val="20"/>
        </w:rPr>
      </w:pPr>
    </w:p>
    <w:p w14:paraId="73C55513" w14:textId="6BE3387F" w:rsidR="00201037" w:rsidRDefault="00201037" w:rsidP="0004473D">
      <w:pPr>
        <w:pStyle w:val="ListParagraph"/>
        <w:numPr>
          <w:ilvl w:val="1"/>
          <w:numId w:val="125"/>
        </w:numPr>
        <w:spacing w:after="0" w:line="259" w:lineRule="auto"/>
        <w:ind w:left="851" w:hanging="306"/>
        <w:rPr>
          <w:rFonts w:cs="Arial"/>
          <w:szCs w:val="20"/>
        </w:rPr>
      </w:pPr>
      <w:r>
        <w:rPr>
          <w:rFonts w:cs="Arial"/>
          <w:szCs w:val="20"/>
        </w:rPr>
        <w:t>The actual cost of capital works ultimately has a financial impact one way or another.  Persistently higher unit rates on projects might require a higher unit rate across assets to reflect the actual cost of works does not align with recognised sources such as Rawlinsons.</w:t>
      </w:r>
    </w:p>
    <w:p w14:paraId="138FA37F" w14:textId="75AE03FA" w:rsidR="0004473D" w:rsidRDefault="0004473D" w:rsidP="0004473D">
      <w:pPr>
        <w:pStyle w:val="ListParagraph"/>
        <w:numPr>
          <w:ilvl w:val="1"/>
          <w:numId w:val="125"/>
        </w:numPr>
        <w:spacing w:after="0" w:line="259" w:lineRule="auto"/>
        <w:ind w:left="851" w:hanging="306"/>
        <w:rPr>
          <w:rFonts w:cs="Arial"/>
          <w:szCs w:val="20"/>
        </w:rPr>
      </w:pPr>
      <w:r>
        <w:rPr>
          <w:rFonts w:cs="Arial"/>
          <w:szCs w:val="20"/>
        </w:rPr>
        <w:t>The cost of construction (the construction index</w:t>
      </w:r>
      <w:r w:rsidR="009F3908">
        <w:rPr>
          <w:rFonts w:cs="Arial"/>
          <w:szCs w:val="20"/>
        </w:rPr>
        <w:t>)</w:t>
      </w:r>
      <w:r>
        <w:rPr>
          <w:rFonts w:cs="Arial"/>
          <w:szCs w:val="20"/>
        </w:rPr>
        <w:t xml:space="preserve"> is a reasonable indicator of how costs are increasing and generally not within the control of Council</w:t>
      </w:r>
    </w:p>
    <w:p w14:paraId="10968507" w14:textId="0A5E9C59" w:rsidR="0004473D" w:rsidRPr="00B20E6F" w:rsidRDefault="0004473D" w:rsidP="00B20E6F">
      <w:pPr>
        <w:pStyle w:val="ListParagraph"/>
        <w:numPr>
          <w:ilvl w:val="1"/>
          <w:numId w:val="125"/>
        </w:numPr>
        <w:spacing w:after="0" w:line="259" w:lineRule="auto"/>
        <w:ind w:left="851" w:hanging="306"/>
        <w:rPr>
          <w:rFonts w:cs="Arial"/>
          <w:szCs w:val="20"/>
        </w:rPr>
      </w:pPr>
      <w:r w:rsidRPr="00B20E6F">
        <w:rPr>
          <w:rFonts w:cs="Arial"/>
          <w:szCs w:val="20"/>
        </w:rPr>
        <w:t xml:space="preserve">The right decisions about whether to undertake work internally v </w:t>
      </w:r>
      <w:r w:rsidR="00201037" w:rsidRPr="00B20E6F">
        <w:rPr>
          <w:rFonts w:cs="Arial"/>
          <w:szCs w:val="20"/>
        </w:rPr>
        <w:t>contracted out, e</w:t>
      </w:r>
      <w:r w:rsidRPr="00B20E6F">
        <w:rPr>
          <w:rFonts w:cs="Arial"/>
          <w:szCs w:val="20"/>
        </w:rPr>
        <w:t>ffective procurement practices</w:t>
      </w:r>
      <w:r w:rsidR="00201037" w:rsidRPr="00B20E6F">
        <w:rPr>
          <w:rFonts w:cs="Arial"/>
          <w:szCs w:val="20"/>
        </w:rPr>
        <w:t xml:space="preserve">, sound project management and a proactive planned program rather than a reactive approach will all determine the cost of </w:t>
      </w:r>
    </w:p>
    <w:p w14:paraId="52C75335" w14:textId="6E490938" w:rsidR="0004473D" w:rsidRPr="00B20E6F" w:rsidRDefault="00201037" w:rsidP="00B20E6F">
      <w:pPr>
        <w:pStyle w:val="ListParagraph"/>
        <w:numPr>
          <w:ilvl w:val="1"/>
          <w:numId w:val="125"/>
        </w:numPr>
        <w:spacing w:after="0" w:line="259" w:lineRule="auto"/>
        <w:ind w:left="851" w:hanging="306"/>
        <w:rPr>
          <w:rFonts w:cs="Arial"/>
          <w:b/>
          <w:bCs/>
          <w:i/>
          <w:iCs/>
          <w:szCs w:val="20"/>
        </w:rPr>
      </w:pPr>
      <w:r w:rsidRPr="00B20E6F">
        <w:rPr>
          <w:rFonts w:cs="Arial"/>
          <w:b/>
          <w:bCs/>
          <w:i/>
          <w:iCs/>
          <w:szCs w:val="20"/>
        </w:rPr>
        <w:t>In summary: Council is transitioning to an operating model that is more efficient and will assist in moderating the increase in unit rates (asset values) and thereby contain increases in depreciation.</w:t>
      </w:r>
    </w:p>
    <w:p w14:paraId="3F8F3CB6" w14:textId="7FF12595" w:rsidR="0004473D" w:rsidRDefault="0004473D" w:rsidP="00756333">
      <w:pPr>
        <w:spacing w:after="0" w:line="259" w:lineRule="auto"/>
        <w:ind w:left="142" w:firstLine="0"/>
        <w:rPr>
          <w:rFonts w:cs="Arial"/>
          <w:b/>
          <w:bCs/>
          <w:i/>
          <w:iCs/>
          <w:szCs w:val="20"/>
        </w:rPr>
      </w:pPr>
    </w:p>
    <w:p w14:paraId="613BB42C" w14:textId="302EB463" w:rsidR="00201037" w:rsidRPr="00B20E6F" w:rsidRDefault="00201037" w:rsidP="00B20E6F">
      <w:pPr>
        <w:pStyle w:val="ListParagraph"/>
        <w:numPr>
          <w:ilvl w:val="0"/>
          <w:numId w:val="145"/>
        </w:numPr>
        <w:spacing w:after="0" w:line="259" w:lineRule="auto"/>
        <w:ind w:left="426" w:hanging="295"/>
        <w:rPr>
          <w:rFonts w:cs="Arial"/>
          <w:b/>
          <w:bCs/>
          <w:i/>
          <w:iCs/>
          <w:szCs w:val="20"/>
        </w:rPr>
      </w:pPr>
      <w:r w:rsidRPr="00B20E6F">
        <w:rPr>
          <w:rFonts w:cs="Arial"/>
          <w:szCs w:val="20"/>
        </w:rPr>
        <w:t>The drivers impacting</w:t>
      </w:r>
      <w:r>
        <w:rPr>
          <w:rFonts w:cs="Arial"/>
          <w:b/>
          <w:bCs/>
          <w:i/>
          <w:iCs/>
          <w:szCs w:val="20"/>
        </w:rPr>
        <w:t xml:space="preserve"> Useful Lives.</w:t>
      </w:r>
    </w:p>
    <w:p w14:paraId="577A2F2D" w14:textId="0ACB13A8" w:rsidR="0004473D" w:rsidRDefault="0004473D" w:rsidP="00756333">
      <w:pPr>
        <w:spacing w:after="0" w:line="259" w:lineRule="auto"/>
        <w:ind w:left="142" w:firstLine="0"/>
        <w:rPr>
          <w:rFonts w:cs="Arial"/>
          <w:b/>
          <w:bCs/>
          <w:i/>
          <w:iCs/>
          <w:szCs w:val="20"/>
        </w:rPr>
      </w:pPr>
    </w:p>
    <w:p w14:paraId="6B8EA319" w14:textId="5199F0DE" w:rsidR="009E38E0" w:rsidRDefault="009E38E0" w:rsidP="009E38E0">
      <w:pPr>
        <w:pStyle w:val="ListParagraph"/>
        <w:numPr>
          <w:ilvl w:val="1"/>
          <w:numId w:val="145"/>
        </w:numPr>
        <w:spacing w:after="0" w:line="259" w:lineRule="auto"/>
        <w:ind w:left="851" w:hanging="284"/>
        <w:rPr>
          <w:rFonts w:cs="Arial"/>
          <w:szCs w:val="20"/>
        </w:rPr>
      </w:pPr>
      <w:r w:rsidRPr="00B20E6F">
        <w:rPr>
          <w:rFonts w:cs="Arial"/>
          <w:szCs w:val="20"/>
        </w:rPr>
        <w:t xml:space="preserve">Useful lives for Council assets assume </w:t>
      </w:r>
      <w:r>
        <w:rPr>
          <w:rFonts w:cs="Arial"/>
          <w:szCs w:val="20"/>
        </w:rPr>
        <w:t xml:space="preserve">that </w:t>
      </w:r>
      <w:r w:rsidR="00F80FE6">
        <w:rPr>
          <w:rFonts w:cs="Arial"/>
          <w:szCs w:val="20"/>
        </w:rPr>
        <w:t xml:space="preserve">the </w:t>
      </w:r>
      <w:r>
        <w:rPr>
          <w:rFonts w:cs="Arial"/>
          <w:szCs w:val="20"/>
        </w:rPr>
        <w:t xml:space="preserve">works </w:t>
      </w:r>
      <w:r w:rsidR="00F80FE6">
        <w:rPr>
          <w:rFonts w:cs="Arial"/>
          <w:szCs w:val="20"/>
        </w:rPr>
        <w:t>are</w:t>
      </w:r>
      <w:r>
        <w:rPr>
          <w:rFonts w:cs="Arial"/>
          <w:szCs w:val="20"/>
        </w:rPr>
        <w:t xml:space="preserve"> undertaken in an optimal manner. This requires that frequent maintenance occurs (proactive to avoid problems rather than reactive to fix problems as they occur.)</w:t>
      </w:r>
    </w:p>
    <w:p w14:paraId="2BBDD7C5" w14:textId="1A92D94B" w:rsidR="00201037" w:rsidRDefault="00F80FE6" w:rsidP="009E38E0">
      <w:pPr>
        <w:pStyle w:val="ListParagraph"/>
        <w:numPr>
          <w:ilvl w:val="1"/>
          <w:numId w:val="145"/>
        </w:numPr>
        <w:spacing w:after="0" w:line="259" w:lineRule="auto"/>
        <w:ind w:left="851" w:hanging="284"/>
        <w:rPr>
          <w:rFonts w:cs="Arial"/>
          <w:szCs w:val="20"/>
        </w:rPr>
      </w:pPr>
      <w:r>
        <w:rPr>
          <w:rFonts w:cs="Arial"/>
          <w:szCs w:val="20"/>
        </w:rPr>
        <w:t>Council is committed to a LTFP program that is transitioning to a more efficient proactive model with interventions in line with optimal practices.  Where this does not happen, useful lives would need to be reassessed and possibly shortened resulting in an increase to depreciation.</w:t>
      </w:r>
    </w:p>
    <w:p w14:paraId="3A97A7A4" w14:textId="7C6D1316" w:rsidR="00F80FE6" w:rsidRPr="00B20E6F" w:rsidRDefault="00F80FE6" w:rsidP="00B20E6F">
      <w:pPr>
        <w:pStyle w:val="ListParagraph"/>
        <w:numPr>
          <w:ilvl w:val="1"/>
          <w:numId w:val="145"/>
        </w:numPr>
        <w:spacing w:after="0" w:line="259" w:lineRule="auto"/>
        <w:ind w:left="851" w:hanging="284"/>
        <w:rPr>
          <w:rFonts w:cs="Arial"/>
          <w:b/>
          <w:bCs/>
          <w:i/>
          <w:iCs/>
          <w:szCs w:val="20"/>
        </w:rPr>
      </w:pPr>
      <w:r w:rsidRPr="00B20E6F">
        <w:rPr>
          <w:rFonts w:cs="Arial"/>
          <w:b/>
          <w:bCs/>
          <w:i/>
          <w:iCs/>
          <w:szCs w:val="20"/>
        </w:rPr>
        <w:t>In summary: Council is seeking t</w:t>
      </w:r>
      <w:r w:rsidR="009F3908">
        <w:rPr>
          <w:rFonts w:cs="Arial"/>
          <w:b/>
          <w:bCs/>
          <w:i/>
          <w:iCs/>
          <w:szCs w:val="20"/>
        </w:rPr>
        <w:t>o</w:t>
      </w:r>
      <w:r w:rsidRPr="00B20E6F">
        <w:rPr>
          <w:rFonts w:cs="Arial"/>
          <w:b/>
          <w:bCs/>
          <w:i/>
          <w:iCs/>
          <w:szCs w:val="20"/>
        </w:rPr>
        <w:t xml:space="preserve"> apply optimal practices and proactive interventions to maintain useful lives. This approach is contingent on adequate funding.</w:t>
      </w:r>
    </w:p>
    <w:p w14:paraId="27CEEE38" w14:textId="77777777" w:rsidR="00201037" w:rsidRPr="00B20E6F" w:rsidRDefault="00201037" w:rsidP="00B20E6F">
      <w:pPr>
        <w:spacing w:after="0" w:line="259" w:lineRule="auto"/>
        <w:ind w:left="142" w:firstLine="0"/>
        <w:rPr>
          <w:rFonts w:cs="Arial"/>
          <w:b/>
          <w:bCs/>
          <w:i/>
          <w:iCs/>
          <w:szCs w:val="20"/>
        </w:rPr>
      </w:pPr>
    </w:p>
    <w:p w14:paraId="2C1847E2" w14:textId="067F77F7" w:rsidR="00756333" w:rsidRDefault="00756333" w:rsidP="00B20E6F">
      <w:pPr>
        <w:spacing w:after="0" w:line="259" w:lineRule="auto"/>
        <w:ind w:left="0" w:firstLine="0"/>
        <w:rPr>
          <w:rFonts w:cs="Arial"/>
          <w:szCs w:val="20"/>
        </w:rPr>
      </w:pPr>
      <w:r w:rsidRPr="00B20E6F">
        <w:rPr>
          <w:rFonts w:cs="Arial"/>
          <w:b/>
          <w:bCs/>
          <w:i/>
          <w:iCs/>
          <w:szCs w:val="20"/>
        </w:rPr>
        <w:t xml:space="preserve">Losses on Disposal of Assets: </w:t>
      </w:r>
      <w:r w:rsidRPr="00B20E6F">
        <w:rPr>
          <w:rFonts w:cs="Arial"/>
          <w:szCs w:val="20"/>
        </w:rPr>
        <w:t>This expense line</w:t>
      </w:r>
      <w:r w:rsidR="009E38E0" w:rsidRPr="00B20E6F">
        <w:rPr>
          <w:rFonts w:cs="Arial"/>
          <w:szCs w:val="20"/>
        </w:rPr>
        <w:t xml:space="preserve"> is</w:t>
      </w:r>
      <w:r w:rsidR="00E727C2">
        <w:rPr>
          <w:rFonts w:cs="Arial"/>
          <w:szCs w:val="20"/>
        </w:rPr>
        <w:t xml:space="preserve"> a function of </w:t>
      </w:r>
      <w:r w:rsidR="009E38E0" w:rsidRPr="00B20E6F">
        <w:rPr>
          <w:rFonts w:cs="Arial"/>
          <w:szCs w:val="20"/>
        </w:rPr>
        <w:t>the scale of the works program (how much capital works is proceeding) and what is the written-down values of those assets.</w:t>
      </w:r>
    </w:p>
    <w:p w14:paraId="16D64FD7" w14:textId="36C19CC9" w:rsidR="009E38E0" w:rsidRDefault="009E38E0" w:rsidP="009E38E0">
      <w:pPr>
        <w:spacing w:after="0" w:line="259" w:lineRule="auto"/>
        <w:ind w:left="142" w:firstLine="0"/>
        <w:rPr>
          <w:rFonts w:cs="Arial"/>
          <w:szCs w:val="20"/>
        </w:rPr>
      </w:pPr>
    </w:p>
    <w:p w14:paraId="3CA88EE8" w14:textId="10DB95B9" w:rsidR="009E38E0" w:rsidRDefault="00E727C2" w:rsidP="009E38E0">
      <w:pPr>
        <w:pStyle w:val="ListParagraph"/>
        <w:numPr>
          <w:ilvl w:val="0"/>
          <w:numId w:val="145"/>
        </w:numPr>
        <w:spacing w:after="0" w:line="259" w:lineRule="auto"/>
        <w:ind w:left="426" w:hanging="284"/>
        <w:rPr>
          <w:rFonts w:cs="Arial"/>
          <w:szCs w:val="20"/>
        </w:rPr>
      </w:pPr>
      <w:r>
        <w:rPr>
          <w:rFonts w:cs="Arial"/>
          <w:szCs w:val="20"/>
        </w:rPr>
        <w:t>The key drivers of scale of works are:</w:t>
      </w:r>
    </w:p>
    <w:p w14:paraId="530B93D3" w14:textId="2AEEEB35" w:rsidR="00F80FE6" w:rsidRDefault="00F80FE6" w:rsidP="00F80FE6">
      <w:pPr>
        <w:spacing w:after="0" w:line="259" w:lineRule="auto"/>
        <w:rPr>
          <w:rFonts w:cs="Arial"/>
          <w:szCs w:val="20"/>
        </w:rPr>
      </w:pPr>
    </w:p>
    <w:p w14:paraId="2AC208D4" w14:textId="1A60634C" w:rsidR="00F80FE6" w:rsidRDefault="00F80FE6" w:rsidP="00F80FE6">
      <w:pPr>
        <w:pStyle w:val="ListParagraph"/>
        <w:numPr>
          <w:ilvl w:val="1"/>
          <w:numId w:val="145"/>
        </w:numPr>
        <w:spacing w:after="0" w:line="259" w:lineRule="auto"/>
        <w:ind w:left="851" w:hanging="284"/>
        <w:rPr>
          <w:rFonts w:cs="Arial"/>
          <w:szCs w:val="20"/>
        </w:rPr>
      </w:pPr>
      <w:r>
        <w:rPr>
          <w:rFonts w:cs="Arial"/>
          <w:szCs w:val="20"/>
        </w:rPr>
        <w:t xml:space="preserve">Although this has a detrimental impact on the expense line it is important that adequate project works occurs to ensure an optimal asset management approach is being followed. This will increase the loss on disposals. </w:t>
      </w:r>
    </w:p>
    <w:p w14:paraId="7ECE2276" w14:textId="0A317577" w:rsidR="00E672A6" w:rsidRPr="00B20E6F" w:rsidRDefault="00E672A6" w:rsidP="00B20E6F">
      <w:pPr>
        <w:pStyle w:val="ListParagraph"/>
        <w:numPr>
          <w:ilvl w:val="1"/>
          <w:numId w:val="145"/>
        </w:numPr>
        <w:spacing w:after="0" w:line="259" w:lineRule="auto"/>
        <w:ind w:left="851" w:hanging="284"/>
        <w:rPr>
          <w:rFonts w:cs="Arial"/>
          <w:b/>
          <w:bCs/>
          <w:i/>
          <w:iCs/>
          <w:szCs w:val="20"/>
        </w:rPr>
      </w:pPr>
      <w:r w:rsidRPr="00B20E6F">
        <w:rPr>
          <w:rFonts w:cs="Arial"/>
          <w:b/>
          <w:bCs/>
          <w:i/>
          <w:iCs/>
          <w:szCs w:val="20"/>
        </w:rPr>
        <w:t>In summary: Council plans to expand the works program (subject to funding) this is the best approach in the long run but will adversely increase losses on disposal.</w:t>
      </w:r>
    </w:p>
    <w:p w14:paraId="5F23AA43" w14:textId="77777777" w:rsidR="00F80FE6" w:rsidRPr="00B20E6F" w:rsidRDefault="00F80FE6" w:rsidP="00B20E6F">
      <w:pPr>
        <w:spacing w:after="0" w:line="259" w:lineRule="auto"/>
        <w:rPr>
          <w:rFonts w:cs="Arial"/>
          <w:szCs w:val="20"/>
        </w:rPr>
      </w:pPr>
    </w:p>
    <w:p w14:paraId="3BCC874F" w14:textId="69E61765" w:rsidR="00E727C2" w:rsidRDefault="00F80FE6" w:rsidP="009E38E0">
      <w:pPr>
        <w:pStyle w:val="ListParagraph"/>
        <w:numPr>
          <w:ilvl w:val="0"/>
          <w:numId w:val="145"/>
        </w:numPr>
        <w:spacing w:after="0" w:line="259" w:lineRule="auto"/>
        <w:ind w:left="426" w:hanging="284"/>
        <w:rPr>
          <w:rFonts w:cs="Arial"/>
          <w:szCs w:val="20"/>
        </w:rPr>
      </w:pPr>
      <w:r>
        <w:rPr>
          <w:rFonts w:cs="Arial"/>
          <w:szCs w:val="20"/>
        </w:rPr>
        <w:t>The key drivers of written-down values at time of disposal are:</w:t>
      </w:r>
    </w:p>
    <w:p w14:paraId="3343A143" w14:textId="77777777" w:rsidR="00F80FE6" w:rsidRPr="00B20E6F" w:rsidRDefault="00F80FE6" w:rsidP="00B20E6F">
      <w:pPr>
        <w:spacing w:after="0" w:line="259" w:lineRule="auto"/>
        <w:ind w:left="862" w:firstLine="0"/>
        <w:rPr>
          <w:rFonts w:cs="Arial"/>
          <w:szCs w:val="20"/>
        </w:rPr>
      </w:pPr>
    </w:p>
    <w:p w14:paraId="1114E018" w14:textId="53330928" w:rsidR="00F80FE6" w:rsidRDefault="00F80FE6" w:rsidP="00F80FE6">
      <w:pPr>
        <w:pStyle w:val="ListParagraph"/>
        <w:numPr>
          <w:ilvl w:val="1"/>
          <w:numId w:val="145"/>
        </w:numPr>
        <w:spacing w:after="0" w:line="259" w:lineRule="auto"/>
        <w:ind w:left="851" w:hanging="284"/>
        <w:rPr>
          <w:rFonts w:cs="Arial"/>
          <w:szCs w:val="20"/>
        </w:rPr>
      </w:pPr>
      <w:r>
        <w:rPr>
          <w:rFonts w:cs="Arial"/>
          <w:szCs w:val="20"/>
        </w:rPr>
        <w:t>Early disposal of the asset due to the asset not being maintained adequately.  The issue discussed under deprecia</w:t>
      </w:r>
      <w:r w:rsidR="00E672A6">
        <w:rPr>
          <w:rFonts w:cs="Arial"/>
          <w:szCs w:val="20"/>
        </w:rPr>
        <w:t>t</w:t>
      </w:r>
      <w:r>
        <w:rPr>
          <w:rFonts w:cs="Arial"/>
          <w:szCs w:val="20"/>
        </w:rPr>
        <w:t>ion applies for losses on disposal. It will happen first under this expense line and when systemic will require useful lives to be adjusted. For example, road base and road sub-base require the road surface to be maintained. If the road surface is not the road base will need to be replaced early whilst still having significant written-down value remaining.  This will then need to be written off.</w:t>
      </w:r>
    </w:p>
    <w:p w14:paraId="3B1C5C2D" w14:textId="70FFEB9A" w:rsidR="00F80FE6" w:rsidRDefault="00E672A6" w:rsidP="00F80FE6">
      <w:pPr>
        <w:pStyle w:val="ListParagraph"/>
        <w:numPr>
          <w:ilvl w:val="1"/>
          <w:numId w:val="145"/>
        </w:numPr>
        <w:spacing w:after="0" w:line="259" w:lineRule="auto"/>
        <w:ind w:left="851" w:hanging="284"/>
        <w:rPr>
          <w:rFonts w:cs="Arial"/>
          <w:szCs w:val="20"/>
        </w:rPr>
      </w:pPr>
      <w:r>
        <w:rPr>
          <w:rFonts w:cs="Arial"/>
          <w:szCs w:val="20"/>
        </w:rPr>
        <w:t xml:space="preserve">Assets can also be upgraded early when this is required to support more intense use (such as due to sub-division activity in that location or other causes of higher use).  The asset is being replaced before it has been written down significantly and the loss on disposal will therefore be significant. Council has no particular control over this scenario. </w:t>
      </w:r>
    </w:p>
    <w:p w14:paraId="24FE6B22" w14:textId="3B80158F" w:rsidR="00E672A6" w:rsidRPr="00B20E6F" w:rsidRDefault="00E672A6" w:rsidP="00B20E6F">
      <w:pPr>
        <w:pStyle w:val="ListParagraph"/>
        <w:numPr>
          <w:ilvl w:val="1"/>
          <w:numId w:val="145"/>
        </w:numPr>
        <w:spacing w:after="0" w:line="259" w:lineRule="auto"/>
        <w:ind w:left="851" w:hanging="284"/>
        <w:rPr>
          <w:rFonts w:cs="Arial"/>
          <w:b/>
          <w:bCs/>
          <w:i/>
          <w:iCs/>
          <w:szCs w:val="20"/>
        </w:rPr>
      </w:pPr>
      <w:r w:rsidRPr="00B20E6F">
        <w:rPr>
          <w:rFonts w:cs="Arial"/>
          <w:b/>
          <w:bCs/>
          <w:i/>
          <w:iCs/>
          <w:szCs w:val="20"/>
        </w:rPr>
        <w:t>In summary: Council will seek to minimise loss on disposal by following optimal works practices to maintain the life of assets in line with their useful lives. Council cannot control the need to upgrade asset early due to assets no longer being fit for purpose.</w:t>
      </w:r>
    </w:p>
    <w:p w14:paraId="525BF3DC" w14:textId="77777777" w:rsidR="00756333" w:rsidRPr="00B20E6F" w:rsidRDefault="00756333" w:rsidP="00B20E6F">
      <w:pPr>
        <w:spacing w:after="0" w:line="259" w:lineRule="auto"/>
        <w:ind w:left="142" w:firstLine="0"/>
        <w:rPr>
          <w:rFonts w:cs="Arial"/>
          <w:b/>
          <w:bCs/>
          <w:i/>
          <w:iCs/>
          <w:szCs w:val="20"/>
        </w:rPr>
      </w:pPr>
    </w:p>
    <w:p w14:paraId="4F011C78" w14:textId="43F6B6BE" w:rsidR="00756333" w:rsidRDefault="00756333" w:rsidP="00E727C2">
      <w:pPr>
        <w:spacing w:after="0" w:line="259" w:lineRule="auto"/>
        <w:ind w:left="0" w:firstLine="0"/>
        <w:rPr>
          <w:rFonts w:cs="Arial"/>
          <w:szCs w:val="20"/>
        </w:rPr>
      </w:pPr>
      <w:r w:rsidRPr="00B20E6F">
        <w:rPr>
          <w:rFonts w:cs="Arial"/>
          <w:b/>
          <w:bCs/>
          <w:i/>
          <w:iCs/>
          <w:szCs w:val="20"/>
        </w:rPr>
        <w:t xml:space="preserve">Borrowing Costs: </w:t>
      </w:r>
      <w:r w:rsidRPr="00B20E6F">
        <w:rPr>
          <w:rFonts w:cs="Arial"/>
          <w:szCs w:val="20"/>
        </w:rPr>
        <w:t xml:space="preserve">This is a function of </w:t>
      </w:r>
      <w:r w:rsidR="00E672A6" w:rsidRPr="00B20E6F">
        <w:rPr>
          <w:rFonts w:cs="Arial"/>
          <w:szCs w:val="20"/>
        </w:rPr>
        <w:t>amount borrowed</w:t>
      </w:r>
      <w:r w:rsidR="00E672A6">
        <w:rPr>
          <w:rFonts w:cs="Arial"/>
          <w:szCs w:val="20"/>
        </w:rPr>
        <w:t>, the financial health of Council, interest rate environment and council’s process for seeking competitive borrowing.</w:t>
      </w:r>
    </w:p>
    <w:p w14:paraId="6ACD70DC" w14:textId="666F9FF4" w:rsidR="00E672A6" w:rsidRDefault="00E672A6" w:rsidP="00E727C2">
      <w:pPr>
        <w:spacing w:after="0" w:line="259" w:lineRule="auto"/>
        <w:ind w:left="0" w:firstLine="0"/>
        <w:rPr>
          <w:rFonts w:cs="Arial"/>
          <w:szCs w:val="20"/>
        </w:rPr>
      </w:pPr>
    </w:p>
    <w:p w14:paraId="6358538B" w14:textId="380D6D07" w:rsidR="00E672A6" w:rsidRDefault="00D472AE" w:rsidP="00E672A6">
      <w:pPr>
        <w:pStyle w:val="ListParagraph"/>
        <w:numPr>
          <w:ilvl w:val="0"/>
          <w:numId w:val="146"/>
        </w:numPr>
        <w:spacing w:after="0" w:line="259" w:lineRule="auto"/>
        <w:ind w:left="426" w:hanging="284"/>
        <w:rPr>
          <w:rFonts w:cs="Arial"/>
          <w:b/>
          <w:bCs/>
          <w:i/>
          <w:iCs/>
          <w:szCs w:val="20"/>
        </w:rPr>
      </w:pPr>
      <w:r>
        <w:rPr>
          <w:rFonts w:cs="Arial"/>
          <w:b/>
          <w:bCs/>
          <w:i/>
          <w:iCs/>
          <w:szCs w:val="20"/>
        </w:rPr>
        <w:t xml:space="preserve">Amount Borrowed: </w:t>
      </w:r>
      <w:r w:rsidR="00E672A6" w:rsidRPr="00B20E6F">
        <w:rPr>
          <w:rFonts w:cs="Arial"/>
          <w:szCs w:val="20"/>
        </w:rPr>
        <w:t xml:space="preserve">Council is going to need to borrow funds irrespective of </w:t>
      </w:r>
      <w:r>
        <w:rPr>
          <w:rFonts w:cs="Arial"/>
          <w:szCs w:val="20"/>
        </w:rPr>
        <w:t>whether successful with an SV or not. Council needs to restore cash to a sufficient level to operate effectively and meet key ratios.</w:t>
      </w:r>
      <w:r w:rsidR="00E672A6" w:rsidRPr="00B20E6F">
        <w:rPr>
          <w:rFonts w:cs="Arial"/>
          <w:b/>
          <w:bCs/>
          <w:i/>
          <w:iCs/>
          <w:szCs w:val="20"/>
        </w:rPr>
        <w:t xml:space="preserve"> </w:t>
      </w:r>
    </w:p>
    <w:p w14:paraId="761C7184" w14:textId="0EA6CAAC" w:rsidR="00D472AE" w:rsidRPr="00B20E6F" w:rsidRDefault="00D472AE" w:rsidP="00E672A6">
      <w:pPr>
        <w:pStyle w:val="ListParagraph"/>
        <w:numPr>
          <w:ilvl w:val="0"/>
          <w:numId w:val="146"/>
        </w:numPr>
        <w:spacing w:after="0" w:line="259" w:lineRule="auto"/>
        <w:ind w:left="426" w:hanging="284"/>
        <w:rPr>
          <w:rFonts w:cs="Arial"/>
          <w:b/>
          <w:bCs/>
          <w:i/>
          <w:iCs/>
          <w:szCs w:val="20"/>
        </w:rPr>
      </w:pPr>
      <w:r>
        <w:rPr>
          <w:rFonts w:cs="Arial"/>
          <w:b/>
          <w:bCs/>
          <w:i/>
          <w:iCs/>
          <w:szCs w:val="20"/>
        </w:rPr>
        <w:t xml:space="preserve">Financial Health of council &amp; procurement process: </w:t>
      </w:r>
      <w:r w:rsidRPr="00B20E6F">
        <w:rPr>
          <w:rFonts w:cs="Arial"/>
          <w:szCs w:val="20"/>
        </w:rPr>
        <w:t>Council needs to meet certain criteria to be able</w:t>
      </w:r>
      <w:r>
        <w:rPr>
          <w:rFonts w:cs="Arial"/>
          <w:szCs w:val="20"/>
        </w:rPr>
        <w:t xml:space="preserve"> to borrow from TCorp and banks will price loans in accordance with the risks (with some banks possibly not electing to lend if they deem the risk too great</w:t>
      </w:r>
      <w:r w:rsidR="009F3908">
        <w:rPr>
          <w:rFonts w:cs="Arial"/>
          <w:szCs w:val="20"/>
        </w:rPr>
        <w:t>)</w:t>
      </w:r>
      <w:r>
        <w:rPr>
          <w:rFonts w:cs="Arial"/>
          <w:szCs w:val="20"/>
        </w:rPr>
        <w:t>. Council needs to d</w:t>
      </w:r>
      <w:r w:rsidR="009F3908">
        <w:rPr>
          <w:rFonts w:cs="Arial"/>
          <w:szCs w:val="20"/>
        </w:rPr>
        <w:t>o</w:t>
      </w:r>
      <w:r>
        <w:rPr>
          <w:rFonts w:cs="Arial"/>
          <w:szCs w:val="20"/>
        </w:rPr>
        <w:t xml:space="preserve"> everything it can to improve its financial sustainability. The special variation would greatly assist lowering the cost of borrowing and make it more likely that Council obtains the funds it needs. Council should seek multiple options to seek to lower the cost and structure loans on this basis.</w:t>
      </w:r>
    </w:p>
    <w:p w14:paraId="5CCAF9DE" w14:textId="3F7ECDEF" w:rsidR="00D472AE" w:rsidRPr="00B20E6F" w:rsidRDefault="00D472AE" w:rsidP="00E672A6">
      <w:pPr>
        <w:pStyle w:val="ListParagraph"/>
        <w:numPr>
          <w:ilvl w:val="0"/>
          <w:numId w:val="146"/>
        </w:numPr>
        <w:spacing w:after="0" w:line="259" w:lineRule="auto"/>
        <w:ind w:left="426" w:hanging="284"/>
        <w:rPr>
          <w:rFonts w:cs="Arial"/>
          <w:b/>
          <w:bCs/>
          <w:i/>
          <w:iCs/>
          <w:szCs w:val="20"/>
        </w:rPr>
      </w:pPr>
      <w:r>
        <w:rPr>
          <w:rFonts w:cs="Arial"/>
          <w:b/>
          <w:bCs/>
          <w:i/>
          <w:iCs/>
          <w:szCs w:val="20"/>
        </w:rPr>
        <w:t xml:space="preserve">Interest rates: </w:t>
      </w:r>
      <w:r w:rsidRPr="00B20E6F">
        <w:rPr>
          <w:rFonts w:cs="Arial"/>
          <w:szCs w:val="20"/>
        </w:rPr>
        <w:t xml:space="preserve">General rates </w:t>
      </w:r>
      <w:r>
        <w:rPr>
          <w:rFonts w:cs="Arial"/>
          <w:szCs w:val="20"/>
        </w:rPr>
        <w:t>a</w:t>
      </w:r>
      <w:r w:rsidRPr="00B20E6F">
        <w:rPr>
          <w:rFonts w:cs="Arial"/>
          <w:szCs w:val="20"/>
        </w:rPr>
        <w:t>re Outside the control of Council</w:t>
      </w:r>
    </w:p>
    <w:p w14:paraId="7EAF2E73" w14:textId="1AB08BDE" w:rsidR="00D472AE" w:rsidRPr="00B20E6F" w:rsidRDefault="00D472AE" w:rsidP="00B20E6F">
      <w:pPr>
        <w:pStyle w:val="ListParagraph"/>
        <w:numPr>
          <w:ilvl w:val="0"/>
          <w:numId w:val="146"/>
        </w:numPr>
        <w:spacing w:after="0" w:line="259" w:lineRule="auto"/>
        <w:ind w:left="426" w:hanging="284"/>
        <w:rPr>
          <w:rFonts w:cs="Arial"/>
          <w:b/>
          <w:bCs/>
          <w:i/>
          <w:iCs/>
          <w:szCs w:val="20"/>
        </w:rPr>
      </w:pPr>
      <w:r>
        <w:rPr>
          <w:rFonts w:cs="Arial"/>
          <w:b/>
          <w:bCs/>
          <w:i/>
          <w:iCs/>
          <w:szCs w:val="20"/>
        </w:rPr>
        <w:t>In summary: Council will seek to manage expenditure within the con</w:t>
      </w:r>
      <w:r w:rsidR="003E705A">
        <w:rPr>
          <w:rFonts w:cs="Arial"/>
          <w:b/>
          <w:bCs/>
          <w:i/>
          <w:iCs/>
          <w:szCs w:val="20"/>
        </w:rPr>
        <w:t>s</w:t>
      </w:r>
      <w:r>
        <w:rPr>
          <w:rFonts w:cs="Arial"/>
          <w:b/>
          <w:bCs/>
          <w:i/>
          <w:iCs/>
          <w:szCs w:val="20"/>
        </w:rPr>
        <w:t>traints and pursue plans (either base case or the recommended scenario)</w:t>
      </w:r>
      <w:r w:rsidR="003E705A">
        <w:rPr>
          <w:rFonts w:cs="Arial"/>
          <w:b/>
          <w:bCs/>
          <w:i/>
          <w:iCs/>
          <w:szCs w:val="20"/>
        </w:rPr>
        <w:t xml:space="preserve"> that follow this practice.  The base case is not sustainable and will therefore in all likelihood limit borrowing options and add to the cost of such options.</w:t>
      </w:r>
    </w:p>
    <w:p w14:paraId="4AA566DA" w14:textId="77777777" w:rsidR="00756333" w:rsidRPr="00B20E6F" w:rsidRDefault="00756333" w:rsidP="00B20E6F">
      <w:pPr>
        <w:spacing w:after="0" w:line="259" w:lineRule="auto"/>
        <w:ind w:left="142" w:firstLine="0"/>
        <w:rPr>
          <w:rFonts w:cs="Arial"/>
          <w:b/>
          <w:bCs/>
          <w:i/>
          <w:iCs/>
          <w:szCs w:val="20"/>
        </w:rPr>
      </w:pPr>
    </w:p>
    <w:p w14:paraId="7EA8D35A" w14:textId="650B59B5" w:rsidR="00756333" w:rsidRPr="00B20E6F" w:rsidRDefault="00756333" w:rsidP="00B20E6F">
      <w:pPr>
        <w:spacing w:after="0" w:line="259" w:lineRule="auto"/>
        <w:ind w:left="0" w:firstLine="0"/>
        <w:rPr>
          <w:rFonts w:cs="Arial"/>
          <w:b/>
          <w:bCs/>
          <w:i/>
          <w:iCs/>
          <w:szCs w:val="20"/>
        </w:rPr>
      </w:pPr>
      <w:r w:rsidRPr="00B20E6F">
        <w:rPr>
          <w:rFonts w:cs="Arial"/>
          <w:b/>
          <w:bCs/>
          <w:i/>
          <w:iCs/>
          <w:szCs w:val="20"/>
        </w:rPr>
        <w:t xml:space="preserve">Other Expenses: </w:t>
      </w:r>
      <w:r w:rsidRPr="00B20E6F">
        <w:rPr>
          <w:rFonts w:cs="Arial"/>
          <w:szCs w:val="20"/>
        </w:rPr>
        <w:t>The primary cost in the expense line the waste levy.</w:t>
      </w:r>
      <w:r w:rsidR="003E705A">
        <w:rPr>
          <w:rFonts w:cs="Arial"/>
          <w:szCs w:val="20"/>
        </w:rPr>
        <w:t xml:space="preserve"> Substantial effort has been applied to reduce the waste levy payable by diverting waste from the landfill. This will continue.</w:t>
      </w:r>
    </w:p>
    <w:p w14:paraId="7DD7B4D9" w14:textId="306FB120" w:rsidR="00D25E34" w:rsidRDefault="00D25E34" w:rsidP="00382349">
      <w:pPr>
        <w:spacing w:after="0" w:line="259" w:lineRule="auto"/>
        <w:ind w:left="0" w:firstLine="0"/>
        <w:rPr>
          <w:rFonts w:cs="Arial"/>
          <w:szCs w:val="20"/>
        </w:rPr>
      </w:pPr>
    </w:p>
    <w:p w14:paraId="4046A18F" w14:textId="77777777" w:rsidR="00E727C2" w:rsidRPr="001A453D" w:rsidRDefault="00E727C2" w:rsidP="00382349">
      <w:pPr>
        <w:spacing w:after="0" w:line="259" w:lineRule="auto"/>
        <w:ind w:left="0" w:firstLine="0"/>
        <w:rPr>
          <w:rFonts w:cs="Arial"/>
          <w:szCs w:val="20"/>
        </w:rPr>
      </w:pPr>
    </w:p>
    <w:p w14:paraId="26802944" w14:textId="1DBBE73A" w:rsidR="00A3326B" w:rsidRDefault="00A3326B" w:rsidP="00382349">
      <w:pPr>
        <w:spacing w:after="0"/>
      </w:pPr>
    </w:p>
    <w:p w14:paraId="4B28A8D6" w14:textId="77777777" w:rsidR="00A3326B" w:rsidRDefault="00A3326B" w:rsidP="00A3326B">
      <w:pPr>
        <w:spacing w:after="0"/>
        <w:sectPr w:rsidR="00A3326B" w:rsidSect="00382349">
          <w:footnotePr>
            <w:numRestart w:val="eachPage"/>
          </w:footnotePr>
          <w:type w:val="continuous"/>
          <w:pgSz w:w="16840" w:h="11904" w:orient="landscape"/>
          <w:pgMar w:top="737" w:right="709" w:bottom="454" w:left="1196" w:header="720" w:footer="612" w:gutter="0"/>
          <w:cols w:num="2" w:space="720"/>
          <w:docGrid w:linePitch="299"/>
        </w:sectPr>
      </w:pPr>
    </w:p>
    <w:p w14:paraId="618041DB" w14:textId="03D17403" w:rsidR="00B663B5" w:rsidRDefault="00345C3F" w:rsidP="008F42ED">
      <w:pPr>
        <w:pStyle w:val="Heading1"/>
        <w:numPr>
          <w:ilvl w:val="0"/>
          <w:numId w:val="56"/>
        </w:numPr>
        <w:ind w:left="426" w:hanging="426"/>
      </w:pPr>
      <w:r>
        <w:br w:type="column"/>
      </w:r>
      <w:bookmarkStart w:id="88" w:name="_Toc220514983"/>
      <w:r>
        <w:lastRenderedPageBreak/>
        <w:t>Expen</w:t>
      </w:r>
      <w:r w:rsidR="00982ECE">
        <w:t>diture</w:t>
      </w:r>
      <w:r>
        <w:t xml:space="preserve">: </w:t>
      </w:r>
      <w:r w:rsidR="00B663B5">
        <w:t>Productivity &amp; Cost Containment Initiatives</w:t>
      </w:r>
      <w:bookmarkEnd w:id="88"/>
    </w:p>
    <w:p w14:paraId="130483FD" w14:textId="77777777" w:rsidR="004D4ABC" w:rsidRPr="00382349" w:rsidRDefault="004D4ABC" w:rsidP="00382349"/>
    <w:p w14:paraId="6DCA70B0" w14:textId="77777777" w:rsidR="004D4ABC" w:rsidRDefault="004D4ABC" w:rsidP="004D4ABC">
      <w:pPr>
        <w:spacing w:after="0"/>
        <w:sectPr w:rsidR="004D4ABC" w:rsidSect="00892AA7">
          <w:footnotePr>
            <w:numRestart w:val="eachPage"/>
          </w:footnotePr>
          <w:type w:val="continuous"/>
          <w:pgSz w:w="16840" w:h="11904" w:orient="landscape"/>
          <w:pgMar w:top="737" w:right="709" w:bottom="454" w:left="1196" w:header="720" w:footer="612" w:gutter="0"/>
          <w:cols w:space="720"/>
          <w:docGrid w:linePitch="299"/>
        </w:sectPr>
      </w:pPr>
    </w:p>
    <w:p w14:paraId="0361721A" w14:textId="58FE7B9D" w:rsidR="00B663B5" w:rsidRDefault="00B663B5" w:rsidP="004D4ABC">
      <w:pPr>
        <w:spacing w:after="0"/>
      </w:pPr>
    </w:p>
    <w:p w14:paraId="65BAC38D" w14:textId="77777777" w:rsidR="00AB330B" w:rsidRDefault="00AB330B" w:rsidP="00B779A8">
      <w:pPr>
        <w:pStyle w:val="Heading3"/>
        <w:spacing w:before="0"/>
      </w:pPr>
      <w:r>
        <w:t>Context</w:t>
      </w:r>
    </w:p>
    <w:p w14:paraId="48ECDA61" w14:textId="77777777" w:rsidR="00AB330B" w:rsidRDefault="00AB330B" w:rsidP="00B779A8">
      <w:pPr>
        <w:spacing w:after="0"/>
        <w:ind w:left="0" w:firstLine="0"/>
      </w:pPr>
    </w:p>
    <w:p w14:paraId="41829321" w14:textId="73D81C94" w:rsidR="00AB330B" w:rsidRDefault="00AB330B" w:rsidP="00B779A8">
      <w:pPr>
        <w:spacing w:after="0"/>
        <w:ind w:left="0" w:firstLine="0"/>
      </w:pPr>
      <w:r>
        <w:t>Council has historically captured productivity and efficiency initiatives under the umbrella of the Financial Sustainability Initiatives and these have been identified within Council Operational Plans and the results covered in the Annual Reports each year.</w:t>
      </w:r>
    </w:p>
    <w:p w14:paraId="4953354D" w14:textId="77777777" w:rsidR="00AB330B" w:rsidRDefault="00AB330B" w:rsidP="00B779A8">
      <w:pPr>
        <w:spacing w:after="0"/>
        <w:ind w:left="0" w:firstLine="0"/>
      </w:pPr>
    </w:p>
    <w:p w14:paraId="18309C6C" w14:textId="77777777" w:rsidR="00AB330B" w:rsidRDefault="00AB330B" w:rsidP="00B779A8">
      <w:pPr>
        <w:spacing w:after="0"/>
        <w:ind w:left="0" w:firstLine="0"/>
      </w:pPr>
      <w:r>
        <w:t>This approach has undergone some recent change with the establishment of a permanent Service Review function. This recently established function has established a program of Service Reviews and has undertaken two such reviews so far.</w:t>
      </w:r>
    </w:p>
    <w:p w14:paraId="1BED9FB9" w14:textId="77777777" w:rsidR="00AB330B" w:rsidRDefault="00AB330B" w:rsidP="00B779A8">
      <w:pPr>
        <w:spacing w:after="0"/>
        <w:ind w:left="0" w:firstLine="0"/>
      </w:pPr>
    </w:p>
    <w:p w14:paraId="06153070" w14:textId="77777777" w:rsidR="00AB330B" w:rsidRDefault="00AB330B" w:rsidP="00B779A8">
      <w:pPr>
        <w:spacing w:after="0"/>
        <w:ind w:left="0" w:firstLine="0"/>
      </w:pPr>
      <w:r>
        <w:t>A number of initiatives have been captured under other categories.</w:t>
      </w:r>
    </w:p>
    <w:p w14:paraId="75EFDCF3" w14:textId="77777777" w:rsidR="00AB330B" w:rsidRDefault="00AB330B" w:rsidP="00B779A8">
      <w:pPr>
        <w:spacing w:after="0"/>
        <w:ind w:left="0" w:firstLine="0"/>
      </w:pPr>
    </w:p>
    <w:p w14:paraId="0DFC5330" w14:textId="77777777" w:rsidR="00AB330B" w:rsidRDefault="00AB330B" w:rsidP="00B779A8">
      <w:pPr>
        <w:pStyle w:val="Heading3"/>
        <w:spacing w:before="0"/>
      </w:pPr>
      <w:r>
        <w:t>Nature of Initiatives Completed</w:t>
      </w:r>
    </w:p>
    <w:p w14:paraId="2410041F" w14:textId="77777777" w:rsidR="00AB330B" w:rsidRDefault="00AB330B" w:rsidP="00B779A8">
      <w:pPr>
        <w:spacing w:after="0"/>
        <w:ind w:left="0" w:firstLine="0"/>
      </w:pPr>
    </w:p>
    <w:p w14:paraId="293487E0" w14:textId="5B04E12C" w:rsidR="00B779A8" w:rsidRDefault="00AB330B" w:rsidP="00B779A8">
      <w:pPr>
        <w:spacing w:after="0" w:line="259" w:lineRule="auto"/>
        <w:ind w:left="0" w:firstLine="0"/>
        <w:rPr>
          <w:rFonts w:cs="Arial"/>
          <w:szCs w:val="18"/>
        </w:rPr>
      </w:pPr>
      <w:r>
        <w:rPr>
          <w:rFonts w:cs="Arial"/>
          <w:szCs w:val="18"/>
        </w:rPr>
        <w:t xml:space="preserve">A broad range of initiatives have been undertaken.  </w:t>
      </w:r>
      <w:r w:rsidR="00B779A8">
        <w:rPr>
          <w:rFonts w:cs="Arial"/>
          <w:szCs w:val="18"/>
        </w:rPr>
        <w:t>A limited number of initiatives provide the bulk of the savings.</w:t>
      </w:r>
    </w:p>
    <w:p w14:paraId="347BAA2E" w14:textId="77777777" w:rsidR="00B779A8" w:rsidRDefault="00B779A8" w:rsidP="00B779A8">
      <w:pPr>
        <w:spacing w:after="0" w:line="259" w:lineRule="auto"/>
        <w:ind w:left="0" w:firstLine="0"/>
        <w:rPr>
          <w:rFonts w:cs="Arial"/>
          <w:szCs w:val="18"/>
        </w:rPr>
      </w:pPr>
    </w:p>
    <w:p w14:paraId="157AEF22" w14:textId="1386C9B4" w:rsidR="00AB330B" w:rsidRDefault="00AB330B" w:rsidP="00B779A8">
      <w:pPr>
        <w:spacing w:after="0" w:line="259" w:lineRule="auto"/>
        <w:ind w:left="0" w:firstLine="0"/>
        <w:rPr>
          <w:rFonts w:cs="Arial"/>
          <w:szCs w:val="18"/>
        </w:rPr>
      </w:pPr>
      <w:r>
        <w:rPr>
          <w:rFonts w:cs="Arial"/>
          <w:szCs w:val="18"/>
        </w:rPr>
        <w:t xml:space="preserve">Cessnock has sought to not reinvent solutions but rather leverage solutions that are already available.  A substantial amount of process improvement is associated with automation of processes, the implementation of self-service solutions and the integration of systems to improve data integrity and </w:t>
      </w:r>
      <w:r w:rsidR="00BD3CB0">
        <w:rPr>
          <w:rFonts w:cs="Arial"/>
          <w:szCs w:val="18"/>
        </w:rPr>
        <w:t>reduce t</w:t>
      </w:r>
      <w:r>
        <w:rPr>
          <w:rFonts w:cs="Arial"/>
          <w:szCs w:val="18"/>
        </w:rPr>
        <w:t xml:space="preserve">he level of rework/re-entry. </w:t>
      </w:r>
    </w:p>
    <w:p w14:paraId="3721B05D" w14:textId="77777777" w:rsidR="00AB330B" w:rsidRDefault="00AB330B" w:rsidP="00B779A8">
      <w:pPr>
        <w:spacing w:after="0" w:line="259" w:lineRule="auto"/>
        <w:ind w:left="0" w:firstLine="0"/>
        <w:rPr>
          <w:rFonts w:cs="Arial"/>
          <w:szCs w:val="18"/>
        </w:rPr>
      </w:pPr>
    </w:p>
    <w:p w14:paraId="37F7C5D3" w14:textId="44113AD2" w:rsidR="00B779A8" w:rsidRDefault="00BD3CB0" w:rsidP="00B779A8">
      <w:pPr>
        <w:pStyle w:val="Heading3"/>
        <w:spacing w:before="0"/>
      </w:pPr>
      <w:r>
        <w:t>The P</w:t>
      </w:r>
      <w:r w:rsidR="00B779A8">
        <w:t>rimary Economic Contributors</w:t>
      </w:r>
    </w:p>
    <w:p w14:paraId="2277A65F" w14:textId="376D0E23" w:rsidR="00AB330B" w:rsidRDefault="00AB330B" w:rsidP="00B779A8">
      <w:pPr>
        <w:pStyle w:val="Heading3"/>
        <w:spacing w:before="0"/>
      </w:pPr>
      <w:r>
        <w:t>Technology Driven Initiatives</w:t>
      </w:r>
    </w:p>
    <w:p w14:paraId="63364208" w14:textId="77777777" w:rsidR="00AB330B" w:rsidRDefault="00AB330B" w:rsidP="00B779A8">
      <w:pPr>
        <w:spacing w:after="0" w:line="259" w:lineRule="auto"/>
        <w:ind w:left="0" w:firstLine="0"/>
        <w:rPr>
          <w:rFonts w:cs="Arial"/>
          <w:szCs w:val="18"/>
        </w:rPr>
      </w:pPr>
    </w:p>
    <w:p w14:paraId="33901D99" w14:textId="77777777" w:rsidR="00AB330B" w:rsidRDefault="00AB330B" w:rsidP="00B779A8">
      <w:pPr>
        <w:spacing w:after="0" w:line="259" w:lineRule="auto"/>
        <w:ind w:left="0" w:firstLine="0"/>
        <w:rPr>
          <w:rFonts w:cs="Arial"/>
          <w:szCs w:val="18"/>
        </w:rPr>
      </w:pPr>
      <w:r>
        <w:rPr>
          <w:rFonts w:cs="Arial"/>
          <w:szCs w:val="18"/>
        </w:rPr>
        <w:t xml:space="preserve">A number of </w:t>
      </w:r>
      <w:r w:rsidRPr="00547FEC">
        <w:rPr>
          <w:rFonts w:cs="Arial"/>
          <w:szCs w:val="18"/>
        </w:rPr>
        <w:t xml:space="preserve">Cessnock’s process improvement initiatives are </w:t>
      </w:r>
      <w:r>
        <w:rPr>
          <w:rFonts w:cs="Arial"/>
          <w:szCs w:val="18"/>
        </w:rPr>
        <w:t>associated with the implementation of technology. There is also a concerted effort being undertaken by the IT team to improve the integration between systems.</w:t>
      </w:r>
    </w:p>
    <w:p w14:paraId="3ACC579D" w14:textId="77777777" w:rsidR="00AB330B" w:rsidRDefault="00AB330B" w:rsidP="00B779A8">
      <w:pPr>
        <w:spacing w:after="0" w:line="259" w:lineRule="auto"/>
        <w:ind w:left="0" w:firstLine="0"/>
        <w:rPr>
          <w:rFonts w:cs="Arial"/>
          <w:szCs w:val="18"/>
        </w:rPr>
      </w:pPr>
    </w:p>
    <w:p w14:paraId="4C4A047E" w14:textId="2FB9D358" w:rsidR="00AB330B" w:rsidRPr="00F55A92" w:rsidRDefault="00AB330B" w:rsidP="00B779A8">
      <w:pPr>
        <w:spacing w:after="0" w:line="259" w:lineRule="auto"/>
        <w:ind w:left="0" w:firstLine="0"/>
        <w:rPr>
          <w:rFonts w:cs="Arial"/>
          <w:szCs w:val="18"/>
        </w:rPr>
      </w:pPr>
      <w:r w:rsidRPr="00F55A92">
        <w:rPr>
          <w:rFonts w:cs="Arial"/>
          <w:szCs w:val="18"/>
        </w:rPr>
        <w:t>A summary of IT systems will reflect the scale of processes that are supported</w:t>
      </w:r>
      <w:r>
        <w:rPr>
          <w:rFonts w:cs="Arial"/>
          <w:szCs w:val="18"/>
        </w:rPr>
        <w:t xml:space="preserve"> by technology and some of the changes that have occurred</w:t>
      </w:r>
      <w:r w:rsidR="009F3908">
        <w:rPr>
          <w:rFonts w:cs="Arial"/>
          <w:szCs w:val="18"/>
        </w:rPr>
        <w:t>.</w:t>
      </w:r>
      <w:r>
        <w:rPr>
          <w:rFonts w:cs="Arial"/>
          <w:szCs w:val="18"/>
        </w:rPr>
        <w:t xml:space="preserve">  Some of these solutions are covered in other categories however covering them in one place helps demonstrate the scale of implementation involved. </w:t>
      </w:r>
    </w:p>
    <w:p w14:paraId="4E9B232C" w14:textId="77777777" w:rsidR="00AB330B" w:rsidRPr="00F55A92" w:rsidRDefault="00AB330B" w:rsidP="00B779A8">
      <w:pPr>
        <w:spacing w:after="0" w:line="259" w:lineRule="auto"/>
        <w:ind w:left="0" w:firstLine="0"/>
        <w:rPr>
          <w:rFonts w:cs="Arial"/>
          <w:szCs w:val="18"/>
        </w:rPr>
      </w:pPr>
    </w:p>
    <w:p w14:paraId="30A1412D" w14:textId="47B57114" w:rsidR="00AB330B" w:rsidRPr="00F55A92" w:rsidRDefault="00AB330B" w:rsidP="00B779A8">
      <w:pPr>
        <w:pStyle w:val="Header"/>
        <w:numPr>
          <w:ilvl w:val="0"/>
          <w:numId w:val="73"/>
        </w:numPr>
        <w:spacing w:line="259" w:lineRule="auto"/>
        <w:ind w:left="312" w:hanging="284"/>
        <w:rPr>
          <w:rFonts w:cs="Arial"/>
          <w:szCs w:val="18"/>
        </w:rPr>
      </w:pPr>
      <w:r w:rsidRPr="00F55A92">
        <w:rPr>
          <w:rFonts w:cs="Arial"/>
          <w:szCs w:val="18"/>
        </w:rPr>
        <w:t xml:space="preserve">Cessnock </w:t>
      </w:r>
      <w:r w:rsidR="00B923C3" w:rsidRPr="00F55A92">
        <w:rPr>
          <w:rFonts w:cs="Arial"/>
          <w:szCs w:val="18"/>
        </w:rPr>
        <w:t>utilises</w:t>
      </w:r>
      <w:r w:rsidRPr="00F55A92">
        <w:rPr>
          <w:rFonts w:cs="Arial"/>
          <w:szCs w:val="18"/>
        </w:rPr>
        <w:t xml:space="preserve"> the Civica suite of ERP modules (for finance and HR).  This is not a recent selection so not a process improvement per se but it does cover a substantial number of processes and helps explain why these have not undergone significant change.  If Council wanted to significantly change these processes the most likely solution would be to select another solution.  The cost of moving to a </w:t>
      </w:r>
      <w:r w:rsidRPr="00F55A92">
        <w:rPr>
          <w:rFonts w:cs="Arial"/>
          <w:szCs w:val="18"/>
        </w:rPr>
        <w:t>different solution is quite significant and would need to be justified via the identification of significant benefits.</w:t>
      </w:r>
    </w:p>
    <w:p w14:paraId="354E2E4B" w14:textId="77777777" w:rsidR="00AB330B" w:rsidRPr="00F55A92" w:rsidRDefault="00AB330B" w:rsidP="00B779A8">
      <w:pPr>
        <w:spacing w:after="0" w:line="259" w:lineRule="auto"/>
        <w:ind w:left="312" w:hanging="284"/>
        <w:rPr>
          <w:rFonts w:cs="Arial"/>
          <w:szCs w:val="18"/>
        </w:rPr>
      </w:pPr>
    </w:p>
    <w:p w14:paraId="1352D003" w14:textId="77777777" w:rsidR="00AB330B" w:rsidRPr="00F55A92" w:rsidRDefault="00AB330B" w:rsidP="00B779A8">
      <w:pPr>
        <w:pStyle w:val="Header"/>
        <w:numPr>
          <w:ilvl w:val="0"/>
          <w:numId w:val="73"/>
        </w:numPr>
        <w:spacing w:line="259" w:lineRule="auto"/>
        <w:ind w:left="426" w:hanging="284"/>
        <w:rPr>
          <w:rFonts w:cs="Arial"/>
          <w:szCs w:val="18"/>
        </w:rPr>
      </w:pPr>
      <w:r w:rsidRPr="00F55A92">
        <w:rPr>
          <w:rFonts w:cs="Arial"/>
          <w:szCs w:val="18"/>
        </w:rPr>
        <w:t xml:space="preserve">The Finance team also utilises a number of solutions from LG Solutions.  Financial Statements have been prepared for many years using their solution. </w:t>
      </w:r>
    </w:p>
    <w:p w14:paraId="6B02B19E" w14:textId="77777777" w:rsidR="00AB330B" w:rsidRPr="00F55A92" w:rsidRDefault="00AB330B" w:rsidP="00B779A8">
      <w:pPr>
        <w:spacing w:after="0" w:line="259" w:lineRule="auto"/>
        <w:ind w:left="426" w:hanging="284"/>
        <w:rPr>
          <w:rFonts w:cs="Arial"/>
          <w:szCs w:val="18"/>
        </w:rPr>
      </w:pPr>
    </w:p>
    <w:p w14:paraId="6164F2E2" w14:textId="77777777" w:rsidR="00AB330B" w:rsidRPr="00F55A92" w:rsidRDefault="00AB330B" w:rsidP="00B779A8">
      <w:pPr>
        <w:pStyle w:val="Header"/>
        <w:numPr>
          <w:ilvl w:val="0"/>
          <w:numId w:val="73"/>
        </w:numPr>
        <w:spacing w:line="259" w:lineRule="auto"/>
        <w:ind w:left="426" w:hanging="284"/>
        <w:rPr>
          <w:rFonts w:cs="Arial"/>
          <w:szCs w:val="18"/>
        </w:rPr>
      </w:pPr>
      <w:r w:rsidRPr="00F55A92">
        <w:rPr>
          <w:rFonts w:cs="Arial"/>
          <w:szCs w:val="18"/>
        </w:rPr>
        <w:t>Cessnock evaluated options for automating IP&amp;R planning and reporting tools (approximately 7 years ago) and selected and implemented PULSE. This tool has greatly assisted with the planning and reporting associated with the Delivery Program and Operational Plans.  This has aided both initial planning and tracking.  The processes associated with these are much more efficient and effective since the implementation.</w:t>
      </w:r>
    </w:p>
    <w:p w14:paraId="78C6A4EF" w14:textId="77777777" w:rsidR="00AB330B" w:rsidRPr="00F55A92" w:rsidRDefault="00AB330B" w:rsidP="00B779A8">
      <w:pPr>
        <w:spacing w:after="0" w:line="259" w:lineRule="auto"/>
        <w:ind w:left="426" w:hanging="284"/>
        <w:rPr>
          <w:rFonts w:cs="Arial"/>
          <w:szCs w:val="18"/>
        </w:rPr>
      </w:pPr>
    </w:p>
    <w:p w14:paraId="77B2670C" w14:textId="77777777" w:rsidR="00AB330B" w:rsidRPr="00F55A92" w:rsidRDefault="00AB330B" w:rsidP="00B779A8">
      <w:pPr>
        <w:pStyle w:val="Header"/>
        <w:numPr>
          <w:ilvl w:val="0"/>
          <w:numId w:val="73"/>
        </w:numPr>
        <w:spacing w:line="259" w:lineRule="auto"/>
        <w:ind w:left="426" w:hanging="284"/>
        <w:rPr>
          <w:rFonts w:cs="Arial"/>
          <w:szCs w:val="18"/>
        </w:rPr>
      </w:pPr>
      <w:r w:rsidRPr="00F55A92">
        <w:rPr>
          <w:rFonts w:cs="Arial"/>
          <w:szCs w:val="18"/>
        </w:rPr>
        <w:t>The PULSE module for governance to assist with delegations and some other processes.</w:t>
      </w:r>
    </w:p>
    <w:p w14:paraId="12282BE0" w14:textId="77777777" w:rsidR="00AB330B" w:rsidRPr="00F55A92" w:rsidRDefault="00AB330B" w:rsidP="00B779A8">
      <w:pPr>
        <w:spacing w:after="0" w:line="259" w:lineRule="auto"/>
        <w:ind w:left="426" w:hanging="284"/>
        <w:rPr>
          <w:rFonts w:cs="Arial"/>
          <w:szCs w:val="18"/>
        </w:rPr>
      </w:pPr>
    </w:p>
    <w:p w14:paraId="2A27F53C" w14:textId="77777777" w:rsidR="00AB330B" w:rsidRPr="00F55A92" w:rsidRDefault="00AB330B" w:rsidP="00B779A8">
      <w:pPr>
        <w:pStyle w:val="Header"/>
        <w:numPr>
          <w:ilvl w:val="0"/>
          <w:numId w:val="73"/>
        </w:numPr>
        <w:spacing w:line="259" w:lineRule="auto"/>
        <w:ind w:left="426" w:hanging="284"/>
        <w:rPr>
          <w:rFonts w:cs="Arial"/>
          <w:szCs w:val="18"/>
        </w:rPr>
      </w:pPr>
      <w:r w:rsidRPr="00F55A92">
        <w:rPr>
          <w:rFonts w:cs="Arial"/>
          <w:szCs w:val="18"/>
        </w:rPr>
        <w:t>The PULSE module for projects is in the process of also being implemented.  This will support integration with IP&amp;R planning and reporting.</w:t>
      </w:r>
    </w:p>
    <w:p w14:paraId="59F7D5DD" w14:textId="77777777" w:rsidR="00AB330B" w:rsidRPr="00F55A92" w:rsidRDefault="00AB330B" w:rsidP="00B779A8">
      <w:pPr>
        <w:spacing w:after="0" w:line="259" w:lineRule="auto"/>
        <w:ind w:left="426" w:hanging="284"/>
        <w:rPr>
          <w:rFonts w:cs="Arial"/>
          <w:szCs w:val="18"/>
        </w:rPr>
      </w:pPr>
    </w:p>
    <w:p w14:paraId="13D45BAD" w14:textId="77777777" w:rsidR="00AB330B" w:rsidRPr="00F55A92" w:rsidRDefault="00AB330B" w:rsidP="00B779A8">
      <w:pPr>
        <w:pStyle w:val="Header"/>
        <w:numPr>
          <w:ilvl w:val="0"/>
          <w:numId w:val="73"/>
        </w:numPr>
        <w:spacing w:line="259" w:lineRule="auto"/>
        <w:ind w:left="426" w:hanging="284"/>
        <w:rPr>
          <w:rFonts w:cs="Arial"/>
          <w:szCs w:val="18"/>
        </w:rPr>
      </w:pPr>
      <w:r w:rsidRPr="00F55A92">
        <w:rPr>
          <w:rFonts w:cs="Arial"/>
          <w:szCs w:val="18"/>
        </w:rPr>
        <w:t>A new Asset Management software solution has been implemented</w:t>
      </w:r>
      <w:r>
        <w:rPr>
          <w:rFonts w:cs="Arial"/>
          <w:szCs w:val="18"/>
        </w:rPr>
        <w:t xml:space="preserve">. </w:t>
      </w:r>
    </w:p>
    <w:p w14:paraId="54CDADE6" w14:textId="77777777" w:rsidR="00AB330B" w:rsidRPr="00F55A92" w:rsidRDefault="00AB330B" w:rsidP="00B779A8">
      <w:pPr>
        <w:spacing w:after="0" w:line="259" w:lineRule="auto"/>
        <w:ind w:left="426" w:hanging="284"/>
        <w:rPr>
          <w:rFonts w:cs="Arial"/>
          <w:szCs w:val="18"/>
        </w:rPr>
      </w:pPr>
    </w:p>
    <w:p w14:paraId="71953747" w14:textId="77777777" w:rsidR="00AB330B" w:rsidRPr="00F55A92" w:rsidRDefault="00AB330B" w:rsidP="00B779A8">
      <w:pPr>
        <w:pStyle w:val="Header"/>
        <w:numPr>
          <w:ilvl w:val="0"/>
          <w:numId w:val="73"/>
        </w:numPr>
        <w:spacing w:line="259" w:lineRule="auto"/>
        <w:ind w:left="426" w:hanging="284"/>
        <w:rPr>
          <w:rFonts w:cs="Arial"/>
          <w:szCs w:val="18"/>
        </w:rPr>
      </w:pPr>
      <w:r w:rsidRPr="00F55A92">
        <w:rPr>
          <w:rFonts w:cs="Arial"/>
          <w:szCs w:val="18"/>
        </w:rPr>
        <w:t>The procurement team uses the e-procurement software (Vendor Panel).</w:t>
      </w:r>
    </w:p>
    <w:p w14:paraId="0476A020" w14:textId="77777777" w:rsidR="00AB330B" w:rsidRPr="00F55A92" w:rsidRDefault="00AB330B" w:rsidP="00B779A8">
      <w:pPr>
        <w:spacing w:after="0" w:line="259" w:lineRule="auto"/>
        <w:ind w:left="426" w:hanging="284"/>
        <w:rPr>
          <w:rFonts w:cs="Arial"/>
          <w:szCs w:val="18"/>
        </w:rPr>
      </w:pPr>
    </w:p>
    <w:p w14:paraId="55E98C84" w14:textId="77777777" w:rsidR="00AB330B" w:rsidRDefault="00AB330B" w:rsidP="00B779A8">
      <w:pPr>
        <w:pStyle w:val="Header"/>
        <w:numPr>
          <w:ilvl w:val="0"/>
          <w:numId w:val="73"/>
        </w:numPr>
        <w:spacing w:line="259" w:lineRule="auto"/>
        <w:ind w:left="426" w:hanging="284"/>
        <w:rPr>
          <w:rFonts w:cs="Arial"/>
          <w:szCs w:val="18"/>
        </w:rPr>
      </w:pPr>
      <w:r w:rsidRPr="00F55A92">
        <w:rPr>
          <w:rFonts w:cs="Arial"/>
          <w:szCs w:val="18"/>
        </w:rPr>
        <w:t xml:space="preserve">HR has a number of software solutions (beyond Civica) this includes recruiting software. </w:t>
      </w:r>
    </w:p>
    <w:p w14:paraId="7BC09A30" w14:textId="77777777" w:rsidR="00AB330B" w:rsidRDefault="00AB330B" w:rsidP="00B779A8">
      <w:pPr>
        <w:pStyle w:val="ListParagraph"/>
        <w:spacing w:after="0"/>
        <w:ind w:left="426" w:hanging="284"/>
        <w:rPr>
          <w:rFonts w:cs="Arial"/>
          <w:szCs w:val="18"/>
        </w:rPr>
      </w:pPr>
    </w:p>
    <w:p w14:paraId="26E81568" w14:textId="77777777" w:rsidR="00AB330B" w:rsidRDefault="00AB330B" w:rsidP="00B779A8">
      <w:pPr>
        <w:pStyle w:val="Header"/>
        <w:numPr>
          <w:ilvl w:val="0"/>
          <w:numId w:val="73"/>
        </w:numPr>
        <w:spacing w:line="259" w:lineRule="auto"/>
        <w:ind w:left="426" w:hanging="284"/>
        <w:rPr>
          <w:rFonts w:cs="Arial"/>
          <w:szCs w:val="18"/>
        </w:rPr>
      </w:pPr>
      <w:r>
        <w:rPr>
          <w:rFonts w:cs="Arial"/>
          <w:szCs w:val="18"/>
        </w:rPr>
        <w:t>Development Services is utilising the NSW Planning Portal.</w:t>
      </w:r>
    </w:p>
    <w:p w14:paraId="3089F4E6" w14:textId="77777777" w:rsidR="00AB330B" w:rsidRDefault="00AB330B" w:rsidP="00B779A8">
      <w:pPr>
        <w:pStyle w:val="ListParagraph"/>
        <w:spacing w:after="0"/>
        <w:ind w:left="426" w:hanging="284"/>
        <w:rPr>
          <w:rFonts w:cs="Arial"/>
          <w:szCs w:val="18"/>
        </w:rPr>
      </w:pPr>
    </w:p>
    <w:p w14:paraId="3784E549" w14:textId="77777777" w:rsidR="00AB330B" w:rsidRPr="00B13320" w:rsidRDefault="00AB330B" w:rsidP="000F32C4">
      <w:pPr>
        <w:pStyle w:val="Header"/>
        <w:numPr>
          <w:ilvl w:val="0"/>
          <w:numId w:val="107"/>
        </w:numPr>
        <w:tabs>
          <w:tab w:val="clear" w:pos="360"/>
          <w:tab w:val="num" w:pos="426"/>
        </w:tabs>
        <w:spacing w:line="259" w:lineRule="auto"/>
        <w:ind w:left="426" w:hanging="284"/>
        <w:rPr>
          <w:rFonts w:cs="Arial"/>
          <w:szCs w:val="18"/>
        </w:rPr>
      </w:pPr>
      <w:r w:rsidRPr="00B13320">
        <w:rPr>
          <w:rFonts w:cs="Arial"/>
          <w:szCs w:val="18"/>
        </w:rPr>
        <w:t>Council utilises all the technical software typically needed for engineering design and GIS capabilities</w:t>
      </w:r>
      <w:r>
        <w:rPr>
          <w:rFonts w:cs="Arial"/>
          <w:szCs w:val="18"/>
        </w:rPr>
        <w:t xml:space="preserve"> also receive focus</w:t>
      </w:r>
    </w:p>
    <w:p w14:paraId="005CF12C" w14:textId="77777777" w:rsidR="00AB330B" w:rsidRDefault="00AB330B" w:rsidP="00B779A8">
      <w:pPr>
        <w:spacing w:after="0" w:line="259" w:lineRule="auto"/>
        <w:ind w:left="0" w:firstLine="0"/>
        <w:rPr>
          <w:rFonts w:cs="Arial"/>
          <w:szCs w:val="18"/>
        </w:rPr>
      </w:pPr>
    </w:p>
    <w:p w14:paraId="089CDBB0" w14:textId="77777777" w:rsidR="00AB330B" w:rsidRPr="00547FEC" w:rsidRDefault="00AB330B" w:rsidP="00B779A8">
      <w:pPr>
        <w:spacing w:after="0" w:line="259" w:lineRule="auto"/>
        <w:ind w:left="0" w:firstLine="0"/>
        <w:rPr>
          <w:rFonts w:cs="Arial"/>
          <w:szCs w:val="18"/>
        </w:rPr>
      </w:pPr>
      <w:r>
        <w:rPr>
          <w:rFonts w:cs="Arial"/>
          <w:szCs w:val="18"/>
        </w:rPr>
        <w:t xml:space="preserve"> </w:t>
      </w:r>
      <w:r w:rsidRPr="00547FEC">
        <w:rPr>
          <w:rFonts w:cs="Arial"/>
          <w:szCs w:val="18"/>
        </w:rPr>
        <w:t xml:space="preserve">This has </w:t>
      </w:r>
      <w:r>
        <w:rPr>
          <w:rFonts w:cs="Arial"/>
          <w:szCs w:val="18"/>
        </w:rPr>
        <w:t xml:space="preserve">provided </w:t>
      </w:r>
      <w:r w:rsidRPr="00547FEC">
        <w:rPr>
          <w:rFonts w:cs="Arial"/>
          <w:szCs w:val="18"/>
        </w:rPr>
        <w:t>many benefits</w:t>
      </w:r>
      <w:r>
        <w:rPr>
          <w:rFonts w:cs="Arial"/>
          <w:szCs w:val="18"/>
        </w:rPr>
        <w:t xml:space="preserve"> which are not reflected in the table below but apply generally to the solutions implemented.  </w:t>
      </w:r>
    </w:p>
    <w:p w14:paraId="04A492FC" w14:textId="77777777" w:rsidR="00AB330B" w:rsidRPr="00547FEC" w:rsidRDefault="00AB330B" w:rsidP="00B779A8">
      <w:pPr>
        <w:spacing w:after="0" w:line="259" w:lineRule="auto"/>
        <w:ind w:left="0" w:firstLine="0"/>
        <w:rPr>
          <w:rFonts w:cs="Arial"/>
          <w:szCs w:val="18"/>
        </w:rPr>
      </w:pPr>
    </w:p>
    <w:p w14:paraId="38A77733" w14:textId="77777777" w:rsidR="00AB330B" w:rsidRDefault="00AB330B" w:rsidP="00B779A8">
      <w:pPr>
        <w:spacing w:after="0" w:line="259" w:lineRule="auto"/>
        <w:ind w:left="0" w:firstLine="0"/>
        <w:rPr>
          <w:rFonts w:cs="Arial"/>
          <w:szCs w:val="18"/>
        </w:rPr>
      </w:pPr>
      <w:r w:rsidRPr="00547FEC">
        <w:rPr>
          <w:rFonts w:cs="Arial"/>
          <w:szCs w:val="18"/>
        </w:rPr>
        <w:t xml:space="preserve">Two of the more recent choices assist in highlighting how the solutions were selected.  Both have realised significant process improvement.  </w:t>
      </w:r>
    </w:p>
    <w:p w14:paraId="0B94A9D0" w14:textId="77777777" w:rsidR="00AB330B" w:rsidRDefault="00AB330B" w:rsidP="00B779A8">
      <w:pPr>
        <w:spacing w:after="0" w:line="259" w:lineRule="auto"/>
        <w:ind w:left="0" w:firstLine="0"/>
        <w:rPr>
          <w:rFonts w:cs="Arial"/>
          <w:szCs w:val="18"/>
        </w:rPr>
      </w:pPr>
    </w:p>
    <w:p w14:paraId="61434BAE" w14:textId="77777777" w:rsidR="00AB330B" w:rsidRDefault="00AB330B" w:rsidP="000F32C4">
      <w:pPr>
        <w:pStyle w:val="ListParagraph"/>
        <w:numPr>
          <w:ilvl w:val="0"/>
          <w:numId w:val="107"/>
        </w:numPr>
        <w:spacing w:after="0" w:line="259" w:lineRule="auto"/>
        <w:ind w:hanging="218"/>
        <w:rPr>
          <w:rFonts w:cs="Arial"/>
          <w:szCs w:val="18"/>
        </w:rPr>
      </w:pPr>
      <w:r w:rsidRPr="00547FEC">
        <w:rPr>
          <w:rFonts w:cs="Arial"/>
          <w:szCs w:val="18"/>
        </w:rPr>
        <w:t xml:space="preserve">The first was the selection of PULSE (covered below): multiple solutions were assessed and PULSE was a selected as it supported how Council wanted to operate.  Multiple stakeholders were involved in the selection to ensure broad based support.  </w:t>
      </w:r>
    </w:p>
    <w:p w14:paraId="6DBB381C" w14:textId="77777777" w:rsidR="00AB330B" w:rsidRPr="00547FEC" w:rsidRDefault="00AB330B" w:rsidP="00B779A8">
      <w:pPr>
        <w:spacing w:after="0" w:line="259" w:lineRule="auto"/>
        <w:ind w:left="142" w:firstLine="0"/>
        <w:rPr>
          <w:rFonts w:cs="Arial"/>
          <w:szCs w:val="18"/>
        </w:rPr>
      </w:pPr>
    </w:p>
    <w:p w14:paraId="42648B93" w14:textId="77777777" w:rsidR="00AB330B" w:rsidRPr="00547FEC" w:rsidRDefault="00AB330B" w:rsidP="000F32C4">
      <w:pPr>
        <w:pStyle w:val="ListParagraph"/>
        <w:numPr>
          <w:ilvl w:val="0"/>
          <w:numId w:val="107"/>
        </w:numPr>
        <w:spacing w:after="0" w:line="259" w:lineRule="auto"/>
        <w:ind w:hanging="218"/>
        <w:rPr>
          <w:rFonts w:cs="Arial"/>
          <w:szCs w:val="18"/>
        </w:rPr>
      </w:pPr>
      <w:r w:rsidRPr="00547FEC">
        <w:rPr>
          <w:rFonts w:cs="Arial"/>
          <w:szCs w:val="18"/>
        </w:rPr>
        <w:t xml:space="preserve">The second example was the selection of the LG Solutions LTFP.  Of the options assessed this solution was more “model-like” and would enable Cessnock to undertake the modelling it wanted to.   Both these examples involved the replacement of bespoke (inhouse) solutions and provided much richer capabilities. </w:t>
      </w:r>
    </w:p>
    <w:p w14:paraId="264B548E" w14:textId="77777777" w:rsidR="00AB330B" w:rsidRPr="00547FEC" w:rsidRDefault="00AB330B" w:rsidP="00B779A8">
      <w:pPr>
        <w:spacing w:after="0" w:line="259" w:lineRule="auto"/>
        <w:ind w:left="0" w:firstLine="0"/>
        <w:rPr>
          <w:rFonts w:cs="Arial"/>
          <w:szCs w:val="18"/>
        </w:rPr>
      </w:pPr>
    </w:p>
    <w:p w14:paraId="32F7905F" w14:textId="1BB8D38B" w:rsidR="00AB330B" w:rsidRPr="00547FEC" w:rsidRDefault="00AB330B" w:rsidP="00B779A8">
      <w:pPr>
        <w:spacing w:after="0"/>
        <w:ind w:left="0" w:firstLine="0"/>
        <w:rPr>
          <w:szCs w:val="18"/>
        </w:rPr>
      </w:pPr>
      <w:r w:rsidRPr="00547FEC">
        <w:rPr>
          <w:rFonts w:cs="Arial"/>
          <w:szCs w:val="18"/>
        </w:rPr>
        <w:t xml:space="preserve">In summary, Cessnock sees value </w:t>
      </w:r>
      <w:r w:rsidR="00293211">
        <w:rPr>
          <w:rFonts w:cs="Arial"/>
          <w:szCs w:val="18"/>
        </w:rPr>
        <w:t xml:space="preserve">in </w:t>
      </w:r>
      <w:r w:rsidRPr="00547FEC">
        <w:rPr>
          <w:rFonts w:cs="Arial"/>
          <w:szCs w:val="18"/>
        </w:rPr>
        <w:t xml:space="preserve">Council’s processes in </w:t>
      </w:r>
      <w:r w:rsidR="00293211">
        <w:rPr>
          <w:rFonts w:cs="Arial"/>
          <w:szCs w:val="18"/>
        </w:rPr>
        <w:t xml:space="preserve">that </w:t>
      </w:r>
      <w:r w:rsidRPr="00547FEC">
        <w:rPr>
          <w:rFonts w:cs="Arial"/>
          <w:szCs w:val="18"/>
        </w:rPr>
        <w:t xml:space="preserve">many operational areas are </w:t>
      </w:r>
      <w:r w:rsidR="00293211">
        <w:rPr>
          <w:rFonts w:cs="Arial"/>
          <w:szCs w:val="18"/>
        </w:rPr>
        <w:t>using</w:t>
      </w:r>
      <w:r w:rsidRPr="00547FEC">
        <w:rPr>
          <w:rFonts w:cs="Arial"/>
          <w:szCs w:val="18"/>
        </w:rPr>
        <w:t xml:space="preserve"> the underlying systems.  These processes are generally kept standard. Avoiding adding complexity keeps costs lower.  Variations are only allied when there are clear benefits. </w:t>
      </w:r>
    </w:p>
    <w:p w14:paraId="5E6A5C9C" w14:textId="77777777" w:rsidR="00AB330B" w:rsidRDefault="00AB330B" w:rsidP="00B779A8">
      <w:pPr>
        <w:spacing w:after="0"/>
        <w:ind w:left="0" w:firstLine="0"/>
        <w:rPr>
          <w:szCs w:val="18"/>
        </w:rPr>
      </w:pPr>
    </w:p>
    <w:p w14:paraId="316FAD2E" w14:textId="77777777" w:rsidR="00AB330B" w:rsidRDefault="00AB330B" w:rsidP="00B779A8">
      <w:pPr>
        <w:pStyle w:val="Heading3"/>
        <w:spacing w:before="0"/>
      </w:pPr>
      <w:r>
        <w:t xml:space="preserve">Other Initiatives </w:t>
      </w:r>
    </w:p>
    <w:p w14:paraId="245395C1" w14:textId="77777777" w:rsidR="00AB330B" w:rsidRDefault="00AB330B" w:rsidP="00B779A8">
      <w:pPr>
        <w:spacing w:after="0"/>
        <w:ind w:left="0" w:firstLine="0"/>
        <w:rPr>
          <w:szCs w:val="18"/>
        </w:rPr>
      </w:pPr>
    </w:p>
    <w:p w14:paraId="35A4D100" w14:textId="77777777" w:rsidR="00AB330B" w:rsidRDefault="00AB330B" w:rsidP="00B779A8">
      <w:pPr>
        <w:spacing w:after="0"/>
        <w:ind w:left="0" w:firstLine="0"/>
        <w:rPr>
          <w:szCs w:val="18"/>
        </w:rPr>
      </w:pPr>
      <w:r>
        <w:rPr>
          <w:szCs w:val="18"/>
        </w:rPr>
        <w:t>Although technology plays an increasingly important role in process improvement there are other changes which are not of a technology nature that also can provide significant benefit</w:t>
      </w:r>
    </w:p>
    <w:p w14:paraId="0EF2B635" w14:textId="77777777" w:rsidR="00AB330B" w:rsidRDefault="00AB330B" w:rsidP="00B779A8">
      <w:pPr>
        <w:spacing w:after="0"/>
        <w:ind w:left="0" w:firstLine="0"/>
        <w:rPr>
          <w:szCs w:val="18"/>
        </w:rPr>
      </w:pPr>
    </w:p>
    <w:p w14:paraId="1044D47E" w14:textId="77777777" w:rsidR="00AB330B" w:rsidRDefault="00AB330B" w:rsidP="00B779A8">
      <w:pPr>
        <w:spacing w:after="0"/>
        <w:ind w:left="0" w:firstLine="0"/>
        <w:rPr>
          <w:szCs w:val="18"/>
        </w:rPr>
      </w:pPr>
      <w:r>
        <w:rPr>
          <w:szCs w:val="18"/>
        </w:rPr>
        <w:t>Cessnock has also focussed on considering organisational changes, policy reviews, and addressing some of the areas viewed as less technical and more associated with the culture of the organisation.</w:t>
      </w:r>
    </w:p>
    <w:p w14:paraId="3B9892F5" w14:textId="77777777" w:rsidR="00AB330B" w:rsidRDefault="00AB330B" w:rsidP="00B779A8">
      <w:pPr>
        <w:spacing w:after="0"/>
        <w:ind w:left="0" w:firstLine="0"/>
        <w:rPr>
          <w:szCs w:val="18"/>
        </w:rPr>
      </w:pPr>
    </w:p>
    <w:p w14:paraId="674A88C8" w14:textId="77777777" w:rsidR="00AB330B" w:rsidRDefault="00AB330B" w:rsidP="00B779A8">
      <w:pPr>
        <w:spacing w:after="0"/>
        <w:ind w:left="0" w:firstLine="0"/>
        <w:rPr>
          <w:szCs w:val="18"/>
        </w:rPr>
      </w:pPr>
      <w:r>
        <w:rPr>
          <w:szCs w:val="18"/>
        </w:rPr>
        <w:t>Some examples have already been covered but are relevant in evaluating the focus on productivity and service reviews.</w:t>
      </w:r>
    </w:p>
    <w:p w14:paraId="316E614F" w14:textId="77777777" w:rsidR="00AB330B" w:rsidRDefault="00AB330B" w:rsidP="00B779A8">
      <w:pPr>
        <w:spacing w:after="0"/>
        <w:ind w:left="0" w:firstLine="0"/>
        <w:rPr>
          <w:szCs w:val="18"/>
        </w:rPr>
      </w:pPr>
    </w:p>
    <w:p w14:paraId="7297E8D1" w14:textId="16180F14" w:rsidR="00AB330B" w:rsidRDefault="00AB330B" w:rsidP="000F32C4">
      <w:pPr>
        <w:pStyle w:val="ListParagraph"/>
        <w:numPr>
          <w:ilvl w:val="0"/>
          <w:numId w:val="108"/>
        </w:numPr>
        <w:spacing w:after="0"/>
        <w:rPr>
          <w:szCs w:val="18"/>
        </w:rPr>
      </w:pPr>
      <w:r>
        <w:rPr>
          <w:szCs w:val="18"/>
        </w:rPr>
        <w:t xml:space="preserve">Organisational Changes include establishment of a separate Asset Planning function reporting directly to the Director for Infrastructure, </w:t>
      </w:r>
      <w:r w:rsidR="00234BA8">
        <w:rPr>
          <w:szCs w:val="18"/>
        </w:rPr>
        <w:t>in</w:t>
      </w:r>
      <w:r>
        <w:rPr>
          <w:szCs w:val="18"/>
        </w:rPr>
        <w:t xml:space="preserve"> recognition of the increasingly important role of IT establishing a CIO</w:t>
      </w:r>
      <w:r w:rsidR="00234BA8">
        <w:rPr>
          <w:szCs w:val="18"/>
        </w:rPr>
        <w:t>.</w:t>
      </w:r>
      <w:r>
        <w:rPr>
          <w:szCs w:val="18"/>
        </w:rPr>
        <w:t xml:space="preserve"> The introduction of business partners within support functions to transition these functions away from predominantly transactionally focussed to partnering and advising the executive leadership team and business unit managers. These are all important organisational changes which improve the effectiveness and focus of Council but benefits have not been quantified.</w:t>
      </w:r>
    </w:p>
    <w:p w14:paraId="48CB80F4" w14:textId="77777777" w:rsidR="00AB330B" w:rsidRPr="00547FEC" w:rsidRDefault="00AB330B" w:rsidP="00B779A8">
      <w:pPr>
        <w:spacing w:after="0"/>
        <w:ind w:left="0" w:firstLine="0"/>
        <w:rPr>
          <w:szCs w:val="18"/>
        </w:rPr>
      </w:pPr>
    </w:p>
    <w:p w14:paraId="421EE130" w14:textId="77777777" w:rsidR="00AB330B" w:rsidRDefault="00AB330B" w:rsidP="000F32C4">
      <w:pPr>
        <w:pStyle w:val="ListParagraph"/>
        <w:numPr>
          <w:ilvl w:val="0"/>
          <w:numId w:val="108"/>
        </w:numPr>
        <w:spacing w:after="0"/>
        <w:rPr>
          <w:szCs w:val="18"/>
        </w:rPr>
      </w:pPr>
      <w:r>
        <w:rPr>
          <w:szCs w:val="18"/>
        </w:rPr>
        <w:t xml:space="preserve">The establishment of committees has been an important mechanism for ensuring a broad-based representation is supported in key areas of focus. There are a number </w:t>
      </w:r>
      <w:r>
        <w:rPr>
          <w:szCs w:val="18"/>
        </w:rPr>
        <w:t>of committees however the most important from an efficiency perspective are probably the Audit and Risk Committee and the Strategic Property Review Committee. The Strategic Property Review committee is cover elsewhere but has been a key element of success in that area.</w:t>
      </w:r>
    </w:p>
    <w:p w14:paraId="35B1D265" w14:textId="77777777" w:rsidR="00AB330B" w:rsidRPr="00547FEC" w:rsidRDefault="00AB330B" w:rsidP="00B779A8">
      <w:pPr>
        <w:pStyle w:val="ListParagraph"/>
        <w:spacing w:after="0"/>
        <w:rPr>
          <w:szCs w:val="18"/>
        </w:rPr>
      </w:pPr>
    </w:p>
    <w:p w14:paraId="01E12C03" w14:textId="77777777" w:rsidR="00AB330B" w:rsidRPr="00547FEC" w:rsidRDefault="00AB330B" w:rsidP="000F32C4">
      <w:pPr>
        <w:pStyle w:val="ListParagraph"/>
        <w:numPr>
          <w:ilvl w:val="0"/>
          <w:numId w:val="108"/>
        </w:numPr>
        <w:spacing w:after="0"/>
        <w:rPr>
          <w:szCs w:val="18"/>
        </w:rPr>
      </w:pPr>
      <w:r>
        <w:rPr>
          <w:szCs w:val="18"/>
        </w:rPr>
        <w:t>A number of policies have been reviewed and changes made which have an efficiency impact</w:t>
      </w:r>
    </w:p>
    <w:p w14:paraId="7AA84379" w14:textId="340737BA" w:rsidR="00AB330B" w:rsidRPr="00234BA8" w:rsidRDefault="00AB330B" w:rsidP="00A46DAE">
      <w:pPr>
        <w:spacing w:after="0"/>
        <w:ind w:left="0" w:firstLine="0"/>
        <w:rPr>
          <w:szCs w:val="18"/>
          <w:highlight w:val="yellow"/>
        </w:rPr>
      </w:pPr>
    </w:p>
    <w:p w14:paraId="24317856" w14:textId="77777777" w:rsidR="00AB330B" w:rsidRDefault="00AB330B" w:rsidP="00B779A8">
      <w:pPr>
        <w:spacing w:after="0"/>
        <w:ind w:left="0" w:firstLine="0"/>
      </w:pPr>
    </w:p>
    <w:p w14:paraId="18E24CFE" w14:textId="77777777" w:rsidR="00AB330B" w:rsidRDefault="00AB330B" w:rsidP="00B779A8">
      <w:pPr>
        <w:pStyle w:val="Heading3"/>
        <w:spacing w:before="0"/>
      </w:pPr>
      <w:r>
        <w:t>Areas of Future Focus</w:t>
      </w:r>
    </w:p>
    <w:p w14:paraId="3CB06645" w14:textId="77777777" w:rsidR="00AB330B" w:rsidRDefault="00AB330B" w:rsidP="00B779A8">
      <w:pPr>
        <w:spacing w:after="0"/>
        <w:ind w:left="0" w:firstLine="0"/>
      </w:pPr>
    </w:p>
    <w:p w14:paraId="56502F2B" w14:textId="77777777" w:rsidR="00AB330B" w:rsidRDefault="00AB330B" w:rsidP="00B779A8">
      <w:pPr>
        <w:spacing w:after="0"/>
        <w:ind w:left="0" w:firstLine="0"/>
      </w:pPr>
      <w:r>
        <w:t xml:space="preserve">There are also a number of reviews being undertaken currently however it is too early to determine the scale of benefit that might arise. One area of review is Plant and Equipment. It has been identified that the data captured is not reliable enough to be able to accurately assess utilisation rates of plant and equipment. </w:t>
      </w:r>
    </w:p>
    <w:p w14:paraId="5D2E771C" w14:textId="77777777" w:rsidR="00AB330B" w:rsidRDefault="00AB330B" w:rsidP="00B779A8">
      <w:pPr>
        <w:spacing w:after="0"/>
        <w:ind w:left="0" w:firstLine="0"/>
      </w:pPr>
    </w:p>
    <w:p w14:paraId="5A9C5BFD" w14:textId="77777777" w:rsidR="00AB330B" w:rsidRDefault="00AB330B" w:rsidP="00B779A8">
      <w:pPr>
        <w:spacing w:after="0"/>
        <w:ind w:left="0" w:firstLine="0"/>
      </w:pPr>
    </w:p>
    <w:p w14:paraId="79A5AF6E" w14:textId="77777777" w:rsidR="00AB330B" w:rsidRDefault="00AB330B" w:rsidP="00B779A8">
      <w:pPr>
        <w:pStyle w:val="Heading3"/>
        <w:spacing w:before="0"/>
      </w:pPr>
      <w:r>
        <w:t>Concluding Comments</w:t>
      </w:r>
    </w:p>
    <w:p w14:paraId="64480C77" w14:textId="77777777" w:rsidR="00AB330B" w:rsidRDefault="00AB330B" w:rsidP="00B779A8">
      <w:pPr>
        <w:spacing w:after="0"/>
        <w:ind w:left="0" w:firstLine="0"/>
      </w:pPr>
    </w:p>
    <w:p w14:paraId="5C41B489" w14:textId="726850A2" w:rsidR="00AB330B" w:rsidRDefault="00AB330B" w:rsidP="00B779A8">
      <w:pPr>
        <w:spacing w:after="0"/>
        <w:ind w:left="0" w:firstLine="0"/>
        <w:rPr>
          <w:b/>
          <w:bCs/>
          <w:i/>
          <w:iCs/>
        </w:rPr>
      </w:pPr>
      <w:r>
        <w:rPr>
          <w:b/>
          <w:bCs/>
          <w:i/>
          <w:iCs/>
        </w:rPr>
        <w:t xml:space="preserve">The initiatives covered below </w:t>
      </w:r>
      <w:r w:rsidR="00BD3CB0">
        <w:rPr>
          <w:b/>
          <w:bCs/>
          <w:i/>
          <w:iCs/>
        </w:rPr>
        <w:t>cover a broad range of areas within Council. All areas of Council have needed to work within a constrained funding environment for an extended period of time</w:t>
      </w:r>
      <w:r>
        <w:rPr>
          <w:b/>
          <w:bCs/>
          <w:i/>
          <w:iCs/>
        </w:rPr>
        <w:t>.</w:t>
      </w:r>
    </w:p>
    <w:p w14:paraId="26EA5A94" w14:textId="07A19FD5" w:rsidR="00BD3CB0" w:rsidRDefault="00BD3CB0" w:rsidP="00B779A8">
      <w:pPr>
        <w:spacing w:after="0"/>
        <w:ind w:left="0" w:firstLine="0"/>
        <w:rPr>
          <w:b/>
          <w:bCs/>
          <w:i/>
          <w:iCs/>
        </w:rPr>
      </w:pPr>
    </w:p>
    <w:p w14:paraId="5E7D6D78" w14:textId="34E9DC3E" w:rsidR="00BD3CB0" w:rsidRPr="00547FEC" w:rsidRDefault="00BD3CB0" w:rsidP="00B779A8">
      <w:pPr>
        <w:spacing w:after="0"/>
        <w:ind w:left="0" w:firstLine="0"/>
        <w:rPr>
          <w:b/>
          <w:bCs/>
          <w:i/>
          <w:iCs/>
        </w:rPr>
      </w:pPr>
      <w:r>
        <w:rPr>
          <w:b/>
          <w:bCs/>
          <w:i/>
          <w:iCs/>
        </w:rPr>
        <w:t>These initiatives have delayed the need to seek funding to cover what has become a significant funding gap.  The recurring benefits are significant.</w:t>
      </w:r>
    </w:p>
    <w:p w14:paraId="5FB7DA23" w14:textId="6FAAEA76" w:rsidR="00AB330B" w:rsidRDefault="00AB330B" w:rsidP="00B779A8">
      <w:pPr>
        <w:spacing w:after="0"/>
        <w:ind w:left="0" w:firstLine="0"/>
      </w:pPr>
    </w:p>
    <w:p w14:paraId="0AF19EDE" w14:textId="77777777" w:rsidR="00BD3CB0" w:rsidRDefault="00BD3CB0" w:rsidP="00B779A8">
      <w:pPr>
        <w:spacing w:after="0"/>
        <w:ind w:left="0" w:firstLine="0"/>
      </w:pPr>
    </w:p>
    <w:p w14:paraId="35D92BAC" w14:textId="676D4611" w:rsidR="00A53091" w:rsidRDefault="00A53091" w:rsidP="00B779A8">
      <w:pPr>
        <w:spacing w:after="0"/>
      </w:pPr>
    </w:p>
    <w:p w14:paraId="695E0E7F" w14:textId="585F151F" w:rsidR="00A53091" w:rsidRDefault="00A53091" w:rsidP="00B779A8">
      <w:pPr>
        <w:spacing w:after="0"/>
      </w:pPr>
    </w:p>
    <w:p w14:paraId="52BA312F" w14:textId="77777777" w:rsidR="00A53091" w:rsidRDefault="00A53091" w:rsidP="00B779A8">
      <w:pPr>
        <w:spacing w:after="0"/>
      </w:pPr>
    </w:p>
    <w:p w14:paraId="66CCBEB7" w14:textId="5BFA5F19" w:rsidR="004D4ABC" w:rsidRDefault="004D4ABC" w:rsidP="00382349">
      <w:pPr>
        <w:spacing w:after="0"/>
      </w:pPr>
    </w:p>
    <w:p w14:paraId="2F1F1FF8" w14:textId="4FC26AAC" w:rsidR="004D4ABC" w:rsidRDefault="004D4ABC" w:rsidP="004D4ABC">
      <w:pPr>
        <w:spacing w:after="0"/>
      </w:pPr>
    </w:p>
    <w:p w14:paraId="16637C4D" w14:textId="507F0EE2" w:rsidR="004D4ABC" w:rsidRDefault="004D4ABC" w:rsidP="00382349">
      <w:pPr>
        <w:spacing w:after="0"/>
      </w:pPr>
    </w:p>
    <w:p w14:paraId="356AE774" w14:textId="77777777" w:rsidR="004D4ABC" w:rsidRDefault="004D4ABC" w:rsidP="00382349">
      <w:pPr>
        <w:spacing w:after="0"/>
      </w:pPr>
    </w:p>
    <w:p w14:paraId="06E3820B" w14:textId="77777777" w:rsidR="004D4ABC" w:rsidRDefault="004D4ABC" w:rsidP="006656DD">
      <w:pPr>
        <w:pStyle w:val="Heading2"/>
        <w:ind w:left="10"/>
        <w:sectPr w:rsidR="004D4ABC" w:rsidSect="00382349">
          <w:footnotePr>
            <w:numRestart w:val="eachPage"/>
          </w:footnotePr>
          <w:type w:val="continuous"/>
          <w:pgSz w:w="16840" w:h="11904" w:orient="landscape"/>
          <w:pgMar w:top="737" w:right="709" w:bottom="454" w:left="1196" w:header="720" w:footer="612" w:gutter="0"/>
          <w:cols w:num="2" w:space="720"/>
          <w:docGrid w:linePitch="299"/>
        </w:sectPr>
      </w:pPr>
    </w:p>
    <w:p w14:paraId="74E02CC1" w14:textId="55CE3AA8" w:rsidR="00233785" w:rsidRDefault="00BD3CB0" w:rsidP="00B779A8">
      <w:pPr>
        <w:pStyle w:val="Heading2"/>
        <w:ind w:left="0" w:firstLine="0"/>
      </w:pPr>
      <w:r>
        <w:br w:type="column"/>
      </w:r>
      <w:bookmarkStart w:id="89" w:name="_Toc220514984"/>
      <w:r w:rsidR="00233785">
        <w:lastRenderedPageBreak/>
        <w:t xml:space="preserve">2a. </w:t>
      </w:r>
      <w:r w:rsidR="00371B16">
        <w:t xml:space="preserve">Enhanced </w:t>
      </w:r>
      <w:r w:rsidR="00233785">
        <w:t>Infrastructure</w:t>
      </w:r>
      <w:r w:rsidR="00371B16">
        <w:t xml:space="preserve"> Practices</w:t>
      </w:r>
      <w:bookmarkEnd w:id="89"/>
      <w:r w:rsidR="00233785">
        <w:t xml:space="preserve"> </w:t>
      </w:r>
    </w:p>
    <w:p w14:paraId="47BB2120" w14:textId="77777777" w:rsidR="00233785" w:rsidRDefault="00233785" w:rsidP="00AC675D"/>
    <w:p w14:paraId="653BCB75" w14:textId="77777777" w:rsidR="00D91E40" w:rsidRDefault="00D91E40" w:rsidP="00D91E40">
      <w:pPr>
        <w:rPr>
          <w:rFonts w:cs="Arial"/>
          <w:szCs w:val="20"/>
        </w:rPr>
        <w:sectPr w:rsidR="00D91E40" w:rsidSect="00892AA7">
          <w:footnotePr>
            <w:numRestart w:val="eachPage"/>
          </w:footnotePr>
          <w:type w:val="continuous"/>
          <w:pgSz w:w="16840" w:h="11904" w:orient="landscape"/>
          <w:pgMar w:top="737" w:right="709" w:bottom="454" w:left="1196" w:header="720" w:footer="612" w:gutter="0"/>
          <w:cols w:space="720"/>
          <w:docGrid w:linePitch="299"/>
        </w:sectPr>
      </w:pPr>
    </w:p>
    <w:p w14:paraId="372419B3" w14:textId="18D0D9A8" w:rsidR="00D91E40" w:rsidRPr="00D91E40" w:rsidRDefault="0045502B" w:rsidP="00382349">
      <w:pPr>
        <w:pStyle w:val="Heading3"/>
        <w:spacing w:before="0"/>
        <w:rPr>
          <w:rFonts w:eastAsia="Times New Roman"/>
          <w:color w:val="auto"/>
        </w:rPr>
      </w:pPr>
      <w:r>
        <w:rPr>
          <w:rFonts w:eastAsia="Times New Roman"/>
        </w:rPr>
        <w:t>Context</w:t>
      </w:r>
    </w:p>
    <w:p w14:paraId="718E2C95" w14:textId="50F6E144" w:rsidR="00D91E40" w:rsidRDefault="00D91E40" w:rsidP="00382349">
      <w:pPr>
        <w:spacing w:after="0"/>
        <w:rPr>
          <w:rStyle w:val="Strong"/>
          <w:rFonts w:eastAsia="Times New Roman" w:cs="Arial"/>
          <w:b w:val="0"/>
          <w:i/>
          <w:color w:val="153D63" w:themeColor="text2" w:themeTint="E6"/>
          <w:sz w:val="20"/>
          <w:szCs w:val="20"/>
        </w:rPr>
      </w:pPr>
    </w:p>
    <w:p w14:paraId="004DD805" w14:textId="643AC4CC" w:rsidR="00D91E40" w:rsidRDefault="00632C97">
      <w:pPr>
        <w:spacing w:after="0"/>
        <w:rPr>
          <w:rStyle w:val="Strong"/>
          <w:rFonts w:eastAsia="Times New Roman" w:cs="Arial"/>
          <w:b w:val="0"/>
          <w:bCs w:val="0"/>
          <w:szCs w:val="20"/>
        </w:rPr>
      </w:pPr>
      <w:r w:rsidRPr="00382349">
        <w:rPr>
          <w:rStyle w:val="Strong"/>
          <w:rFonts w:eastAsia="Times New Roman" w:cs="Arial"/>
          <w:b w:val="0"/>
          <w:bCs w:val="0"/>
          <w:szCs w:val="20"/>
        </w:rPr>
        <w:t xml:space="preserve">As has already </w:t>
      </w:r>
      <w:r>
        <w:rPr>
          <w:rStyle w:val="Strong"/>
          <w:rFonts w:eastAsia="Times New Roman" w:cs="Arial"/>
          <w:b w:val="0"/>
          <w:bCs w:val="0"/>
          <w:szCs w:val="20"/>
        </w:rPr>
        <w:t xml:space="preserve">been highlighted throughout this document and in the LTFP Infrastructure practices (Asset Planning, Asset Management, Maintenance, Renewal and associated practices such as Program and Project Management) are such as core focus of councils and absorb so much of a council’s resources that if these activities are not performed in an optimal manner the impacts are substantial.  </w:t>
      </w:r>
    </w:p>
    <w:p w14:paraId="61A78471" w14:textId="7290D098" w:rsidR="00632C97" w:rsidRDefault="00632C97">
      <w:pPr>
        <w:spacing w:after="0"/>
        <w:rPr>
          <w:rStyle w:val="Strong"/>
          <w:rFonts w:eastAsia="Times New Roman" w:cs="Arial"/>
          <w:b w:val="0"/>
          <w:bCs w:val="0"/>
          <w:szCs w:val="20"/>
        </w:rPr>
      </w:pPr>
    </w:p>
    <w:p w14:paraId="389F467D" w14:textId="1F3ACFA9" w:rsidR="00632C97" w:rsidRDefault="00632C97">
      <w:pPr>
        <w:spacing w:after="0"/>
        <w:rPr>
          <w:rStyle w:val="Strong"/>
          <w:rFonts w:eastAsia="Times New Roman" w:cs="Arial"/>
          <w:b w:val="0"/>
          <w:bCs w:val="0"/>
          <w:szCs w:val="20"/>
        </w:rPr>
      </w:pPr>
      <w:r>
        <w:rPr>
          <w:rStyle w:val="Strong"/>
          <w:rFonts w:eastAsia="Times New Roman" w:cs="Arial"/>
          <w:b w:val="0"/>
          <w:bCs w:val="0"/>
          <w:szCs w:val="20"/>
        </w:rPr>
        <w:t>In the case of Cessnock (as covered in the Executive Summary) was responsible for 70% of Council’s Operating Expenditure</w:t>
      </w:r>
      <w:r w:rsidR="00637931">
        <w:rPr>
          <w:rStyle w:val="Strong"/>
          <w:rFonts w:eastAsia="Times New Roman" w:cs="Arial"/>
          <w:b w:val="0"/>
          <w:bCs w:val="0"/>
          <w:szCs w:val="20"/>
        </w:rPr>
        <w:t xml:space="preserve"> in the 2023/24 Financial Statements</w:t>
      </w:r>
      <w:r>
        <w:rPr>
          <w:rStyle w:val="Strong"/>
          <w:rFonts w:eastAsia="Times New Roman" w:cs="Arial"/>
          <w:b w:val="0"/>
          <w:bCs w:val="0"/>
          <w:szCs w:val="20"/>
        </w:rPr>
        <w:t>.  If a cash view was taken this was approximately 77%.</w:t>
      </w:r>
      <w:r w:rsidR="00637931">
        <w:rPr>
          <w:rStyle w:val="Strong"/>
          <w:rFonts w:eastAsia="Times New Roman" w:cs="Arial"/>
          <w:b w:val="0"/>
          <w:bCs w:val="0"/>
          <w:szCs w:val="20"/>
        </w:rPr>
        <w:t xml:space="preserve"> The Executive Summary covers the analysis.</w:t>
      </w:r>
    </w:p>
    <w:p w14:paraId="07FE9E83" w14:textId="4E13AB68" w:rsidR="00632C97" w:rsidRDefault="00632C97">
      <w:pPr>
        <w:spacing w:after="0"/>
        <w:rPr>
          <w:rStyle w:val="Strong"/>
          <w:rFonts w:eastAsia="Times New Roman" w:cs="Arial"/>
          <w:b w:val="0"/>
          <w:bCs w:val="0"/>
          <w:szCs w:val="20"/>
        </w:rPr>
      </w:pPr>
    </w:p>
    <w:p w14:paraId="4DA0A21B" w14:textId="0AF298FB" w:rsidR="00B83E08" w:rsidRDefault="00632C97">
      <w:pPr>
        <w:spacing w:after="0"/>
        <w:rPr>
          <w:rStyle w:val="Strong"/>
          <w:rFonts w:eastAsia="Times New Roman" w:cs="Arial"/>
          <w:b w:val="0"/>
          <w:bCs w:val="0"/>
          <w:szCs w:val="20"/>
        </w:rPr>
      </w:pPr>
      <w:r>
        <w:rPr>
          <w:rStyle w:val="Strong"/>
          <w:rFonts w:eastAsia="Times New Roman" w:cs="Arial"/>
          <w:b w:val="0"/>
          <w:bCs w:val="0"/>
          <w:szCs w:val="20"/>
        </w:rPr>
        <w:t xml:space="preserve">There are a number of reasons for this.  Cessnock </w:t>
      </w:r>
      <w:r w:rsidR="00234BA8">
        <w:rPr>
          <w:rStyle w:val="Strong"/>
          <w:rFonts w:eastAsia="Times New Roman" w:cs="Arial"/>
          <w:b w:val="0"/>
          <w:bCs w:val="0"/>
          <w:szCs w:val="20"/>
        </w:rPr>
        <w:t>had $</w:t>
      </w:r>
      <w:r>
        <w:rPr>
          <w:rStyle w:val="Strong"/>
          <w:rFonts w:eastAsia="Times New Roman" w:cs="Arial"/>
          <w:b w:val="0"/>
          <w:bCs w:val="0"/>
          <w:szCs w:val="20"/>
        </w:rPr>
        <w:t>1.</w:t>
      </w:r>
      <w:r w:rsidR="00B83E08">
        <w:rPr>
          <w:rStyle w:val="Strong"/>
          <w:rFonts w:eastAsia="Times New Roman" w:cs="Arial"/>
          <w:b w:val="0"/>
          <w:bCs w:val="0"/>
          <w:szCs w:val="20"/>
        </w:rPr>
        <w:t>6</w:t>
      </w:r>
      <w:r>
        <w:rPr>
          <w:rStyle w:val="Strong"/>
          <w:rFonts w:eastAsia="Times New Roman" w:cs="Arial"/>
          <w:b w:val="0"/>
          <w:bCs w:val="0"/>
          <w:szCs w:val="20"/>
        </w:rPr>
        <w:t xml:space="preserve"> Billion in Gross</w:t>
      </w:r>
      <w:r w:rsidR="00B83E08">
        <w:rPr>
          <w:rStyle w:val="Strong"/>
          <w:rFonts w:eastAsia="Times New Roman" w:cs="Arial"/>
          <w:b w:val="0"/>
          <w:bCs w:val="0"/>
          <w:szCs w:val="20"/>
        </w:rPr>
        <w:t xml:space="preserve"> Assets (excluding land and before depreciation)</w:t>
      </w:r>
      <w:r w:rsidR="00637931">
        <w:rPr>
          <w:rStyle w:val="Strong"/>
          <w:rFonts w:eastAsia="Times New Roman" w:cs="Arial"/>
          <w:b w:val="0"/>
          <w:bCs w:val="0"/>
          <w:szCs w:val="20"/>
        </w:rPr>
        <w:t xml:space="preserve"> in 2023/24</w:t>
      </w:r>
      <w:r w:rsidR="00B83E08">
        <w:rPr>
          <w:rStyle w:val="Strong"/>
          <w:rFonts w:eastAsia="Times New Roman" w:cs="Arial"/>
          <w:b w:val="0"/>
          <w:bCs w:val="0"/>
          <w:szCs w:val="20"/>
        </w:rPr>
        <w:t xml:space="preserve">.  As noted previously this was </w:t>
      </w:r>
      <w:r w:rsidR="00637931">
        <w:rPr>
          <w:rStyle w:val="Strong"/>
          <w:rFonts w:eastAsia="Times New Roman" w:cs="Arial"/>
          <w:b w:val="0"/>
          <w:bCs w:val="0"/>
          <w:szCs w:val="20"/>
        </w:rPr>
        <w:t>over $1.8 Billion</w:t>
      </w:r>
      <w:r w:rsidR="00B83E08">
        <w:rPr>
          <w:rStyle w:val="Strong"/>
          <w:rFonts w:eastAsia="Times New Roman" w:cs="Arial"/>
          <w:b w:val="0"/>
          <w:bCs w:val="0"/>
          <w:szCs w:val="20"/>
        </w:rPr>
        <w:t xml:space="preserve"> in 2024/25</w:t>
      </w:r>
      <w:r>
        <w:rPr>
          <w:rStyle w:val="Strong"/>
          <w:rFonts w:eastAsia="Times New Roman" w:cs="Arial"/>
          <w:b w:val="0"/>
          <w:bCs w:val="0"/>
          <w:szCs w:val="20"/>
        </w:rPr>
        <w:t xml:space="preserve">. </w:t>
      </w:r>
    </w:p>
    <w:p w14:paraId="59176AF6" w14:textId="77777777" w:rsidR="00B83E08" w:rsidRDefault="00B83E08">
      <w:pPr>
        <w:spacing w:after="0"/>
        <w:rPr>
          <w:rStyle w:val="Strong"/>
          <w:rFonts w:eastAsia="Times New Roman" w:cs="Arial"/>
          <w:b w:val="0"/>
          <w:bCs w:val="0"/>
          <w:szCs w:val="20"/>
        </w:rPr>
      </w:pPr>
    </w:p>
    <w:p w14:paraId="7E330B8D" w14:textId="0CB42774" w:rsidR="00637931" w:rsidRDefault="00632C97">
      <w:pPr>
        <w:spacing w:after="0"/>
        <w:rPr>
          <w:rStyle w:val="Strong"/>
          <w:rFonts w:eastAsia="Times New Roman" w:cs="Arial"/>
          <w:b w:val="0"/>
          <w:bCs w:val="0"/>
          <w:szCs w:val="20"/>
        </w:rPr>
      </w:pPr>
      <w:r>
        <w:rPr>
          <w:rStyle w:val="Strong"/>
          <w:rFonts w:eastAsia="Times New Roman" w:cs="Arial"/>
          <w:b w:val="0"/>
          <w:bCs w:val="0"/>
          <w:szCs w:val="20"/>
        </w:rPr>
        <w:t xml:space="preserve">These assets </w:t>
      </w:r>
      <w:r w:rsidR="00B83E08">
        <w:rPr>
          <w:rStyle w:val="Strong"/>
          <w:rFonts w:eastAsia="Times New Roman" w:cs="Arial"/>
          <w:b w:val="0"/>
          <w:bCs w:val="0"/>
          <w:szCs w:val="20"/>
        </w:rPr>
        <w:t xml:space="preserve">by nature are expected to utilised for a significant time (typically decades). To retain these assets for this time </w:t>
      </w:r>
      <w:r>
        <w:rPr>
          <w:rStyle w:val="Strong"/>
          <w:rFonts w:eastAsia="Times New Roman" w:cs="Arial"/>
          <w:b w:val="0"/>
          <w:bCs w:val="0"/>
          <w:szCs w:val="20"/>
        </w:rPr>
        <w:t>council rel</w:t>
      </w:r>
      <w:r w:rsidR="00234BA8">
        <w:rPr>
          <w:rStyle w:val="Strong"/>
          <w:rFonts w:eastAsia="Times New Roman" w:cs="Arial"/>
          <w:b w:val="0"/>
          <w:bCs w:val="0"/>
          <w:szCs w:val="20"/>
        </w:rPr>
        <w:t>ies</w:t>
      </w:r>
      <w:r>
        <w:rPr>
          <w:rStyle w:val="Strong"/>
          <w:rFonts w:eastAsia="Times New Roman" w:cs="Arial"/>
          <w:b w:val="0"/>
          <w:bCs w:val="0"/>
          <w:szCs w:val="20"/>
        </w:rPr>
        <w:t xml:space="preserve"> on effective asset management practices for this to eventuate.</w:t>
      </w:r>
    </w:p>
    <w:p w14:paraId="4AF2FB40" w14:textId="4040D591" w:rsidR="00A54472" w:rsidRDefault="00A54472">
      <w:pPr>
        <w:spacing w:after="0"/>
        <w:rPr>
          <w:rStyle w:val="Strong"/>
          <w:rFonts w:eastAsia="Times New Roman" w:cs="Arial"/>
          <w:b w:val="0"/>
          <w:bCs w:val="0"/>
          <w:szCs w:val="20"/>
        </w:rPr>
      </w:pPr>
    </w:p>
    <w:p w14:paraId="3AE828C8" w14:textId="77777777" w:rsidR="005A54CB" w:rsidRDefault="005A54CB" w:rsidP="005A54CB">
      <w:pPr>
        <w:spacing w:after="0"/>
        <w:rPr>
          <w:rStyle w:val="Strong"/>
          <w:rFonts w:eastAsia="Times New Roman" w:cs="Arial"/>
          <w:b w:val="0"/>
          <w:bCs w:val="0"/>
          <w:szCs w:val="20"/>
        </w:rPr>
      </w:pPr>
      <w:r>
        <w:rPr>
          <w:rStyle w:val="Strong"/>
          <w:rFonts w:eastAsia="Times New Roman" w:cs="Arial"/>
          <w:b w:val="0"/>
          <w:bCs w:val="0"/>
          <w:szCs w:val="20"/>
        </w:rPr>
        <w:t>2023/24 if only infrastructure assets are capture (excluding the waste facility) the total assets were $1.5 Billion.  The depreciation was $14.5m.  This deprecation is based on useful lives which reflect the long-lived nature of these assets.</w:t>
      </w:r>
    </w:p>
    <w:p w14:paraId="777160B6" w14:textId="77777777" w:rsidR="005A54CB" w:rsidRDefault="005A54CB" w:rsidP="005A54CB">
      <w:pPr>
        <w:spacing w:after="0"/>
        <w:rPr>
          <w:rStyle w:val="Strong"/>
          <w:rFonts w:eastAsia="Times New Roman" w:cs="Arial"/>
          <w:b w:val="0"/>
          <w:bCs w:val="0"/>
          <w:szCs w:val="20"/>
        </w:rPr>
      </w:pPr>
    </w:p>
    <w:p w14:paraId="53982113" w14:textId="77777777" w:rsidR="005A54CB" w:rsidRDefault="005A54CB" w:rsidP="005A54CB">
      <w:pPr>
        <w:spacing w:after="0"/>
        <w:rPr>
          <w:rStyle w:val="Strong"/>
          <w:rFonts w:eastAsia="Times New Roman" w:cs="Arial"/>
          <w:b w:val="0"/>
          <w:bCs w:val="0"/>
          <w:szCs w:val="20"/>
        </w:rPr>
      </w:pPr>
      <w:r>
        <w:rPr>
          <w:rStyle w:val="Strong"/>
          <w:rFonts w:eastAsia="Times New Roman" w:cs="Arial"/>
          <w:b w:val="0"/>
          <w:bCs w:val="0"/>
          <w:szCs w:val="20"/>
        </w:rPr>
        <w:t>Council has a range of assets with different useful lives.  The 2023/24 Financial Statements covers the useful lives of each asset class on page 37. For example:</w:t>
      </w:r>
    </w:p>
    <w:p w14:paraId="0E39B298" w14:textId="77777777" w:rsidR="005A54CB" w:rsidRDefault="005A54CB" w:rsidP="005A54CB">
      <w:pPr>
        <w:spacing w:after="0"/>
        <w:rPr>
          <w:rStyle w:val="Strong"/>
          <w:rFonts w:eastAsia="Times New Roman" w:cs="Arial"/>
          <w:b w:val="0"/>
          <w:bCs w:val="0"/>
          <w:szCs w:val="20"/>
        </w:rPr>
      </w:pPr>
    </w:p>
    <w:p w14:paraId="568518C8" w14:textId="77777777" w:rsidR="005A54CB" w:rsidRDefault="005A54CB" w:rsidP="000F32C4">
      <w:pPr>
        <w:pStyle w:val="ListParagraph"/>
        <w:numPr>
          <w:ilvl w:val="0"/>
          <w:numId w:val="102"/>
        </w:numPr>
        <w:spacing w:after="0"/>
        <w:ind w:left="426" w:hanging="284"/>
        <w:rPr>
          <w:rStyle w:val="Strong"/>
          <w:rFonts w:eastAsia="Times New Roman" w:cs="Arial"/>
          <w:b w:val="0"/>
          <w:bCs w:val="0"/>
          <w:szCs w:val="20"/>
        </w:rPr>
      </w:pPr>
      <w:r w:rsidRPr="00AB403F">
        <w:rPr>
          <w:rStyle w:val="Strong"/>
          <w:rFonts w:eastAsia="Times New Roman" w:cs="Arial"/>
          <w:b w:val="0"/>
          <w:bCs w:val="0"/>
          <w:szCs w:val="20"/>
        </w:rPr>
        <w:t xml:space="preserve">Stormwater assets have a useful life of 100 years.  </w:t>
      </w:r>
    </w:p>
    <w:p w14:paraId="4B1486E6" w14:textId="77777777" w:rsidR="005A54CB" w:rsidRDefault="005A54CB" w:rsidP="000F32C4">
      <w:pPr>
        <w:pStyle w:val="ListParagraph"/>
        <w:numPr>
          <w:ilvl w:val="0"/>
          <w:numId w:val="102"/>
        </w:numPr>
        <w:spacing w:after="0"/>
        <w:ind w:left="426" w:hanging="284"/>
        <w:rPr>
          <w:rStyle w:val="Strong"/>
          <w:rFonts w:eastAsia="Times New Roman" w:cs="Arial"/>
          <w:b w:val="0"/>
          <w:bCs w:val="0"/>
          <w:szCs w:val="20"/>
        </w:rPr>
      </w:pPr>
      <w:r w:rsidRPr="00AB403F">
        <w:rPr>
          <w:rStyle w:val="Strong"/>
          <w:rFonts w:eastAsia="Times New Roman" w:cs="Arial"/>
          <w:b w:val="0"/>
          <w:bCs w:val="0"/>
          <w:szCs w:val="20"/>
        </w:rPr>
        <w:t xml:space="preserve">Buildings depending on the components have a useful life between 20 and 100 years. </w:t>
      </w:r>
    </w:p>
    <w:p w14:paraId="6D880204" w14:textId="77777777" w:rsidR="005A54CB" w:rsidRPr="00AB403F" w:rsidRDefault="005A54CB" w:rsidP="000F32C4">
      <w:pPr>
        <w:pStyle w:val="ListParagraph"/>
        <w:numPr>
          <w:ilvl w:val="0"/>
          <w:numId w:val="102"/>
        </w:numPr>
        <w:spacing w:after="0"/>
        <w:ind w:left="426" w:hanging="284"/>
        <w:rPr>
          <w:rStyle w:val="Strong"/>
          <w:rFonts w:eastAsia="Times New Roman" w:cs="Arial"/>
          <w:b w:val="0"/>
          <w:bCs w:val="0"/>
          <w:szCs w:val="20"/>
        </w:rPr>
      </w:pPr>
      <w:r w:rsidRPr="00AB403F">
        <w:rPr>
          <w:rStyle w:val="Strong"/>
          <w:rFonts w:eastAsia="Times New Roman" w:cs="Arial"/>
          <w:b w:val="0"/>
          <w:bCs w:val="0"/>
          <w:szCs w:val="20"/>
        </w:rPr>
        <w:t xml:space="preserve">Sealed roads have a useful life depending on the components of between 20 to 200 years, however the Foundation </w:t>
      </w:r>
      <w:r>
        <w:rPr>
          <w:rStyle w:val="Strong"/>
          <w:rFonts w:eastAsia="Times New Roman" w:cs="Arial"/>
          <w:b w:val="0"/>
          <w:bCs w:val="0"/>
          <w:szCs w:val="20"/>
        </w:rPr>
        <w:t xml:space="preserve">(bottom layer of a road) </w:t>
      </w:r>
      <w:r w:rsidRPr="00AB403F">
        <w:rPr>
          <w:rStyle w:val="Strong"/>
          <w:rFonts w:eastAsia="Times New Roman" w:cs="Arial"/>
          <w:b w:val="0"/>
          <w:bCs w:val="0"/>
          <w:szCs w:val="20"/>
        </w:rPr>
        <w:t xml:space="preserve">is not depreciated </w:t>
      </w:r>
      <w:r>
        <w:rPr>
          <w:rStyle w:val="Strong"/>
          <w:rFonts w:eastAsia="Times New Roman" w:cs="Arial"/>
          <w:b w:val="0"/>
          <w:bCs w:val="0"/>
          <w:szCs w:val="20"/>
        </w:rPr>
        <w:t xml:space="preserve">and therefore </w:t>
      </w:r>
      <w:r w:rsidRPr="00AB403F">
        <w:rPr>
          <w:rStyle w:val="Strong"/>
          <w:rFonts w:eastAsia="Times New Roman" w:cs="Arial"/>
          <w:b w:val="0"/>
          <w:bCs w:val="0"/>
          <w:szCs w:val="20"/>
        </w:rPr>
        <w:t xml:space="preserve">assumed to last indefinitely.  </w:t>
      </w:r>
    </w:p>
    <w:p w14:paraId="15C232D7" w14:textId="6F5CE606" w:rsidR="005A54CB" w:rsidRDefault="005A54CB" w:rsidP="005A54CB">
      <w:pPr>
        <w:spacing w:after="0"/>
        <w:rPr>
          <w:rStyle w:val="Strong"/>
          <w:rFonts w:eastAsia="Times New Roman" w:cs="Arial"/>
          <w:b w:val="0"/>
          <w:bCs w:val="0"/>
          <w:szCs w:val="20"/>
        </w:rPr>
      </w:pPr>
    </w:p>
    <w:p w14:paraId="277013AA" w14:textId="77777777" w:rsidR="005A54CB" w:rsidRDefault="005A54CB" w:rsidP="005A54CB">
      <w:pPr>
        <w:spacing w:after="0"/>
        <w:rPr>
          <w:rStyle w:val="Strong"/>
          <w:rFonts w:eastAsia="Times New Roman" w:cs="Arial"/>
          <w:b w:val="0"/>
          <w:bCs w:val="0"/>
          <w:szCs w:val="20"/>
        </w:rPr>
      </w:pPr>
      <w:r>
        <w:rPr>
          <w:rStyle w:val="Strong"/>
          <w:rFonts w:eastAsia="Times New Roman" w:cs="Arial"/>
          <w:b w:val="0"/>
          <w:bCs w:val="0"/>
          <w:szCs w:val="20"/>
        </w:rPr>
        <w:t>These useful lives have some consistency with other councils and assume certain practices.</w:t>
      </w:r>
    </w:p>
    <w:p w14:paraId="088D1520" w14:textId="77777777" w:rsidR="005A54CB" w:rsidRDefault="005A54CB" w:rsidP="005A54CB">
      <w:pPr>
        <w:spacing w:after="0"/>
        <w:rPr>
          <w:rStyle w:val="Strong"/>
          <w:rFonts w:eastAsia="Times New Roman" w:cs="Arial"/>
          <w:b w:val="0"/>
          <w:bCs w:val="0"/>
          <w:szCs w:val="20"/>
        </w:rPr>
      </w:pPr>
    </w:p>
    <w:p w14:paraId="48BF0770" w14:textId="1227DC20" w:rsidR="005A54CB" w:rsidRDefault="005A54CB">
      <w:pPr>
        <w:spacing w:after="0"/>
        <w:rPr>
          <w:rStyle w:val="Strong"/>
          <w:rFonts w:eastAsia="Times New Roman" w:cs="Arial"/>
          <w:b w:val="0"/>
          <w:bCs w:val="0"/>
          <w:szCs w:val="20"/>
        </w:rPr>
      </w:pPr>
      <w:r>
        <w:rPr>
          <w:rStyle w:val="Strong"/>
          <w:rFonts w:eastAsia="Times New Roman" w:cs="Arial"/>
          <w:b w:val="0"/>
          <w:bCs w:val="0"/>
          <w:szCs w:val="20"/>
        </w:rPr>
        <w:t>As already covered roads constitutes over 50% of Council infrastructure. In 2023/24 roads had a gross value of $0.9 Billion and depreciation of $7.</w:t>
      </w:r>
      <w:r w:rsidR="009D6CD8">
        <w:rPr>
          <w:rStyle w:val="Strong"/>
          <w:rFonts w:eastAsia="Times New Roman" w:cs="Arial"/>
          <w:b w:val="0"/>
          <w:bCs w:val="0"/>
          <w:szCs w:val="20"/>
        </w:rPr>
        <w:t>7</w:t>
      </w:r>
      <w:r>
        <w:rPr>
          <w:rStyle w:val="Strong"/>
          <w:rFonts w:eastAsia="Times New Roman" w:cs="Arial"/>
          <w:b w:val="0"/>
          <w:bCs w:val="0"/>
          <w:szCs w:val="20"/>
        </w:rPr>
        <w:t xml:space="preserve">m.  </w:t>
      </w:r>
    </w:p>
    <w:p w14:paraId="38F332E8" w14:textId="77777777" w:rsidR="005A54CB" w:rsidRDefault="005A54CB" w:rsidP="005A54CB">
      <w:pPr>
        <w:spacing w:after="0"/>
        <w:rPr>
          <w:rStyle w:val="Strong"/>
          <w:rFonts w:eastAsia="Times New Roman" w:cs="Arial"/>
          <w:b w:val="0"/>
          <w:bCs w:val="0"/>
          <w:szCs w:val="20"/>
        </w:rPr>
      </w:pPr>
    </w:p>
    <w:p w14:paraId="64F4C605" w14:textId="77777777" w:rsidR="005A54CB" w:rsidRDefault="005A54CB" w:rsidP="005A54CB">
      <w:pPr>
        <w:spacing w:after="0"/>
        <w:rPr>
          <w:rStyle w:val="Strong"/>
          <w:rFonts w:eastAsia="Times New Roman" w:cs="Arial"/>
          <w:b w:val="0"/>
          <w:bCs w:val="0"/>
          <w:szCs w:val="20"/>
        </w:rPr>
      </w:pPr>
    </w:p>
    <w:p w14:paraId="40C3E6D8" w14:textId="74AFB38A" w:rsidR="005A54CB" w:rsidRDefault="005A54CB" w:rsidP="005A54CB">
      <w:pPr>
        <w:spacing w:after="0"/>
        <w:rPr>
          <w:rStyle w:val="Strong"/>
          <w:rFonts w:eastAsia="Times New Roman" w:cs="Arial"/>
          <w:b w:val="0"/>
          <w:bCs w:val="0"/>
          <w:szCs w:val="20"/>
        </w:rPr>
      </w:pPr>
      <w:r>
        <w:rPr>
          <w:rStyle w:val="Strong"/>
          <w:rFonts w:eastAsia="Times New Roman" w:cs="Arial"/>
          <w:b w:val="0"/>
          <w:bCs w:val="0"/>
          <w:szCs w:val="20"/>
        </w:rPr>
        <w:t>Significant research has been completed on the most efficient practices for maintaining and renewing or rehabilitating roads because of the scale of investment throughout Australia. That research indicates there is a substantial difference in the cost to a council based on the approach taken.</w:t>
      </w:r>
    </w:p>
    <w:p w14:paraId="446F161A" w14:textId="77777777" w:rsidR="005A54CB" w:rsidRDefault="005A54CB" w:rsidP="005A54CB">
      <w:pPr>
        <w:spacing w:after="0"/>
        <w:rPr>
          <w:rStyle w:val="Strong"/>
          <w:rFonts w:eastAsia="Times New Roman" w:cs="Arial"/>
          <w:b w:val="0"/>
          <w:bCs w:val="0"/>
          <w:szCs w:val="20"/>
        </w:rPr>
      </w:pPr>
    </w:p>
    <w:p w14:paraId="6523F7CE" w14:textId="56F3A1A8" w:rsidR="005A54CB" w:rsidRDefault="005A54CB" w:rsidP="005A54CB">
      <w:pPr>
        <w:spacing w:after="0"/>
        <w:rPr>
          <w:rStyle w:val="Strong"/>
          <w:rFonts w:eastAsia="Times New Roman" w:cs="Arial"/>
          <w:b w:val="0"/>
          <w:bCs w:val="0"/>
          <w:szCs w:val="20"/>
        </w:rPr>
      </w:pPr>
      <w:r>
        <w:rPr>
          <w:rStyle w:val="Strong"/>
          <w:rFonts w:eastAsia="Times New Roman" w:cs="Arial"/>
          <w:b w:val="0"/>
          <w:bCs w:val="0"/>
          <w:szCs w:val="20"/>
        </w:rPr>
        <w:t>The additional cost of a reactive approach (addressing issues as they arise) rather than a proactive approach (effectively preventative maintenance and early intervention in renewal) could be a</w:t>
      </w:r>
      <w:r w:rsidR="001A2407">
        <w:rPr>
          <w:rStyle w:val="Strong"/>
          <w:rFonts w:eastAsia="Times New Roman" w:cs="Arial"/>
          <w:b w:val="0"/>
          <w:bCs w:val="0"/>
          <w:szCs w:val="20"/>
        </w:rPr>
        <w:t>s</w:t>
      </w:r>
      <w:r>
        <w:rPr>
          <w:rStyle w:val="Strong"/>
          <w:rFonts w:eastAsia="Times New Roman" w:cs="Arial"/>
          <w:b w:val="0"/>
          <w:bCs w:val="0"/>
          <w:szCs w:val="20"/>
        </w:rPr>
        <w:t xml:space="preserve"> high as 60%.</w:t>
      </w:r>
    </w:p>
    <w:p w14:paraId="39EA4340" w14:textId="77777777" w:rsidR="005A54CB" w:rsidRDefault="005A54CB" w:rsidP="005A54CB">
      <w:pPr>
        <w:spacing w:after="0"/>
        <w:rPr>
          <w:rStyle w:val="Strong"/>
          <w:rFonts w:eastAsia="Times New Roman" w:cs="Arial"/>
          <w:b w:val="0"/>
          <w:bCs w:val="0"/>
          <w:szCs w:val="20"/>
        </w:rPr>
      </w:pPr>
    </w:p>
    <w:p w14:paraId="163A569B" w14:textId="77777777" w:rsidR="00A053C7" w:rsidRDefault="005A54CB" w:rsidP="005A54CB">
      <w:pPr>
        <w:spacing w:after="0"/>
        <w:rPr>
          <w:rStyle w:val="Strong"/>
          <w:rFonts w:eastAsia="Times New Roman" w:cs="Arial"/>
          <w:b w:val="0"/>
          <w:bCs w:val="0"/>
          <w:szCs w:val="20"/>
        </w:rPr>
      </w:pPr>
      <w:r>
        <w:rPr>
          <w:rStyle w:val="Strong"/>
          <w:rFonts w:eastAsia="Times New Roman" w:cs="Arial"/>
          <w:b w:val="0"/>
          <w:bCs w:val="0"/>
          <w:szCs w:val="20"/>
        </w:rPr>
        <w:t xml:space="preserve">Without experience or expertise in road construction and maintenance it is difficult to understand how such a difference arises in the cost. </w:t>
      </w:r>
      <w:r w:rsidR="00A053C7">
        <w:rPr>
          <w:rStyle w:val="Strong"/>
          <w:rFonts w:eastAsia="Times New Roman" w:cs="Arial"/>
          <w:b w:val="0"/>
          <w:bCs w:val="0"/>
          <w:szCs w:val="20"/>
        </w:rPr>
        <w:t>A simplified example can assist is understanding some of the factors that can drive these cost differentials.  This is provided below before the research is discussed.</w:t>
      </w:r>
    </w:p>
    <w:p w14:paraId="7F9422F1" w14:textId="77777777" w:rsidR="00A053C7" w:rsidRDefault="00A053C7" w:rsidP="005A54CB">
      <w:pPr>
        <w:spacing w:after="0"/>
        <w:rPr>
          <w:rStyle w:val="Strong"/>
          <w:rFonts w:eastAsia="Times New Roman" w:cs="Arial"/>
          <w:b w:val="0"/>
          <w:bCs w:val="0"/>
          <w:szCs w:val="20"/>
        </w:rPr>
      </w:pPr>
    </w:p>
    <w:p w14:paraId="0E6DB47A" w14:textId="05A82E43" w:rsidR="00A54472" w:rsidRPr="00382349" w:rsidRDefault="00A54472" w:rsidP="00382349">
      <w:pPr>
        <w:pStyle w:val="Heading3"/>
        <w:rPr>
          <w:rStyle w:val="Strong"/>
          <w:b/>
          <w:bCs w:val="0"/>
        </w:rPr>
      </w:pPr>
      <w:r w:rsidRPr="00382349">
        <w:rPr>
          <w:rStyle w:val="Strong"/>
          <w:b/>
          <w:bCs w:val="0"/>
        </w:rPr>
        <w:t>A</w:t>
      </w:r>
      <w:r w:rsidR="005A54CB">
        <w:rPr>
          <w:rStyle w:val="Strong"/>
          <w:b/>
          <w:bCs w:val="0"/>
        </w:rPr>
        <w:t>n</w:t>
      </w:r>
      <w:r w:rsidRPr="00382349">
        <w:rPr>
          <w:rStyle w:val="Strong"/>
          <w:b/>
          <w:bCs w:val="0"/>
        </w:rPr>
        <w:t xml:space="preserve"> Illustration of the Impact of </w:t>
      </w:r>
      <w:r w:rsidR="005A54CB" w:rsidRPr="00382349">
        <w:rPr>
          <w:rStyle w:val="Strong"/>
          <w:b/>
          <w:bCs w:val="0"/>
        </w:rPr>
        <w:t xml:space="preserve">Reactive Road Maintenance </w:t>
      </w:r>
    </w:p>
    <w:p w14:paraId="0356736F" w14:textId="42FC3ACD" w:rsidR="00637931" w:rsidRDefault="00637931">
      <w:pPr>
        <w:spacing w:after="0"/>
        <w:rPr>
          <w:rStyle w:val="Strong"/>
          <w:rFonts w:eastAsia="Times New Roman" w:cs="Arial"/>
          <w:b w:val="0"/>
          <w:bCs w:val="0"/>
          <w:szCs w:val="20"/>
        </w:rPr>
      </w:pPr>
    </w:p>
    <w:p w14:paraId="50A3FDA7" w14:textId="6139E916" w:rsidR="00A053C7" w:rsidRDefault="00A053C7" w:rsidP="005A54CB">
      <w:pPr>
        <w:spacing w:after="0"/>
        <w:rPr>
          <w:rStyle w:val="Strong"/>
          <w:rFonts w:eastAsia="Times New Roman" w:cs="Arial"/>
          <w:b w:val="0"/>
          <w:bCs w:val="0"/>
          <w:szCs w:val="20"/>
        </w:rPr>
      </w:pPr>
      <w:r>
        <w:rPr>
          <w:rStyle w:val="Strong"/>
          <w:rFonts w:eastAsia="Times New Roman" w:cs="Arial"/>
          <w:b w:val="0"/>
          <w:bCs w:val="0"/>
          <w:szCs w:val="20"/>
        </w:rPr>
        <w:t>As</w:t>
      </w:r>
      <w:r w:rsidR="00B83E08">
        <w:rPr>
          <w:rStyle w:val="Strong"/>
          <w:rFonts w:eastAsia="Times New Roman" w:cs="Arial"/>
          <w:b w:val="0"/>
          <w:bCs w:val="0"/>
          <w:szCs w:val="20"/>
        </w:rPr>
        <w:t xml:space="preserve"> </w:t>
      </w:r>
      <w:r>
        <w:rPr>
          <w:rStyle w:val="Strong"/>
          <w:rFonts w:eastAsia="Times New Roman" w:cs="Arial"/>
          <w:b w:val="0"/>
          <w:bCs w:val="0"/>
          <w:szCs w:val="20"/>
        </w:rPr>
        <w:t>highlighted above a sealed road has different components. The top layer of a road is the road surface.  In 2023/24 the useful lives were as follows for each layer (from the top)</w:t>
      </w:r>
    </w:p>
    <w:p w14:paraId="05AFE163" w14:textId="47665820" w:rsidR="008F33D3" w:rsidRDefault="008F33D3" w:rsidP="005A54CB">
      <w:pPr>
        <w:spacing w:after="0"/>
        <w:rPr>
          <w:rStyle w:val="Strong"/>
          <w:rFonts w:eastAsia="Times New Roman" w:cs="Arial"/>
          <w:b w:val="0"/>
          <w:bCs w:val="0"/>
          <w:szCs w:val="20"/>
        </w:rPr>
      </w:pPr>
    </w:p>
    <w:p w14:paraId="3C4F9034" w14:textId="5E635498" w:rsidR="008F33D3" w:rsidRDefault="008F33D3" w:rsidP="000F32C4">
      <w:pPr>
        <w:pStyle w:val="ListParagraph"/>
        <w:numPr>
          <w:ilvl w:val="0"/>
          <w:numId w:val="103"/>
        </w:numPr>
        <w:spacing w:after="0"/>
        <w:ind w:left="426" w:hanging="295"/>
        <w:rPr>
          <w:rStyle w:val="Strong"/>
          <w:rFonts w:eastAsia="Times New Roman" w:cs="Arial"/>
          <w:b w:val="0"/>
          <w:bCs w:val="0"/>
          <w:szCs w:val="20"/>
        </w:rPr>
      </w:pPr>
      <w:r>
        <w:rPr>
          <w:rStyle w:val="Strong"/>
          <w:rFonts w:eastAsia="Times New Roman" w:cs="Arial"/>
          <w:b w:val="0"/>
          <w:bCs w:val="0"/>
          <w:szCs w:val="20"/>
        </w:rPr>
        <w:t xml:space="preserve">Road surface: </w:t>
      </w:r>
      <w:r>
        <w:rPr>
          <w:rStyle w:val="Strong"/>
          <w:rFonts w:eastAsia="Times New Roman" w:cs="Arial"/>
          <w:b w:val="0"/>
          <w:bCs w:val="0"/>
          <w:szCs w:val="20"/>
        </w:rPr>
        <w:tab/>
      </w:r>
      <w:r>
        <w:rPr>
          <w:rStyle w:val="Strong"/>
          <w:rFonts w:eastAsia="Times New Roman" w:cs="Arial"/>
          <w:b w:val="0"/>
          <w:bCs w:val="0"/>
          <w:szCs w:val="20"/>
        </w:rPr>
        <w:tab/>
        <w:t xml:space="preserve">  20 years</w:t>
      </w:r>
    </w:p>
    <w:p w14:paraId="6569D52E" w14:textId="27314EC3" w:rsidR="008F33D3" w:rsidRDefault="008F33D3" w:rsidP="000F32C4">
      <w:pPr>
        <w:pStyle w:val="ListParagraph"/>
        <w:numPr>
          <w:ilvl w:val="0"/>
          <w:numId w:val="103"/>
        </w:numPr>
        <w:spacing w:after="0"/>
        <w:ind w:left="426" w:hanging="295"/>
        <w:rPr>
          <w:rStyle w:val="Strong"/>
          <w:rFonts w:eastAsia="Times New Roman" w:cs="Arial"/>
          <w:b w:val="0"/>
          <w:bCs w:val="0"/>
          <w:szCs w:val="20"/>
        </w:rPr>
      </w:pPr>
      <w:r>
        <w:rPr>
          <w:rStyle w:val="Strong"/>
          <w:rFonts w:eastAsia="Times New Roman" w:cs="Arial"/>
          <w:b w:val="0"/>
          <w:bCs w:val="0"/>
          <w:szCs w:val="20"/>
        </w:rPr>
        <w:t>Road pavement base:</w:t>
      </w:r>
      <w:r>
        <w:rPr>
          <w:rStyle w:val="Strong"/>
          <w:rFonts w:eastAsia="Times New Roman" w:cs="Arial"/>
          <w:b w:val="0"/>
          <w:bCs w:val="0"/>
          <w:szCs w:val="20"/>
        </w:rPr>
        <w:tab/>
        <w:t xml:space="preserve">  65 years</w:t>
      </w:r>
    </w:p>
    <w:p w14:paraId="29A75CB1" w14:textId="42C03E57" w:rsidR="008F33D3" w:rsidRDefault="008F33D3" w:rsidP="000F32C4">
      <w:pPr>
        <w:pStyle w:val="ListParagraph"/>
        <w:numPr>
          <w:ilvl w:val="0"/>
          <w:numId w:val="103"/>
        </w:numPr>
        <w:spacing w:after="0"/>
        <w:ind w:left="426" w:hanging="295"/>
        <w:rPr>
          <w:rStyle w:val="Strong"/>
          <w:rFonts w:eastAsia="Times New Roman" w:cs="Arial"/>
          <w:b w:val="0"/>
          <w:bCs w:val="0"/>
          <w:szCs w:val="20"/>
        </w:rPr>
      </w:pPr>
      <w:r>
        <w:rPr>
          <w:rStyle w:val="Strong"/>
          <w:rFonts w:eastAsia="Times New Roman" w:cs="Arial"/>
          <w:b w:val="0"/>
          <w:bCs w:val="0"/>
          <w:szCs w:val="20"/>
        </w:rPr>
        <w:t>Road pavement sub-base</w:t>
      </w:r>
      <w:r>
        <w:rPr>
          <w:rStyle w:val="Strong"/>
          <w:rFonts w:eastAsia="Times New Roman" w:cs="Arial"/>
          <w:b w:val="0"/>
          <w:bCs w:val="0"/>
          <w:szCs w:val="20"/>
        </w:rPr>
        <w:tab/>
        <w:t>200 years</w:t>
      </w:r>
    </w:p>
    <w:p w14:paraId="6424725D" w14:textId="6E3139DC" w:rsidR="008F33D3" w:rsidRPr="008F33D3" w:rsidRDefault="008F33D3" w:rsidP="000F32C4">
      <w:pPr>
        <w:pStyle w:val="ListParagraph"/>
        <w:numPr>
          <w:ilvl w:val="0"/>
          <w:numId w:val="103"/>
        </w:numPr>
        <w:spacing w:after="0"/>
        <w:ind w:left="426" w:hanging="295"/>
        <w:rPr>
          <w:rStyle w:val="Strong"/>
          <w:rFonts w:eastAsia="Times New Roman" w:cs="Arial"/>
          <w:b w:val="0"/>
          <w:bCs w:val="0"/>
          <w:szCs w:val="20"/>
        </w:rPr>
      </w:pPr>
      <w:r>
        <w:rPr>
          <w:rStyle w:val="Strong"/>
          <w:rFonts w:eastAsia="Times New Roman" w:cs="Arial"/>
          <w:b w:val="0"/>
          <w:bCs w:val="0"/>
          <w:szCs w:val="20"/>
        </w:rPr>
        <w:t>Foundation:</w:t>
      </w:r>
      <w:r>
        <w:rPr>
          <w:rStyle w:val="Strong"/>
          <w:rFonts w:eastAsia="Times New Roman" w:cs="Arial"/>
          <w:b w:val="0"/>
          <w:bCs w:val="0"/>
          <w:szCs w:val="20"/>
        </w:rPr>
        <w:tab/>
      </w:r>
      <w:r>
        <w:rPr>
          <w:rStyle w:val="Strong"/>
          <w:rFonts w:eastAsia="Times New Roman" w:cs="Arial"/>
          <w:b w:val="0"/>
          <w:bCs w:val="0"/>
          <w:szCs w:val="20"/>
        </w:rPr>
        <w:tab/>
      </w:r>
      <w:r>
        <w:rPr>
          <w:rStyle w:val="Strong"/>
          <w:rFonts w:eastAsia="Times New Roman" w:cs="Arial"/>
          <w:b w:val="0"/>
          <w:bCs w:val="0"/>
          <w:szCs w:val="20"/>
        </w:rPr>
        <w:tab/>
        <w:t>indefinite</w:t>
      </w:r>
    </w:p>
    <w:p w14:paraId="3D14CD3E" w14:textId="77777777" w:rsidR="00A053C7" w:rsidRDefault="00A053C7" w:rsidP="005A54CB">
      <w:pPr>
        <w:spacing w:after="0"/>
        <w:rPr>
          <w:rStyle w:val="Strong"/>
          <w:rFonts w:eastAsia="Times New Roman" w:cs="Arial"/>
          <w:b w:val="0"/>
          <w:bCs w:val="0"/>
          <w:szCs w:val="20"/>
        </w:rPr>
      </w:pPr>
    </w:p>
    <w:p w14:paraId="7E72A77A" w14:textId="4FE50A05" w:rsidR="008F33D3" w:rsidRDefault="008F33D3" w:rsidP="005A54CB">
      <w:pPr>
        <w:spacing w:after="0"/>
        <w:rPr>
          <w:rStyle w:val="Strong"/>
          <w:rFonts w:eastAsia="Times New Roman" w:cs="Arial"/>
          <w:b w:val="0"/>
          <w:bCs w:val="0"/>
          <w:szCs w:val="20"/>
        </w:rPr>
      </w:pPr>
      <w:r>
        <w:rPr>
          <w:rStyle w:val="Strong"/>
          <w:rFonts w:eastAsia="Times New Roman" w:cs="Arial"/>
          <w:b w:val="0"/>
          <w:bCs w:val="0"/>
          <w:szCs w:val="20"/>
        </w:rPr>
        <w:t>Each of these layers cost approximately the same amount to construct (</w:t>
      </w:r>
      <w:r w:rsidR="00B923C3">
        <w:rPr>
          <w:rStyle w:val="Strong"/>
          <w:rFonts w:eastAsia="Times New Roman" w:cs="Arial"/>
          <w:b w:val="0"/>
          <w:bCs w:val="0"/>
          <w:szCs w:val="20"/>
        </w:rPr>
        <w:t>i.e.,</w:t>
      </w:r>
      <w:r>
        <w:rPr>
          <w:rStyle w:val="Strong"/>
          <w:rFonts w:eastAsia="Times New Roman" w:cs="Arial"/>
          <w:b w:val="0"/>
          <w:bCs w:val="0"/>
          <w:szCs w:val="20"/>
        </w:rPr>
        <w:t xml:space="preserve"> the unit construction rates are similar).  </w:t>
      </w:r>
      <w:r w:rsidR="001A2407">
        <w:rPr>
          <w:rStyle w:val="Strong"/>
          <w:rFonts w:eastAsia="Times New Roman" w:cs="Arial"/>
          <w:b w:val="0"/>
          <w:bCs w:val="0"/>
          <w:szCs w:val="20"/>
        </w:rPr>
        <w:t>Each</w:t>
      </w:r>
      <w:r>
        <w:rPr>
          <w:rStyle w:val="Strong"/>
          <w:rFonts w:eastAsia="Times New Roman" w:cs="Arial"/>
          <w:b w:val="0"/>
          <w:bCs w:val="0"/>
          <w:szCs w:val="20"/>
        </w:rPr>
        <w:t xml:space="preserve"> component of a segment of road would each have an asset value of approximately </w:t>
      </w:r>
      <w:r w:rsidR="001A2407">
        <w:rPr>
          <w:rStyle w:val="Strong"/>
          <w:rFonts w:eastAsia="Times New Roman" w:cs="Arial"/>
          <w:b w:val="0"/>
          <w:bCs w:val="0"/>
          <w:szCs w:val="20"/>
        </w:rPr>
        <w:t>25% of the total. As will be seen below practices which result in more layers being replaced or intervention being required sooner can add substantially to the overall cost of maintaining a road segment.</w:t>
      </w:r>
      <w:r>
        <w:rPr>
          <w:rStyle w:val="Strong"/>
          <w:rFonts w:eastAsia="Times New Roman" w:cs="Arial"/>
          <w:b w:val="0"/>
          <w:bCs w:val="0"/>
          <w:szCs w:val="20"/>
        </w:rPr>
        <w:t xml:space="preserve">  </w:t>
      </w:r>
    </w:p>
    <w:p w14:paraId="1D1454BE" w14:textId="77777777" w:rsidR="008F33D3" w:rsidRDefault="008F33D3" w:rsidP="005A54CB">
      <w:pPr>
        <w:spacing w:after="0"/>
        <w:rPr>
          <w:rStyle w:val="Strong"/>
          <w:rFonts w:eastAsia="Times New Roman" w:cs="Arial"/>
          <w:b w:val="0"/>
          <w:bCs w:val="0"/>
          <w:szCs w:val="20"/>
        </w:rPr>
      </w:pPr>
    </w:p>
    <w:p w14:paraId="494D62A7" w14:textId="77777777" w:rsidR="008F0336" w:rsidRDefault="008F33D3" w:rsidP="005A54CB">
      <w:pPr>
        <w:spacing w:after="0"/>
        <w:rPr>
          <w:rStyle w:val="Strong"/>
          <w:rFonts w:eastAsia="Times New Roman" w:cs="Arial"/>
          <w:b w:val="0"/>
          <w:bCs w:val="0"/>
          <w:szCs w:val="20"/>
        </w:rPr>
      </w:pPr>
      <w:r>
        <w:rPr>
          <w:rStyle w:val="Strong"/>
          <w:rFonts w:eastAsia="Times New Roman" w:cs="Arial"/>
          <w:b w:val="0"/>
          <w:bCs w:val="0"/>
          <w:szCs w:val="20"/>
        </w:rPr>
        <w:t xml:space="preserve">It is important to maintain the road surface in good condition. Not only does this meet </w:t>
      </w:r>
      <w:r w:rsidR="008F0336">
        <w:rPr>
          <w:rStyle w:val="Strong"/>
          <w:rFonts w:eastAsia="Times New Roman" w:cs="Arial"/>
          <w:b w:val="0"/>
          <w:bCs w:val="0"/>
          <w:szCs w:val="20"/>
        </w:rPr>
        <w:t>t</w:t>
      </w:r>
      <w:r>
        <w:rPr>
          <w:rStyle w:val="Strong"/>
          <w:rFonts w:eastAsia="Times New Roman" w:cs="Arial"/>
          <w:b w:val="0"/>
          <w:bCs w:val="0"/>
          <w:szCs w:val="20"/>
        </w:rPr>
        <w:t>he expectations of the community, it also helps preserve the condition</w:t>
      </w:r>
      <w:r w:rsidR="008F0336">
        <w:rPr>
          <w:rStyle w:val="Strong"/>
          <w:rFonts w:eastAsia="Times New Roman" w:cs="Arial"/>
          <w:b w:val="0"/>
          <w:bCs w:val="0"/>
          <w:szCs w:val="20"/>
        </w:rPr>
        <w:t xml:space="preserve"> of the other layers.  </w:t>
      </w:r>
    </w:p>
    <w:p w14:paraId="64473E82" w14:textId="77777777" w:rsidR="008F0336" w:rsidRDefault="008F0336" w:rsidP="005A54CB">
      <w:pPr>
        <w:spacing w:after="0"/>
        <w:rPr>
          <w:rStyle w:val="Strong"/>
          <w:rFonts w:eastAsia="Times New Roman" w:cs="Arial"/>
          <w:b w:val="0"/>
          <w:bCs w:val="0"/>
          <w:szCs w:val="20"/>
        </w:rPr>
      </w:pPr>
    </w:p>
    <w:p w14:paraId="40468BD6" w14:textId="6CE38387" w:rsidR="008F0336" w:rsidRDefault="008F0336" w:rsidP="005A54CB">
      <w:pPr>
        <w:spacing w:after="0"/>
        <w:rPr>
          <w:rStyle w:val="Strong"/>
          <w:rFonts w:eastAsia="Times New Roman" w:cs="Arial"/>
          <w:b w:val="0"/>
          <w:bCs w:val="0"/>
          <w:szCs w:val="20"/>
        </w:rPr>
      </w:pPr>
      <w:r>
        <w:rPr>
          <w:rStyle w:val="Strong"/>
          <w:rFonts w:eastAsia="Times New Roman" w:cs="Arial"/>
          <w:b w:val="0"/>
          <w:bCs w:val="0"/>
          <w:szCs w:val="20"/>
        </w:rPr>
        <w:t>If the road surface has significant cracking, then the road base will be impacted by water and degrade.  This has the following implications:</w:t>
      </w:r>
    </w:p>
    <w:p w14:paraId="3A2F4D72" w14:textId="77777777" w:rsidR="008F0336" w:rsidRPr="008F0336" w:rsidRDefault="008F0336" w:rsidP="00382349">
      <w:pPr>
        <w:spacing w:after="0"/>
        <w:ind w:left="0" w:firstLine="0"/>
        <w:rPr>
          <w:rStyle w:val="Strong"/>
          <w:rFonts w:eastAsia="Times New Roman" w:cs="Arial"/>
          <w:b w:val="0"/>
          <w:bCs w:val="0"/>
          <w:szCs w:val="20"/>
        </w:rPr>
      </w:pPr>
    </w:p>
    <w:p w14:paraId="008A666E" w14:textId="732768D4" w:rsidR="008F0336" w:rsidRDefault="008F0336" w:rsidP="000F32C4">
      <w:pPr>
        <w:pStyle w:val="ListParagraph"/>
        <w:numPr>
          <w:ilvl w:val="0"/>
          <w:numId w:val="104"/>
        </w:numPr>
        <w:spacing w:after="0"/>
        <w:ind w:left="426" w:hanging="284"/>
        <w:rPr>
          <w:rStyle w:val="Strong"/>
          <w:rFonts w:eastAsia="Times New Roman" w:cs="Arial"/>
          <w:b w:val="0"/>
          <w:bCs w:val="0"/>
          <w:szCs w:val="20"/>
        </w:rPr>
      </w:pPr>
      <w:r>
        <w:rPr>
          <w:rStyle w:val="Strong"/>
          <w:rFonts w:eastAsia="Times New Roman" w:cs="Arial"/>
          <w:b w:val="0"/>
          <w:bCs w:val="0"/>
          <w:szCs w:val="20"/>
        </w:rPr>
        <w:t xml:space="preserve">If the road base is impacted then the works will need to </w:t>
      </w:r>
      <w:r w:rsidRPr="008F0336">
        <w:rPr>
          <w:rStyle w:val="Strong"/>
          <w:rFonts w:eastAsia="Times New Roman" w:cs="Arial"/>
          <w:b w:val="0"/>
          <w:bCs w:val="0"/>
          <w:szCs w:val="20"/>
        </w:rPr>
        <w:t xml:space="preserve">repair </w:t>
      </w:r>
      <w:r>
        <w:rPr>
          <w:rStyle w:val="Strong"/>
          <w:rFonts w:eastAsia="Times New Roman" w:cs="Arial"/>
          <w:b w:val="0"/>
          <w:bCs w:val="0"/>
          <w:szCs w:val="20"/>
        </w:rPr>
        <w:t>both the road surface and road pavement.  This could double the cost.  In reality what this would mean that because the road base has been impacted the road will need to be renewed earlier than planned and the cycle of more frequent renewal will add significant cost.</w:t>
      </w:r>
    </w:p>
    <w:p w14:paraId="4408ECCF" w14:textId="78C8BBBF" w:rsidR="001A0AE0" w:rsidRDefault="008F0336" w:rsidP="000F32C4">
      <w:pPr>
        <w:pStyle w:val="ListParagraph"/>
        <w:numPr>
          <w:ilvl w:val="0"/>
          <w:numId w:val="104"/>
        </w:numPr>
        <w:spacing w:after="0"/>
        <w:ind w:left="426" w:hanging="284"/>
        <w:rPr>
          <w:rStyle w:val="Strong"/>
          <w:rFonts w:eastAsia="Times New Roman" w:cs="Arial"/>
          <w:b w:val="0"/>
          <w:bCs w:val="0"/>
          <w:szCs w:val="20"/>
        </w:rPr>
      </w:pPr>
      <w:r>
        <w:rPr>
          <w:rStyle w:val="Strong"/>
          <w:rFonts w:eastAsia="Times New Roman" w:cs="Arial"/>
          <w:b w:val="0"/>
          <w:bCs w:val="0"/>
          <w:szCs w:val="20"/>
        </w:rPr>
        <w:lastRenderedPageBreak/>
        <w:t xml:space="preserve">If the road is left for longer again the damage might be deeper and extend down to the sub-base or even the foundation. Once a road reaches this condition the practice of road stabilisation </w:t>
      </w:r>
      <w:r w:rsidR="001A2407">
        <w:rPr>
          <w:rStyle w:val="Strong"/>
          <w:rFonts w:eastAsia="Times New Roman" w:cs="Arial"/>
          <w:b w:val="0"/>
          <w:bCs w:val="0"/>
          <w:szCs w:val="20"/>
        </w:rPr>
        <w:t>may</w:t>
      </w:r>
      <w:r>
        <w:rPr>
          <w:rStyle w:val="Strong"/>
          <w:rFonts w:eastAsia="Times New Roman" w:cs="Arial"/>
          <w:b w:val="0"/>
          <w:bCs w:val="0"/>
          <w:szCs w:val="20"/>
        </w:rPr>
        <w:t xml:space="preserve"> not </w:t>
      </w:r>
      <w:r w:rsidR="001A2407">
        <w:rPr>
          <w:rStyle w:val="Strong"/>
          <w:rFonts w:eastAsia="Times New Roman" w:cs="Arial"/>
          <w:b w:val="0"/>
          <w:bCs w:val="0"/>
          <w:szCs w:val="20"/>
        </w:rPr>
        <w:t xml:space="preserve">be </w:t>
      </w:r>
      <w:r>
        <w:rPr>
          <w:rStyle w:val="Strong"/>
          <w:rFonts w:eastAsia="Times New Roman" w:cs="Arial"/>
          <w:b w:val="0"/>
          <w:bCs w:val="0"/>
          <w:szCs w:val="20"/>
        </w:rPr>
        <w:t xml:space="preserve">possible and </w:t>
      </w:r>
      <w:r w:rsidRPr="008F0336">
        <w:rPr>
          <w:rStyle w:val="Strong"/>
          <w:rFonts w:eastAsia="Times New Roman" w:cs="Arial"/>
          <w:b w:val="0"/>
          <w:bCs w:val="0"/>
          <w:szCs w:val="20"/>
        </w:rPr>
        <w:t xml:space="preserve">the road </w:t>
      </w:r>
      <w:r>
        <w:rPr>
          <w:rStyle w:val="Strong"/>
          <w:rFonts w:eastAsia="Times New Roman" w:cs="Arial"/>
          <w:b w:val="0"/>
          <w:bCs w:val="0"/>
          <w:szCs w:val="20"/>
        </w:rPr>
        <w:t>needs to be fully re</w:t>
      </w:r>
      <w:r w:rsidR="001A2407">
        <w:rPr>
          <w:rStyle w:val="Strong"/>
          <w:rFonts w:eastAsia="Times New Roman" w:cs="Arial"/>
          <w:b w:val="0"/>
          <w:bCs w:val="0"/>
          <w:szCs w:val="20"/>
        </w:rPr>
        <w:t>constructed</w:t>
      </w:r>
      <w:r>
        <w:rPr>
          <w:rStyle w:val="Strong"/>
          <w:rFonts w:eastAsia="Times New Roman" w:cs="Arial"/>
          <w:b w:val="0"/>
          <w:bCs w:val="0"/>
          <w:szCs w:val="20"/>
        </w:rPr>
        <w:t xml:space="preserve">.  This can involve removing all the road material and </w:t>
      </w:r>
      <w:r w:rsidR="001A2407">
        <w:rPr>
          <w:rStyle w:val="Strong"/>
          <w:rFonts w:eastAsia="Times New Roman" w:cs="Arial"/>
          <w:b w:val="0"/>
          <w:bCs w:val="0"/>
          <w:szCs w:val="20"/>
        </w:rPr>
        <w:t xml:space="preserve">essentially result in </w:t>
      </w:r>
      <w:r>
        <w:rPr>
          <w:rStyle w:val="Strong"/>
          <w:rFonts w:eastAsia="Times New Roman" w:cs="Arial"/>
          <w:b w:val="0"/>
          <w:bCs w:val="0"/>
          <w:szCs w:val="20"/>
        </w:rPr>
        <w:t xml:space="preserve">building a new road. </w:t>
      </w:r>
      <w:r w:rsidR="001A0AE0">
        <w:rPr>
          <w:rStyle w:val="Strong"/>
          <w:rFonts w:eastAsia="Times New Roman" w:cs="Arial"/>
          <w:b w:val="0"/>
          <w:bCs w:val="0"/>
          <w:szCs w:val="20"/>
        </w:rPr>
        <w:t xml:space="preserve">The replacement of 3 or 4 of the road layers rather than 2 </w:t>
      </w:r>
      <w:r w:rsidR="001A2407">
        <w:rPr>
          <w:rStyle w:val="Strong"/>
          <w:rFonts w:eastAsia="Times New Roman" w:cs="Arial"/>
          <w:b w:val="0"/>
          <w:bCs w:val="0"/>
          <w:szCs w:val="20"/>
        </w:rPr>
        <w:t>is</w:t>
      </w:r>
      <w:r w:rsidR="001A0AE0">
        <w:rPr>
          <w:rStyle w:val="Strong"/>
          <w:rFonts w:eastAsia="Times New Roman" w:cs="Arial"/>
          <w:b w:val="0"/>
          <w:bCs w:val="0"/>
          <w:szCs w:val="20"/>
        </w:rPr>
        <w:t xml:space="preserve"> substantially more expensive.</w:t>
      </w:r>
    </w:p>
    <w:p w14:paraId="662E8E39" w14:textId="7C7F51E5" w:rsidR="001A0AE0" w:rsidRDefault="001A0AE0" w:rsidP="001A0AE0">
      <w:pPr>
        <w:spacing w:after="0"/>
        <w:rPr>
          <w:rStyle w:val="Strong"/>
          <w:rFonts w:eastAsia="Times New Roman" w:cs="Arial"/>
          <w:b w:val="0"/>
          <w:bCs w:val="0"/>
          <w:szCs w:val="20"/>
        </w:rPr>
      </w:pPr>
    </w:p>
    <w:p w14:paraId="7569194B" w14:textId="26C4DAC1" w:rsidR="001A0AE0" w:rsidRDefault="001A0AE0" w:rsidP="001A0AE0">
      <w:pPr>
        <w:spacing w:after="0"/>
        <w:rPr>
          <w:rStyle w:val="Strong"/>
          <w:rFonts w:eastAsia="Times New Roman" w:cs="Arial"/>
          <w:b w:val="0"/>
          <w:bCs w:val="0"/>
          <w:szCs w:val="20"/>
        </w:rPr>
      </w:pPr>
      <w:r>
        <w:rPr>
          <w:rStyle w:val="Strong"/>
          <w:rFonts w:eastAsia="Times New Roman" w:cs="Arial"/>
          <w:b w:val="0"/>
          <w:bCs w:val="0"/>
          <w:szCs w:val="20"/>
        </w:rPr>
        <w:t>In addition, when roads reach a poor condition</w:t>
      </w:r>
      <w:r w:rsidR="004B77D8">
        <w:rPr>
          <w:rStyle w:val="Strong"/>
          <w:rFonts w:eastAsia="Times New Roman" w:cs="Arial"/>
          <w:b w:val="0"/>
          <w:bCs w:val="0"/>
          <w:szCs w:val="20"/>
        </w:rPr>
        <w:t>,</w:t>
      </w:r>
      <w:r>
        <w:rPr>
          <w:rStyle w:val="Strong"/>
          <w:rFonts w:eastAsia="Times New Roman" w:cs="Arial"/>
          <w:b w:val="0"/>
          <w:bCs w:val="0"/>
          <w:szCs w:val="20"/>
        </w:rPr>
        <w:t xml:space="preserve"> the process becomes trying to keep the community as happy as possible and resolving issues which need urgent attention to maintain safety. Road maintenance and renewal program become increasingly reactive rather than proactive.  Issues are being addressed as they arise consuming more and more resources as the road network deteriorates because there are not the funds to support </w:t>
      </w:r>
      <w:r w:rsidR="001A2407">
        <w:rPr>
          <w:rStyle w:val="Strong"/>
          <w:rFonts w:eastAsia="Times New Roman" w:cs="Arial"/>
          <w:b w:val="0"/>
          <w:bCs w:val="0"/>
          <w:szCs w:val="20"/>
        </w:rPr>
        <w:t xml:space="preserve">both the reactive and </w:t>
      </w:r>
      <w:r>
        <w:rPr>
          <w:rStyle w:val="Strong"/>
          <w:rFonts w:eastAsia="Times New Roman" w:cs="Arial"/>
          <w:b w:val="0"/>
          <w:bCs w:val="0"/>
          <w:szCs w:val="20"/>
        </w:rPr>
        <w:t xml:space="preserve">proactive program.  This becomes a spiral of poorer road condition and </w:t>
      </w:r>
      <w:r w:rsidR="001A2407">
        <w:rPr>
          <w:rStyle w:val="Strong"/>
          <w:rFonts w:eastAsia="Times New Roman" w:cs="Arial"/>
          <w:b w:val="0"/>
          <w:bCs w:val="0"/>
          <w:szCs w:val="20"/>
        </w:rPr>
        <w:t xml:space="preserve">inability to utilise the most </w:t>
      </w:r>
      <w:r>
        <w:rPr>
          <w:rStyle w:val="Strong"/>
          <w:rFonts w:eastAsia="Times New Roman" w:cs="Arial"/>
          <w:b w:val="0"/>
          <w:bCs w:val="0"/>
          <w:szCs w:val="20"/>
        </w:rPr>
        <w:t xml:space="preserve">efficient </w:t>
      </w:r>
      <w:r w:rsidR="001A2407">
        <w:rPr>
          <w:rStyle w:val="Strong"/>
          <w:rFonts w:eastAsia="Times New Roman" w:cs="Arial"/>
          <w:b w:val="0"/>
          <w:bCs w:val="0"/>
          <w:szCs w:val="20"/>
        </w:rPr>
        <w:t xml:space="preserve">work </w:t>
      </w:r>
      <w:r>
        <w:rPr>
          <w:rStyle w:val="Strong"/>
          <w:rFonts w:eastAsia="Times New Roman" w:cs="Arial"/>
          <w:b w:val="0"/>
          <w:bCs w:val="0"/>
          <w:szCs w:val="20"/>
        </w:rPr>
        <w:t>practices</w:t>
      </w:r>
    </w:p>
    <w:p w14:paraId="77BD9113" w14:textId="77777777" w:rsidR="001A0AE0" w:rsidRDefault="001A0AE0" w:rsidP="001A0AE0">
      <w:pPr>
        <w:spacing w:after="0"/>
        <w:rPr>
          <w:rStyle w:val="Strong"/>
          <w:rFonts w:eastAsia="Times New Roman" w:cs="Arial"/>
          <w:b w:val="0"/>
          <w:bCs w:val="0"/>
          <w:szCs w:val="20"/>
        </w:rPr>
      </w:pPr>
    </w:p>
    <w:p w14:paraId="1F05EF4C" w14:textId="77777777" w:rsidR="001A0AE0" w:rsidRDefault="001A0AE0" w:rsidP="001A0AE0">
      <w:pPr>
        <w:spacing w:after="0"/>
        <w:rPr>
          <w:rStyle w:val="Strong"/>
          <w:rFonts w:eastAsia="Times New Roman" w:cs="Arial"/>
          <w:b w:val="0"/>
          <w:bCs w:val="0"/>
          <w:szCs w:val="20"/>
        </w:rPr>
      </w:pPr>
      <w:r>
        <w:rPr>
          <w:rStyle w:val="Strong"/>
          <w:rFonts w:eastAsia="Times New Roman" w:cs="Arial"/>
          <w:b w:val="0"/>
          <w:bCs w:val="0"/>
          <w:szCs w:val="20"/>
        </w:rPr>
        <w:t xml:space="preserve">As will be seen below heavy patching solves an immediate problem but is very expensive on a per square metre basis and is very temporary in nature. Follow up interventions will most likely be required soon after the first treatment. </w:t>
      </w:r>
    </w:p>
    <w:p w14:paraId="141CA241" w14:textId="77777777" w:rsidR="001A0AE0" w:rsidRDefault="001A0AE0" w:rsidP="001A0AE0">
      <w:pPr>
        <w:spacing w:after="0"/>
        <w:rPr>
          <w:rStyle w:val="Strong"/>
          <w:rFonts w:eastAsia="Times New Roman" w:cs="Arial"/>
          <w:b w:val="0"/>
          <w:bCs w:val="0"/>
          <w:szCs w:val="20"/>
        </w:rPr>
      </w:pPr>
    </w:p>
    <w:p w14:paraId="134E64F9" w14:textId="06EDACEA" w:rsidR="00B20BD8" w:rsidRDefault="001A0AE0" w:rsidP="00A46DAE">
      <w:pPr>
        <w:spacing w:after="0"/>
        <w:ind w:left="0" w:firstLine="0"/>
        <w:rPr>
          <w:rStyle w:val="Strong"/>
          <w:rFonts w:eastAsia="Times New Roman" w:cs="Arial"/>
          <w:b w:val="0"/>
          <w:bCs w:val="0"/>
          <w:szCs w:val="20"/>
        </w:rPr>
      </w:pPr>
      <w:r>
        <w:rPr>
          <w:rStyle w:val="Strong"/>
          <w:rFonts w:eastAsia="Times New Roman" w:cs="Arial"/>
          <w:b w:val="0"/>
          <w:bCs w:val="0"/>
          <w:szCs w:val="20"/>
        </w:rPr>
        <w:t>This is a simplified explanation</w:t>
      </w:r>
      <w:r w:rsidR="00CC2CE5">
        <w:rPr>
          <w:rStyle w:val="Strong"/>
          <w:rFonts w:eastAsia="Times New Roman" w:cs="Arial"/>
          <w:b w:val="0"/>
          <w:bCs w:val="0"/>
          <w:szCs w:val="20"/>
        </w:rPr>
        <w:t>, there are other considerations,</w:t>
      </w:r>
      <w:r>
        <w:rPr>
          <w:rStyle w:val="Strong"/>
          <w:rFonts w:eastAsia="Times New Roman" w:cs="Arial"/>
          <w:b w:val="0"/>
          <w:bCs w:val="0"/>
          <w:szCs w:val="20"/>
        </w:rPr>
        <w:t xml:space="preserve"> however the principles </w:t>
      </w:r>
      <w:r w:rsidR="00CC2CE5">
        <w:rPr>
          <w:rStyle w:val="Strong"/>
          <w:rFonts w:eastAsia="Times New Roman" w:cs="Arial"/>
          <w:b w:val="0"/>
          <w:bCs w:val="0"/>
          <w:szCs w:val="20"/>
        </w:rPr>
        <w:t xml:space="preserve">described above do </w:t>
      </w:r>
      <w:r>
        <w:rPr>
          <w:rStyle w:val="Strong"/>
          <w:rFonts w:eastAsia="Times New Roman" w:cs="Arial"/>
          <w:b w:val="0"/>
          <w:bCs w:val="0"/>
          <w:szCs w:val="20"/>
        </w:rPr>
        <w:t>apply</w:t>
      </w:r>
      <w:r w:rsidR="00CC2CE5">
        <w:rPr>
          <w:rStyle w:val="Strong"/>
          <w:rFonts w:eastAsia="Times New Roman" w:cs="Arial"/>
          <w:b w:val="0"/>
          <w:bCs w:val="0"/>
          <w:szCs w:val="20"/>
        </w:rPr>
        <w:t xml:space="preserve"> and the economic impact of not having an appropriate program is </w:t>
      </w:r>
      <w:r w:rsidR="003C78B5">
        <w:rPr>
          <w:rStyle w:val="Strong"/>
          <w:rFonts w:eastAsia="Times New Roman" w:cs="Arial"/>
          <w:b w:val="0"/>
          <w:bCs w:val="0"/>
          <w:szCs w:val="20"/>
        </w:rPr>
        <w:t>significant</w:t>
      </w:r>
      <w:r>
        <w:rPr>
          <w:rStyle w:val="Strong"/>
          <w:rFonts w:eastAsia="Times New Roman" w:cs="Arial"/>
          <w:b w:val="0"/>
          <w:bCs w:val="0"/>
          <w:szCs w:val="20"/>
        </w:rPr>
        <w:t xml:space="preserve">.  </w:t>
      </w:r>
    </w:p>
    <w:p w14:paraId="104799CE" w14:textId="25E4345A" w:rsidR="00B20BD8" w:rsidRDefault="00B20BD8" w:rsidP="001A0AE0">
      <w:pPr>
        <w:spacing w:after="0"/>
        <w:ind w:left="0" w:firstLine="0"/>
        <w:rPr>
          <w:rStyle w:val="Strong"/>
          <w:rFonts w:eastAsia="Times New Roman" w:cs="Arial"/>
          <w:b w:val="0"/>
          <w:bCs w:val="0"/>
          <w:szCs w:val="20"/>
        </w:rPr>
      </w:pPr>
    </w:p>
    <w:p w14:paraId="3EB9233B" w14:textId="5F8973A9" w:rsidR="00B20BD8" w:rsidRDefault="00B20BD8" w:rsidP="001A0AE0">
      <w:pPr>
        <w:spacing w:after="0"/>
        <w:ind w:left="0" w:firstLine="0"/>
        <w:rPr>
          <w:rStyle w:val="Strong"/>
          <w:rFonts w:eastAsia="Times New Roman" w:cs="Arial"/>
          <w:b w:val="0"/>
          <w:bCs w:val="0"/>
          <w:szCs w:val="20"/>
        </w:rPr>
      </w:pPr>
    </w:p>
    <w:p w14:paraId="37270372" w14:textId="77777777" w:rsidR="00B20BD8" w:rsidRDefault="00B20BD8" w:rsidP="001A0AE0">
      <w:pPr>
        <w:spacing w:after="0"/>
        <w:ind w:left="0" w:firstLine="0"/>
        <w:rPr>
          <w:rStyle w:val="Strong"/>
          <w:rFonts w:eastAsia="Times New Roman" w:cs="Arial"/>
          <w:b w:val="0"/>
          <w:bCs w:val="0"/>
          <w:szCs w:val="20"/>
        </w:rPr>
      </w:pPr>
    </w:p>
    <w:p w14:paraId="43BAE75B" w14:textId="6E081BC8" w:rsidR="008F0336" w:rsidRPr="001A0AE0" w:rsidRDefault="00034E4D" w:rsidP="00382349">
      <w:pPr>
        <w:spacing w:after="0"/>
        <w:ind w:left="0" w:firstLine="0"/>
        <w:rPr>
          <w:rStyle w:val="Strong"/>
          <w:rFonts w:eastAsia="Times New Roman" w:cs="Arial"/>
          <w:b w:val="0"/>
          <w:bCs w:val="0"/>
          <w:szCs w:val="20"/>
        </w:rPr>
      </w:pPr>
      <w:r>
        <w:rPr>
          <w:rStyle w:val="Strong"/>
          <w:rFonts w:eastAsia="Times New Roman" w:cs="Arial"/>
          <w:b w:val="0"/>
          <w:bCs w:val="0"/>
          <w:szCs w:val="20"/>
        </w:rPr>
        <w:t xml:space="preserve">The research </w:t>
      </w:r>
      <w:r w:rsidR="008F0336" w:rsidRPr="001A0AE0">
        <w:rPr>
          <w:rStyle w:val="Strong"/>
          <w:rFonts w:eastAsia="Times New Roman" w:cs="Arial"/>
          <w:b w:val="0"/>
          <w:bCs w:val="0"/>
          <w:szCs w:val="20"/>
        </w:rPr>
        <w:t xml:space="preserve"> </w:t>
      </w:r>
    </w:p>
    <w:p w14:paraId="41975D62" w14:textId="77777777" w:rsidR="008F0336" w:rsidRDefault="008F0336" w:rsidP="005A54CB">
      <w:pPr>
        <w:spacing w:after="0"/>
        <w:rPr>
          <w:rStyle w:val="Strong"/>
          <w:rFonts w:eastAsia="Times New Roman" w:cs="Arial"/>
          <w:b w:val="0"/>
          <w:bCs w:val="0"/>
          <w:szCs w:val="20"/>
        </w:rPr>
      </w:pPr>
    </w:p>
    <w:p w14:paraId="2BDE8393" w14:textId="77777777" w:rsidR="00FF7559" w:rsidRDefault="00034E4D" w:rsidP="00034E4D">
      <w:pPr>
        <w:spacing w:after="8"/>
        <w:ind w:left="730" w:right="567"/>
        <w:rPr>
          <w:rFonts w:cs="Arial"/>
          <w:i/>
          <w:iCs/>
          <w:szCs w:val="20"/>
        </w:rPr>
      </w:pPr>
      <w:r w:rsidRPr="00501925">
        <w:rPr>
          <w:rFonts w:cs="Arial"/>
          <w:i/>
          <w:iCs/>
          <w:szCs w:val="20"/>
        </w:rPr>
        <w:t xml:space="preserve">There </w:t>
      </w:r>
      <w:r>
        <w:rPr>
          <w:rFonts w:cs="Arial"/>
          <w:i/>
          <w:iCs/>
          <w:szCs w:val="20"/>
        </w:rPr>
        <w:t xml:space="preserve">has been significant research published which covers what are the most efficient </w:t>
      </w:r>
      <w:r w:rsidRPr="00501925">
        <w:rPr>
          <w:rFonts w:cs="Arial"/>
          <w:i/>
          <w:iCs/>
          <w:szCs w:val="20"/>
        </w:rPr>
        <w:t xml:space="preserve">practices </w:t>
      </w:r>
      <w:r>
        <w:rPr>
          <w:rFonts w:cs="Arial"/>
          <w:i/>
          <w:iCs/>
          <w:szCs w:val="20"/>
        </w:rPr>
        <w:t>for</w:t>
      </w:r>
      <w:r w:rsidRPr="00501925">
        <w:rPr>
          <w:rFonts w:cs="Arial"/>
          <w:i/>
          <w:iCs/>
          <w:szCs w:val="20"/>
        </w:rPr>
        <w:t xml:space="preserve"> road maintenance and renewal.  </w:t>
      </w:r>
      <w:r>
        <w:rPr>
          <w:rFonts w:cs="Arial"/>
          <w:i/>
          <w:iCs/>
          <w:szCs w:val="20"/>
        </w:rPr>
        <w:t xml:space="preserve">A common theme in the recommendations in this research is that </w:t>
      </w:r>
      <w:r w:rsidRPr="00501925">
        <w:rPr>
          <w:rFonts w:cs="Arial"/>
          <w:i/>
          <w:iCs/>
          <w:szCs w:val="20"/>
        </w:rPr>
        <w:t xml:space="preserve">early intervention These practices require sufficient funding to enable early intervention so that more expensive practices can be minimised and only apply on a more exceptional basis. </w:t>
      </w:r>
    </w:p>
    <w:p w14:paraId="1923993E" w14:textId="77777777" w:rsidR="00FF7559" w:rsidRDefault="00FF7559" w:rsidP="00034E4D">
      <w:pPr>
        <w:spacing w:after="8"/>
        <w:ind w:left="730" w:right="567"/>
        <w:rPr>
          <w:rFonts w:cs="Arial"/>
          <w:i/>
          <w:iCs/>
          <w:szCs w:val="20"/>
        </w:rPr>
      </w:pPr>
    </w:p>
    <w:p w14:paraId="43916BA5" w14:textId="126A7553" w:rsidR="00FF7559" w:rsidRDefault="00034E4D" w:rsidP="00034E4D">
      <w:pPr>
        <w:spacing w:after="8"/>
        <w:ind w:left="730" w:right="567"/>
        <w:rPr>
          <w:rFonts w:cs="Arial"/>
          <w:i/>
          <w:iCs/>
          <w:szCs w:val="20"/>
        </w:rPr>
      </w:pPr>
      <w:r w:rsidRPr="00501925">
        <w:rPr>
          <w:rFonts w:cs="Arial"/>
          <w:i/>
          <w:iCs/>
          <w:szCs w:val="20"/>
        </w:rPr>
        <w:t xml:space="preserve">The Federal Department of Infrastructure, Transport, Regional Development (abridged) has produced a recent report (November 2023) which extensively covers this topic, The Bureau of Infrastructure and Transport Research Economics produced a research report titled </w:t>
      </w:r>
      <w:r w:rsidRPr="00501925">
        <w:rPr>
          <w:rFonts w:cs="Arial"/>
          <w:b/>
          <w:bCs/>
          <w:i/>
          <w:iCs/>
          <w:szCs w:val="20"/>
        </w:rPr>
        <w:t xml:space="preserve">The Economics of Road Maintenance.  </w:t>
      </w:r>
      <w:r w:rsidRPr="00501925">
        <w:rPr>
          <w:rFonts w:cs="Arial"/>
          <w:i/>
          <w:iCs/>
          <w:szCs w:val="20"/>
        </w:rPr>
        <w:t xml:space="preserve">This report calculated a 20% to 30% impact from deferred maintenance. </w:t>
      </w:r>
    </w:p>
    <w:p w14:paraId="4784CEB6" w14:textId="77777777" w:rsidR="00FF7559" w:rsidRDefault="00FF7559" w:rsidP="00034E4D">
      <w:pPr>
        <w:spacing w:after="8"/>
        <w:ind w:left="730" w:right="567"/>
        <w:rPr>
          <w:rFonts w:cs="Arial"/>
          <w:i/>
          <w:iCs/>
          <w:szCs w:val="20"/>
        </w:rPr>
      </w:pPr>
    </w:p>
    <w:p w14:paraId="522AD024" w14:textId="77777777" w:rsidR="00FF7559" w:rsidRDefault="00034E4D" w:rsidP="00034E4D">
      <w:pPr>
        <w:spacing w:after="8"/>
        <w:ind w:left="730" w:right="567"/>
        <w:rPr>
          <w:rFonts w:cs="Arial"/>
          <w:i/>
          <w:iCs/>
          <w:szCs w:val="20"/>
        </w:rPr>
      </w:pPr>
      <w:r w:rsidRPr="00501925">
        <w:rPr>
          <w:rFonts w:cs="Arial"/>
          <w:i/>
          <w:iCs/>
          <w:szCs w:val="20"/>
        </w:rPr>
        <w:t xml:space="preserve">An older document (2012) but highly relevant titled </w:t>
      </w:r>
      <w:r w:rsidRPr="00B20BD8">
        <w:rPr>
          <w:rFonts w:cs="Arial"/>
          <w:b/>
          <w:bCs/>
          <w:i/>
          <w:iCs/>
          <w:szCs w:val="20"/>
        </w:rPr>
        <w:t>Pavement Stabilisation in Local Government &amp; Policy Change for a Sustainable Future</w:t>
      </w:r>
      <w:r w:rsidRPr="00501925">
        <w:rPr>
          <w:rFonts w:cs="Arial"/>
          <w:i/>
          <w:iCs/>
          <w:szCs w:val="20"/>
        </w:rPr>
        <w:t xml:space="preserve"> by Scott Young BE Civil (Hons) reflected case studies of NSW councils and reflected savings of up to 60% based on approaches utilising stabilisation rather than more reactive methods.  </w:t>
      </w:r>
    </w:p>
    <w:p w14:paraId="7742C73E" w14:textId="77777777" w:rsidR="00FF7559" w:rsidRDefault="00FF7559" w:rsidP="00034E4D">
      <w:pPr>
        <w:spacing w:after="8"/>
        <w:ind w:left="730" w:right="567"/>
        <w:rPr>
          <w:rFonts w:cs="Arial"/>
          <w:i/>
          <w:iCs/>
          <w:szCs w:val="20"/>
        </w:rPr>
      </w:pPr>
    </w:p>
    <w:p w14:paraId="50277CCE" w14:textId="5DBEEBC6" w:rsidR="00FF7559" w:rsidRDefault="00FF7559" w:rsidP="00034E4D">
      <w:pPr>
        <w:spacing w:after="8"/>
        <w:ind w:left="730" w:right="567"/>
        <w:rPr>
          <w:rFonts w:cs="Arial"/>
          <w:i/>
          <w:iCs/>
          <w:szCs w:val="20"/>
        </w:rPr>
      </w:pPr>
      <w:r>
        <w:rPr>
          <w:rFonts w:cs="Arial"/>
          <w:i/>
          <w:iCs/>
          <w:szCs w:val="20"/>
        </w:rPr>
        <w:t xml:space="preserve">Another article (2018) published by the Institute of Public Works Engineering Australasia </w:t>
      </w:r>
      <w:r w:rsidR="00DF0ACA">
        <w:rPr>
          <w:rFonts w:cs="Arial"/>
          <w:i/>
          <w:iCs/>
          <w:szCs w:val="20"/>
        </w:rPr>
        <w:t>covered four treatment options to prolong the lifespan of pavement (by AUS-SPEC manager Nandini Mehta).</w:t>
      </w:r>
    </w:p>
    <w:p w14:paraId="0067E945" w14:textId="2D6CA37B" w:rsidR="00DF0ACA" w:rsidRDefault="00DF0ACA" w:rsidP="00034E4D">
      <w:pPr>
        <w:spacing w:after="8"/>
        <w:ind w:left="730" w:right="567"/>
        <w:rPr>
          <w:rFonts w:cs="Arial"/>
          <w:i/>
          <w:iCs/>
          <w:szCs w:val="20"/>
        </w:rPr>
      </w:pPr>
    </w:p>
    <w:p w14:paraId="3BC86DFE" w14:textId="5C346043" w:rsidR="00DF0ACA" w:rsidRDefault="00DF0ACA" w:rsidP="00034E4D">
      <w:pPr>
        <w:spacing w:after="8"/>
        <w:ind w:left="730" w:right="567"/>
        <w:rPr>
          <w:rFonts w:cs="Arial"/>
          <w:i/>
          <w:iCs/>
          <w:szCs w:val="20"/>
        </w:rPr>
      </w:pPr>
      <w:r>
        <w:rPr>
          <w:rFonts w:cs="Arial"/>
          <w:i/>
          <w:iCs/>
          <w:szCs w:val="20"/>
        </w:rPr>
        <w:t xml:space="preserve">These sources have been used below in covering methods, treatment frequencies and examples.  The findings remain relevant however some of the dollar amounts would no longer be accurate as the research is some years old. </w:t>
      </w:r>
    </w:p>
    <w:p w14:paraId="367E99B0" w14:textId="31DABB5F" w:rsidR="00DF0ACA" w:rsidRDefault="00DF0ACA" w:rsidP="00034E4D">
      <w:pPr>
        <w:spacing w:after="8"/>
        <w:ind w:left="730" w:right="567"/>
        <w:rPr>
          <w:rFonts w:cs="Arial"/>
          <w:i/>
          <w:iCs/>
          <w:szCs w:val="20"/>
        </w:rPr>
      </w:pPr>
    </w:p>
    <w:p w14:paraId="69933539" w14:textId="77777777" w:rsidR="00DF0ACA" w:rsidRDefault="00DF0ACA" w:rsidP="00034E4D">
      <w:pPr>
        <w:spacing w:after="8"/>
        <w:ind w:left="730" w:right="567"/>
        <w:rPr>
          <w:rFonts w:cs="Arial"/>
          <w:i/>
          <w:iCs/>
          <w:szCs w:val="20"/>
        </w:rPr>
      </w:pPr>
      <w:r>
        <w:rPr>
          <w:rFonts w:cs="Arial"/>
          <w:i/>
          <w:iCs/>
          <w:szCs w:val="20"/>
        </w:rPr>
        <w:t xml:space="preserve">This research has been reviewed with the Infrastructure Team and the findings correlate with </w:t>
      </w:r>
      <w:r w:rsidR="00034E4D" w:rsidRPr="00501925">
        <w:rPr>
          <w:rFonts w:cs="Arial"/>
          <w:i/>
          <w:iCs/>
          <w:szCs w:val="20"/>
        </w:rPr>
        <w:t>Cessnock’s experience</w:t>
      </w:r>
      <w:r>
        <w:rPr>
          <w:rFonts w:cs="Arial"/>
          <w:i/>
          <w:iCs/>
          <w:szCs w:val="20"/>
        </w:rPr>
        <w:t>.  I</w:t>
      </w:r>
      <w:r w:rsidR="00034E4D" w:rsidRPr="00501925">
        <w:rPr>
          <w:rFonts w:cs="Arial"/>
          <w:i/>
          <w:iCs/>
          <w:szCs w:val="20"/>
        </w:rPr>
        <w:t xml:space="preserve">ndependent sources are </w:t>
      </w:r>
      <w:r>
        <w:rPr>
          <w:rFonts w:cs="Arial"/>
          <w:i/>
          <w:iCs/>
          <w:szCs w:val="20"/>
        </w:rPr>
        <w:t>helpful in demonstrating the approaches being pursued by Cessnock are in line with recognised practices and independent sources are also important in evaluating the benefits of these approaches.</w:t>
      </w:r>
      <w:r w:rsidR="00034E4D" w:rsidRPr="00501925">
        <w:rPr>
          <w:rFonts w:cs="Arial"/>
          <w:i/>
          <w:iCs/>
          <w:szCs w:val="20"/>
        </w:rPr>
        <w:t xml:space="preserve"> </w:t>
      </w:r>
    </w:p>
    <w:p w14:paraId="413A6691" w14:textId="77777777" w:rsidR="00DF0ACA" w:rsidRDefault="00DF0ACA" w:rsidP="00034E4D">
      <w:pPr>
        <w:spacing w:after="8"/>
        <w:ind w:left="730" w:right="567"/>
        <w:rPr>
          <w:rFonts w:cs="Arial"/>
          <w:i/>
          <w:iCs/>
          <w:szCs w:val="20"/>
        </w:rPr>
      </w:pPr>
    </w:p>
    <w:p w14:paraId="07D2CE08" w14:textId="456F4D81" w:rsidR="00034E4D" w:rsidRPr="00501925" w:rsidRDefault="00DF0ACA" w:rsidP="00034E4D">
      <w:pPr>
        <w:spacing w:after="8"/>
        <w:ind w:left="730" w:right="567"/>
        <w:rPr>
          <w:rFonts w:cs="Arial"/>
          <w:i/>
          <w:iCs/>
          <w:szCs w:val="20"/>
        </w:rPr>
      </w:pPr>
      <w:r>
        <w:rPr>
          <w:rFonts w:cs="Arial"/>
          <w:i/>
          <w:iCs/>
          <w:szCs w:val="20"/>
        </w:rPr>
        <w:t xml:space="preserve">This information has been used (along with Cessnock) experience to estimate the impact. </w:t>
      </w:r>
      <w:r w:rsidR="00034E4D">
        <w:rPr>
          <w:rFonts w:cs="Arial"/>
          <w:i/>
          <w:iCs/>
          <w:szCs w:val="20"/>
        </w:rPr>
        <w:t>For example, a road that deteriorates to the extent that re</w:t>
      </w:r>
      <w:r w:rsidR="001A2407">
        <w:rPr>
          <w:rFonts w:cs="Arial"/>
          <w:i/>
          <w:iCs/>
          <w:szCs w:val="20"/>
        </w:rPr>
        <w:t>construction</w:t>
      </w:r>
      <w:r w:rsidR="00034E4D">
        <w:rPr>
          <w:rFonts w:cs="Arial"/>
          <w:i/>
          <w:iCs/>
          <w:szCs w:val="20"/>
        </w:rPr>
        <w:t xml:space="preserve"> is required rather than stabilisation </w:t>
      </w:r>
      <w:r>
        <w:rPr>
          <w:rFonts w:cs="Arial"/>
          <w:i/>
          <w:iCs/>
          <w:szCs w:val="20"/>
        </w:rPr>
        <w:t xml:space="preserve">is assumed </w:t>
      </w:r>
      <w:r w:rsidR="00B923C3">
        <w:rPr>
          <w:rFonts w:cs="Arial"/>
          <w:i/>
          <w:iCs/>
          <w:szCs w:val="20"/>
        </w:rPr>
        <w:t>to result</w:t>
      </w:r>
      <w:r w:rsidR="00034E4D">
        <w:rPr>
          <w:rFonts w:cs="Arial"/>
          <w:i/>
          <w:iCs/>
          <w:szCs w:val="20"/>
        </w:rPr>
        <w:t xml:space="preserve"> in at least a 50% increase in costs based on experience.</w:t>
      </w:r>
    </w:p>
    <w:p w14:paraId="3D36AB00" w14:textId="77777777" w:rsidR="00034E4D" w:rsidRDefault="00034E4D" w:rsidP="00034E4D">
      <w:pPr>
        <w:spacing w:after="8"/>
        <w:ind w:left="80" w:right="567"/>
        <w:rPr>
          <w:rFonts w:cs="Arial"/>
          <w:szCs w:val="20"/>
        </w:rPr>
      </w:pPr>
    </w:p>
    <w:p w14:paraId="754AEB46" w14:textId="2ECE2A08" w:rsidR="00034E4D" w:rsidRDefault="00034E4D" w:rsidP="00034E4D">
      <w:pPr>
        <w:spacing w:after="8"/>
        <w:ind w:left="80" w:right="567"/>
        <w:rPr>
          <w:rFonts w:cs="Arial"/>
          <w:szCs w:val="20"/>
        </w:rPr>
      </w:pPr>
      <w:r>
        <w:rPr>
          <w:rFonts w:cs="Arial"/>
          <w:szCs w:val="20"/>
        </w:rPr>
        <w:t xml:space="preserve">As noted, earlier Council has been transitioning to the more efficient approach of resealing and stabilization (and away from </w:t>
      </w:r>
      <w:r w:rsidR="004B77D8">
        <w:rPr>
          <w:rFonts w:cs="Arial"/>
          <w:szCs w:val="20"/>
        </w:rPr>
        <w:t xml:space="preserve">relying on </w:t>
      </w:r>
      <w:r>
        <w:rPr>
          <w:rFonts w:cs="Arial"/>
          <w:szCs w:val="20"/>
        </w:rPr>
        <w:t>heavy patching and re</w:t>
      </w:r>
      <w:r w:rsidR="004B77D8">
        <w:rPr>
          <w:rFonts w:cs="Arial"/>
          <w:szCs w:val="20"/>
        </w:rPr>
        <w:t>seals alone</w:t>
      </w:r>
      <w:r>
        <w:rPr>
          <w:rFonts w:cs="Arial"/>
          <w:szCs w:val="20"/>
        </w:rPr>
        <w:t>).  This approach however requires sufficient funds to be applied so that the road network can be repaired to an extent that emergency repairs become less common and funds are directed in a more proactive way. Unfortunately, this approach cannot be sustained unless there is sufficient funding to undertake sufficient maintenance and renewal and avoid road assets deteriorating to a point these methods cannot be applied. In effect Council needs money to save money.</w:t>
      </w:r>
    </w:p>
    <w:p w14:paraId="5630D92F" w14:textId="77777777" w:rsidR="00034E4D" w:rsidRDefault="00034E4D" w:rsidP="00034E4D">
      <w:pPr>
        <w:spacing w:after="8"/>
        <w:ind w:left="80" w:right="567"/>
        <w:rPr>
          <w:rFonts w:cs="Arial"/>
          <w:szCs w:val="20"/>
        </w:rPr>
      </w:pPr>
    </w:p>
    <w:p w14:paraId="2B08CA8D" w14:textId="77777777" w:rsidR="00034E4D" w:rsidRDefault="00034E4D" w:rsidP="00034E4D">
      <w:pPr>
        <w:spacing w:after="8"/>
        <w:ind w:left="80" w:right="567"/>
        <w:rPr>
          <w:rFonts w:cs="Arial"/>
          <w:szCs w:val="20"/>
        </w:rPr>
      </w:pPr>
      <w:r>
        <w:rPr>
          <w:rFonts w:cs="Arial"/>
          <w:szCs w:val="20"/>
        </w:rPr>
        <w:t>Addressing issues early for a road makes a substantial difference in the whole of life cost of maintaining and renewing that road. Based on industry experience and Cessnock’s recent experience a $15m shortfall in funding will not only result in Cessnock not having the funds but will actually need more funds down the track to address a more expensive problem. It might be that only a portion of these additional funds initially are used in the most optimal manner.  Considering the industry research, the estimates of the impact of a delay each year would be of the order of between $2m to $8m.  However, a delay in starting the process might also result in a delay in the overall program resulting in impacts in future years.  Although it is difficult to estimate an exact impact the analysis indicates that any delay is likely to be significant and possibly over a number of years due to flow on impacts.</w:t>
      </w:r>
    </w:p>
    <w:p w14:paraId="0B4F3AF9" w14:textId="77777777" w:rsidR="00034E4D" w:rsidRDefault="00034E4D" w:rsidP="00034E4D">
      <w:pPr>
        <w:spacing w:after="8"/>
        <w:ind w:left="80" w:right="567"/>
        <w:rPr>
          <w:rFonts w:cs="Arial"/>
          <w:szCs w:val="20"/>
        </w:rPr>
      </w:pPr>
    </w:p>
    <w:p w14:paraId="79961B53" w14:textId="362F3CFD" w:rsidR="00034E4D" w:rsidRDefault="00034E4D" w:rsidP="00034E4D">
      <w:pPr>
        <w:spacing w:after="8"/>
        <w:ind w:left="80" w:right="567"/>
        <w:rPr>
          <w:rFonts w:cs="Arial"/>
          <w:szCs w:val="20"/>
        </w:rPr>
      </w:pPr>
      <w:r>
        <w:rPr>
          <w:rFonts w:cs="Arial"/>
          <w:szCs w:val="20"/>
        </w:rPr>
        <w:lastRenderedPageBreak/>
        <w:t xml:space="preserve">The Federal Government report equated delayed </w:t>
      </w:r>
      <w:r w:rsidR="004B77D8">
        <w:rPr>
          <w:rFonts w:cs="Arial"/>
          <w:szCs w:val="20"/>
        </w:rPr>
        <w:t xml:space="preserve">reseals </w:t>
      </w:r>
      <w:r>
        <w:rPr>
          <w:rFonts w:cs="Arial"/>
          <w:szCs w:val="20"/>
        </w:rPr>
        <w:t xml:space="preserve">to a very expensive 30% interest rate. This is the rationale for why significant effort it being placed on producing this document.  </w:t>
      </w:r>
    </w:p>
    <w:p w14:paraId="765CA182" w14:textId="5AACDDD4" w:rsidR="008F0336" w:rsidRDefault="008F0336" w:rsidP="005A54CB">
      <w:pPr>
        <w:spacing w:after="0"/>
        <w:rPr>
          <w:rStyle w:val="Strong"/>
          <w:rFonts w:eastAsia="Times New Roman" w:cs="Arial"/>
          <w:b w:val="0"/>
          <w:bCs w:val="0"/>
          <w:szCs w:val="20"/>
        </w:rPr>
      </w:pPr>
    </w:p>
    <w:p w14:paraId="183C110E" w14:textId="536714D6" w:rsidR="00D91E40" w:rsidRDefault="00D91E40" w:rsidP="00382349">
      <w:pPr>
        <w:spacing w:after="0"/>
        <w:rPr>
          <w:rStyle w:val="Strong"/>
          <w:rFonts w:eastAsia="Times New Roman" w:cs="Arial"/>
          <w:szCs w:val="20"/>
        </w:rPr>
      </w:pPr>
    </w:p>
    <w:p w14:paraId="543DE143" w14:textId="137130F3" w:rsidR="00D91E40" w:rsidRPr="00D91E40" w:rsidRDefault="00D91E40" w:rsidP="00382349">
      <w:pPr>
        <w:pStyle w:val="Heading3"/>
        <w:spacing w:before="0"/>
        <w:rPr>
          <w:rFonts w:eastAsia="Times New Roman"/>
          <w:color w:val="auto"/>
        </w:rPr>
      </w:pPr>
      <w:r>
        <w:rPr>
          <w:rFonts w:eastAsia="Times New Roman"/>
        </w:rPr>
        <w:t xml:space="preserve">Road </w:t>
      </w:r>
      <w:r w:rsidRPr="00D91E40">
        <w:rPr>
          <w:rFonts w:eastAsia="Times New Roman"/>
        </w:rPr>
        <w:t>Maintenance Methods</w:t>
      </w:r>
    </w:p>
    <w:p w14:paraId="0C5AA539" w14:textId="77777777" w:rsidR="00D91E40" w:rsidRDefault="00D91E40" w:rsidP="00382349">
      <w:pPr>
        <w:spacing w:after="0"/>
        <w:rPr>
          <w:rStyle w:val="Strong"/>
          <w:rFonts w:eastAsia="Times New Roman" w:cs="Arial"/>
          <w:b w:val="0"/>
          <w:i/>
          <w:color w:val="153D63" w:themeColor="text2" w:themeTint="E6"/>
          <w:sz w:val="20"/>
          <w:szCs w:val="20"/>
        </w:rPr>
      </w:pPr>
    </w:p>
    <w:p w14:paraId="7EFAB4E6" w14:textId="50CC8CD2" w:rsidR="00D91E40" w:rsidRPr="00D91E40" w:rsidRDefault="00D91E40" w:rsidP="00382349">
      <w:pPr>
        <w:spacing w:after="0"/>
        <w:rPr>
          <w:rFonts w:eastAsia="Times New Roman" w:cs="Arial"/>
          <w:szCs w:val="20"/>
        </w:rPr>
      </w:pPr>
      <w:r w:rsidRPr="00253AFA">
        <w:rPr>
          <w:rStyle w:val="Strong"/>
          <w:rFonts w:eastAsia="Times New Roman" w:cs="Arial"/>
          <w:i/>
          <w:iCs/>
          <w:szCs w:val="20"/>
        </w:rPr>
        <w:t>Patching (Routine Repairs):</w:t>
      </w:r>
      <w:r w:rsidRPr="00D91E40">
        <w:rPr>
          <w:rFonts w:eastAsia="Times New Roman" w:cs="Arial"/>
          <w:szCs w:val="20"/>
        </w:rPr>
        <w:t xml:space="preserve"> Small</w:t>
      </w:r>
      <w:r w:rsidRPr="00D91E40">
        <w:rPr>
          <w:rFonts w:ascii="Cambria Math" w:eastAsia="Times New Roman" w:hAnsi="Cambria Math" w:cs="Cambria Math"/>
          <w:szCs w:val="20"/>
        </w:rPr>
        <w:t>‐</w:t>
      </w:r>
      <w:r w:rsidRPr="00D91E40">
        <w:rPr>
          <w:rFonts w:eastAsia="Times New Roman" w:cs="Arial"/>
          <w:szCs w:val="20"/>
        </w:rPr>
        <w:t>scale fixes of potholes or cracks using cold or hot mix asphalt. This is quick but short</w:t>
      </w:r>
      <w:r w:rsidRPr="00D91E40">
        <w:rPr>
          <w:rFonts w:ascii="Cambria Math" w:eastAsia="Times New Roman" w:hAnsi="Cambria Math" w:cs="Cambria Math"/>
          <w:szCs w:val="20"/>
        </w:rPr>
        <w:t>‐</w:t>
      </w:r>
      <w:r w:rsidRPr="00D91E40">
        <w:rPr>
          <w:rFonts w:eastAsia="Times New Roman" w:cs="Arial"/>
          <w:szCs w:val="20"/>
        </w:rPr>
        <w:t>lived; Australian research finds patches often last only 0–2 years. Repeated patching eats up budget without improving the road’s structural life.</w:t>
      </w:r>
    </w:p>
    <w:p w14:paraId="13D342A6" w14:textId="77777777" w:rsidR="00253AFA" w:rsidRDefault="00253AFA" w:rsidP="00382349">
      <w:pPr>
        <w:spacing w:after="0"/>
        <w:rPr>
          <w:rStyle w:val="Strong"/>
          <w:rFonts w:eastAsia="Times New Roman" w:cs="Arial"/>
          <w:szCs w:val="20"/>
        </w:rPr>
      </w:pPr>
    </w:p>
    <w:p w14:paraId="72FAE9B1" w14:textId="2ED09AE6" w:rsidR="00D91E40" w:rsidRPr="00D91E40" w:rsidRDefault="00D91E40" w:rsidP="00382349">
      <w:pPr>
        <w:spacing w:after="0"/>
        <w:rPr>
          <w:rFonts w:eastAsia="Times New Roman" w:cs="Arial"/>
          <w:szCs w:val="20"/>
        </w:rPr>
      </w:pPr>
      <w:r w:rsidRPr="00253AFA">
        <w:rPr>
          <w:rStyle w:val="Strong"/>
          <w:rFonts w:eastAsia="Times New Roman" w:cs="Arial"/>
          <w:i/>
          <w:iCs/>
          <w:szCs w:val="20"/>
        </w:rPr>
        <w:t>Heavy Patching (Deep Repairs</w:t>
      </w:r>
      <w:r w:rsidRPr="00D91E40">
        <w:rPr>
          <w:rStyle w:val="Strong"/>
          <w:rFonts w:eastAsia="Times New Roman" w:cs="Arial"/>
          <w:szCs w:val="20"/>
        </w:rPr>
        <w:t>):</w:t>
      </w:r>
      <w:r w:rsidRPr="00D91E40">
        <w:rPr>
          <w:rFonts w:eastAsia="Times New Roman" w:cs="Arial"/>
          <w:szCs w:val="20"/>
        </w:rPr>
        <w:t xml:space="preserve"> Removing a failed area to its base and rebuilding that section (for large potholes or base failures). It fixes local failures but is expensive per square metre and still does not strengthen the surrounding pavement unless complemented by stabilisation or overlay.</w:t>
      </w:r>
    </w:p>
    <w:p w14:paraId="0C68E2C7" w14:textId="77777777" w:rsidR="00253AFA" w:rsidRDefault="00253AFA" w:rsidP="00382349">
      <w:pPr>
        <w:spacing w:after="0"/>
        <w:rPr>
          <w:rStyle w:val="Strong"/>
          <w:rFonts w:eastAsia="Times New Roman" w:cs="Arial"/>
          <w:szCs w:val="20"/>
        </w:rPr>
      </w:pPr>
    </w:p>
    <w:p w14:paraId="1EE41B2C" w14:textId="4D135270" w:rsidR="00D91E40" w:rsidRPr="00D91E40" w:rsidRDefault="00D91E40" w:rsidP="00382349">
      <w:pPr>
        <w:spacing w:after="0"/>
        <w:rPr>
          <w:rFonts w:eastAsia="Times New Roman" w:cs="Arial"/>
          <w:szCs w:val="20"/>
        </w:rPr>
      </w:pPr>
      <w:r w:rsidRPr="00D91E40">
        <w:rPr>
          <w:rStyle w:val="Strong"/>
          <w:rFonts w:eastAsia="Times New Roman" w:cs="Arial"/>
          <w:szCs w:val="20"/>
        </w:rPr>
        <w:t>Resealing and Overlays:</w:t>
      </w:r>
      <w:r w:rsidRPr="00D91E40">
        <w:rPr>
          <w:rFonts w:eastAsia="Times New Roman" w:cs="Arial"/>
          <w:szCs w:val="20"/>
        </w:rPr>
        <w:t xml:space="preserve"> Applying a new bituminous surface layer (spray seal or asphalt overlay) over a structurally sound pavement. This </w:t>
      </w:r>
      <w:r w:rsidRPr="00D91E40">
        <w:rPr>
          <w:rStyle w:val="Strong"/>
          <w:rFonts w:eastAsia="Times New Roman" w:cs="Arial"/>
          <w:szCs w:val="20"/>
        </w:rPr>
        <w:t>prevents aging</w:t>
      </w:r>
      <w:r w:rsidRPr="00D91E40">
        <w:rPr>
          <w:rFonts w:eastAsia="Times New Roman" w:cs="Arial"/>
          <w:szCs w:val="20"/>
        </w:rPr>
        <w:t xml:space="preserve">, sealing cracks and waterproofing the base. </w:t>
      </w:r>
      <w:r w:rsidR="004B77D8">
        <w:rPr>
          <w:rFonts w:eastAsia="Times New Roman" w:cs="Arial"/>
          <w:szCs w:val="20"/>
        </w:rPr>
        <w:t xml:space="preserve">This resets the surface layer useful life and thereby helps to achieve the originally predicted useful life. </w:t>
      </w:r>
      <w:r w:rsidRPr="00D91E40">
        <w:rPr>
          <w:rFonts w:eastAsia="Times New Roman" w:cs="Arial"/>
          <w:szCs w:val="20"/>
        </w:rPr>
        <w:t>Timing is crucial: models suggest resealing around the onset of cracking (often 10–15 years after construction) avoids rapid deterioration</w:t>
      </w:r>
      <w:r w:rsidR="00B20BD8">
        <w:t xml:space="preserve">. </w:t>
      </w:r>
      <w:r w:rsidRPr="00D91E40">
        <w:rPr>
          <w:rFonts w:eastAsia="Times New Roman" w:cs="Arial"/>
          <w:szCs w:val="20"/>
        </w:rPr>
        <w:t xml:space="preserve"> Australian guidelines note maximum spray-seal intervals of about 12 years in wet climates or 15 years in dry areas. Case examples (see below) show that </w:t>
      </w:r>
      <w:r w:rsidRPr="00B20BD8">
        <w:rPr>
          <w:rFonts w:eastAsia="Times New Roman" w:cs="Arial"/>
          <w:szCs w:val="20"/>
        </w:rPr>
        <w:t xml:space="preserve">timely reseals or rejuvenation </w:t>
      </w:r>
      <w:r w:rsidR="00253AFA" w:rsidRPr="00B20BD8">
        <w:rPr>
          <w:rFonts w:eastAsia="Times New Roman" w:cs="Arial"/>
          <w:szCs w:val="20"/>
        </w:rPr>
        <w:t>will assist Council to achieve a useful life more aligned to estimates.  Without</w:t>
      </w:r>
      <w:r w:rsidRPr="00B20BD8">
        <w:rPr>
          <w:rFonts w:eastAsia="Times New Roman" w:cs="Arial"/>
          <w:szCs w:val="20"/>
        </w:rPr>
        <w:t xml:space="preserve"> intervention</w:t>
      </w:r>
      <w:r w:rsidR="00253AFA" w:rsidRPr="00B20BD8">
        <w:rPr>
          <w:rFonts w:eastAsia="Times New Roman" w:cs="Arial"/>
          <w:szCs w:val="20"/>
        </w:rPr>
        <w:t xml:space="preserve"> there would be no possibility of this. </w:t>
      </w:r>
    </w:p>
    <w:p w14:paraId="7E7E6C57" w14:textId="77777777" w:rsidR="00253AFA" w:rsidRDefault="00253AFA" w:rsidP="00382349">
      <w:pPr>
        <w:spacing w:after="0"/>
        <w:rPr>
          <w:rStyle w:val="Strong"/>
          <w:rFonts w:eastAsia="Times New Roman" w:cs="Arial"/>
          <w:szCs w:val="20"/>
        </w:rPr>
      </w:pPr>
    </w:p>
    <w:p w14:paraId="2FF321CE" w14:textId="794E676E" w:rsidR="00D91E40" w:rsidRPr="00D91E40" w:rsidRDefault="00D91E40" w:rsidP="00382349">
      <w:pPr>
        <w:spacing w:after="0"/>
        <w:rPr>
          <w:rFonts w:eastAsia="Times New Roman" w:cs="Arial"/>
          <w:szCs w:val="20"/>
        </w:rPr>
      </w:pPr>
      <w:r w:rsidRPr="00253AFA">
        <w:rPr>
          <w:rStyle w:val="Strong"/>
          <w:rFonts w:eastAsia="Times New Roman" w:cs="Arial"/>
          <w:i/>
          <w:iCs/>
          <w:szCs w:val="20"/>
        </w:rPr>
        <w:t>Stabilisation (Full-Depth Recycling):</w:t>
      </w:r>
      <w:r w:rsidRPr="00D91E40">
        <w:rPr>
          <w:rFonts w:eastAsia="Times New Roman" w:cs="Arial"/>
          <w:szCs w:val="20"/>
        </w:rPr>
        <w:t xml:space="preserve"> In situ mixing of the existing base with cement, lime, foamed bitumen or polymers to increase strength. Often followed by a </w:t>
      </w:r>
      <w:r w:rsidR="00DC6094">
        <w:rPr>
          <w:rFonts w:eastAsia="Times New Roman" w:cs="Arial"/>
          <w:szCs w:val="20"/>
        </w:rPr>
        <w:t xml:space="preserve">2-coat </w:t>
      </w:r>
      <w:r w:rsidRPr="00D91E40">
        <w:rPr>
          <w:rFonts w:eastAsia="Times New Roman" w:cs="Arial"/>
          <w:szCs w:val="20"/>
        </w:rPr>
        <w:t>seal or thin asphalt wearing course. This is effectively a “rehabilitation” step that restores the entire pavement cross-section to a higher strength. Stabilisation costs more upfront than a single patch</w:t>
      </w:r>
      <w:r w:rsidR="00DC6094">
        <w:rPr>
          <w:rFonts w:eastAsia="Times New Roman" w:cs="Arial"/>
          <w:szCs w:val="20"/>
        </w:rPr>
        <w:t>/simple reseal</w:t>
      </w:r>
      <w:r w:rsidRPr="00D91E40">
        <w:rPr>
          <w:rFonts w:eastAsia="Times New Roman" w:cs="Arial"/>
          <w:szCs w:val="20"/>
        </w:rPr>
        <w:t xml:space="preserve">, but </w:t>
      </w:r>
      <w:r w:rsidR="00DC6094">
        <w:rPr>
          <w:rFonts w:eastAsia="Times New Roman" w:cs="Arial"/>
          <w:szCs w:val="20"/>
        </w:rPr>
        <w:t>resets the asset life and prolongs full reconstruction</w:t>
      </w:r>
      <w:r w:rsidRPr="00D91E40">
        <w:rPr>
          <w:rFonts w:eastAsia="Times New Roman" w:cs="Arial"/>
          <w:szCs w:val="20"/>
        </w:rPr>
        <w:t>. For example, one study found that stabilising a 5,000 m² road (with 225 mm of foamed-bitumen base and seal) would cost about 50% less ($160k vs $320k) than ten years of repeated patching, while giving a full design-life restoration.</w:t>
      </w:r>
    </w:p>
    <w:p w14:paraId="35061232" w14:textId="77777777" w:rsidR="00253AFA" w:rsidRDefault="00253AFA" w:rsidP="00382349">
      <w:pPr>
        <w:spacing w:after="0"/>
        <w:rPr>
          <w:rStyle w:val="Strong"/>
          <w:rFonts w:eastAsia="Times New Roman" w:cs="Arial"/>
          <w:szCs w:val="20"/>
        </w:rPr>
      </w:pPr>
    </w:p>
    <w:p w14:paraId="1D64A5DE" w14:textId="03462500" w:rsidR="00D91E40" w:rsidRPr="00D91E40" w:rsidRDefault="00D91E40" w:rsidP="00382349">
      <w:pPr>
        <w:spacing w:after="0"/>
        <w:rPr>
          <w:rFonts w:eastAsia="Times New Roman" w:cs="Arial"/>
          <w:szCs w:val="20"/>
        </w:rPr>
      </w:pPr>
      <w:r w:rsidRPr="00253AFA">
        <w:rPr>
          <w:rStyle w:val="Strong"/>
          <w:rFonts w:eastAsia="Times New Roman" w:cs="Arial"/>
          <w:i/>
          <w:iCs/>
          <w:szCs w:val="20"/>
        </w:rPr>
        <w:t>Reconstruction:</w:t>
      </w:r>
      <w:r w:rsidRPr="00D91E40">
        <w:rPr>
          <w:rFonts w:eastAsia="Times New Roman" w:cs="Arial"/>
          <w:szCs w:val="20"/>
        </w:rPr>
        <w:t xml:space="preserve"> Complete removal and rebuild of the pavement layers. This is the most expensive option and is only justified when the entire structure is at or beyond its life. In practice, a well</w:t>
      </w:r>
      <w:r w:rsidRPr="00D91E40">
        <w:rPr>
          <w:rFonts w:eastAsia="Times New Roman" w:cs="Arial"/>
          <w:szCs w:val="20"/>
        </w:rPr>
        <w:noBreakHyphen/>
        <w:t>timed stabilization plus seal can often defer reconstructions, saving substantial funds.</w:t>
      </w:r>
    </w:p>
    <w:p w14:paraId="2DB1CF8A" w14:textId="77777777" w:rsidR="002353D9" w:rsidRDefault="002353D9" w:rsidP="00382349">
      <w:pPr>
        <w:spacing w:after="0"/>
        <w:rPr>
          <w:rFonts w:eastAsia="Times New Roman" w:cs="Arial"/>
          <w:szCs w:val="20"/>
        </w:rPr>
      </w:pPr>
    </w:p>
    <w:p w14:paraId="393BFACF" w14:textId="1973AA1E" w:rsidR="00D91E40" w:rsidRDefault="00D91E40" w:rsidP="002353D9">
      <w:pPr>
        <w:pStyle w:val="Heading3"/>
        <w:rPr>
          <w:rFonts w:eastAsia="Times New Roman"/>
        </w:rPr>
      </w:pPr>
      <w:r w:rsidRPr="00D91E40">
        <w:rPr>
          <w:rFonts w:eastAsia="Times New Roman"/>
        </w:rPr>
        <w:t>Cost</w:t>
      </w:r>
      <w:r w:rsidRPr="00D91E40">
        <w:rPr>
          <w:rFonts w:eastAsia="Times New Roman"/>
        </w:rPr>
        <w:noBreakHyphen/>
        <w:t>Effectiveness of Treatments</w:t>
      </w:r>
    </w:p>
    <w:p w14:paraId="0551F13B" w14:textId="77777777" w:rsidR="002353D9" w:rsidRPr="00D91E40" w:rsidRDefault="002353D9" w:rsidP="00382349">
      <w:pPr>
        <w:spacing w:after="0"/>
        <w:rPr>
          <w:rFonts w:eastAsia="Times New Roman" w:cs="Arial"/>
          <w:szCs w:val="20"/>
        </w:rPr>
      </w:pPr>
    </w:p>
    <w:p w14:paraId="4D11A3C7" w14:textId="77777777" w:rsidR="00D91E40" w:rsidRPr="00D91E40" w:rsidRDefault="00D91E40" w:rsidP="00382349">
      <w:pPr>
        <w:spacing w:after="0"/>
        <w:rPr>
          <w:rFonts w:eastAsiaTheme="minorHAnsi" w:cs="Arial"/>
          <w:szCs w:val="20"/>
        </w:rPr>
      </w:pPr>
      <w:r w:rsidRPr="00D91E40">
        <w:rPr>
          <w:rFonts w:cs="Arial"/>
          <w:szCs w:val="20"/>
        </w:rPr>
        <w:t>Numerous Australian examples highlight the financial upside of preventive maintenance and recycling:</w:t>
      </w:r>
    </w:p>
    <w:p w14:paraId="2FC06742" w14:textId="77777777" w:rsidR="00253AFA" w:rsidRDefault="00253AFA" w:rsidP="00382349">
      <w:pPr>
        <w:spacing w:after="0"/>
        <w:rPr>
          <w:rStyle w:val="Strong"/>
          <w:rFonts w:eastAsia="Times New Roman" w:cs="Arial"/>
          <w:szCs w:val="20"/>
        </w:rPr>
      </w:pPr>
    </w:p>
    <w:p w14:paraId="38C4D532" w14:textId="52433851" w:rsidR="00D91E40" w:rsidRPr="00D91E40" w:rsidRDefault="00D91E40" w:rsidP="00382349">
      <w:pPr>
        <w:spacing w:after="0"/>
        <w:rPr>
          <w:rFonts w:eastAsia="Times New Roman" w:cs="Arial"/>
          <w:szCs w:val="20"/>
        </w:rPr>
      </w:pPr>
      <w:r w:rsidRPr="00253AFA">
        <w:rPr>
          <w:rStyle w:val="Strong"/>
          <w:rFonts w:eastAsia="Times New Roman" w:cs="Arial"/>
          <w:i/>
          <w:iCs/>
          <w:szCs w:val="20"/>
        </w:rPr>
        <w:t>Patching vs Rehabilitation</w:t>
      </w:r>
      <w:r w:rsidRPr="00D91E40">
        <w:rPr>
          <w:rStyle w:val="Strong"/>
          <w:rFonts w:eastAsia="Times New Roman" w:cs="Arial"/>
          <w:szCs w:val="20"/>
        </w:rPr>
        <w:t>:</w:t>
      </w:r>
      <w:r w:rsidRPr="00D91E40">
        <w:rPr>
          <w:rFonts w:eastAsia="Times New Roman" w:cs="Arial"/>
          <w:szCs w:val="20"/>
        </w:rPr>
        <w:t xml:space="preserve"> Repeated patching may seem cheaper per job, but over time it becomes very costly. In one analysis, patching a 5,000 m² road section over 10 years cost about </w:t>
      </w:r>
      <w:r w:rsidRPr="00D91E40">
        <w:rPr>
          <w:rStyle w:val="Strong"/>
          <w:rFonts w:eastAsia="Times New Roman" w:cs="Arial"/>
          <w:szCs w:val="20"/>
        </w:rPr>
        <w:t>$320,000</w:t>
      </w:r>
      <w:r w:rsidRPr="00D91E40">
        <w:rPr>
          <w:rFonts w:eastAsia="Times New Roman" w:cs="Arial"/>
          <w:szCs w:val="20"/>
        </w:rPr>
        <w:t xml:space="preserve"> with </w:t>
      </w:r>
      <w:r w:rsidRPr="00D91E40">
        <w:rPr>
          <w:rStyle w:val="Emphasis"/>
          <w:rFonts w:eastAsia="Times New Roman" w:cs="Arial"/>
          <w:szCs w:val="20"/>
        </w:rPr>
        <w:t>no life extension</w:t>
      </w:r>
      <w:r w:rsidRPr="00D91E40">
        <w:rPr>
          <w:rFonts w:eastAsia="Times New Roman" w:cs="Arial"/>
          <w:szCs w:val="20"/>
        </w:rPr>
        <w:t xml:space="preserve">, whereas a one-time stabilization of that same section (with new base) cost about </w:t>
      </w:r>
      <w:r w:rsidRPr="00D91E40">
        <w:rPr>
          <w:rStyle w:val="Strong"/>
          <w:rFonts w:eastAsia="Times New Roman" w:cs="Arial"/>
          <w:szCs w:val="20"/>
        </w:rPr>
        <w:t>$160,000</w:t>
      </w:r>
      <w:r w:rsidRPr="00D91E40">
        <w:rPr>
          <w:rFonts w:eastAsia="Times New Roman" w:cs="Arial"/>
          <w:szCs w:val="20"/>
        </w:rPr>
        <w:t xml:space="preserve"> and gave it a full design life. In other words, patching repeatedly was </w:t>
      </w:r>
      <w:r w:rsidRPr="00D91E40">
        <w:rPr>
          <w:rStyle w:val="Emphasis"/>
          <w:rFonts w:eastAsia="Times New Roman" w:cs="Arial"/>
          <w:szCs w:val="20"/>
        </w:rPr>
        <w:t>twice as expensive</w:t>
      </w:r>
      <w:r w:rsidRPr="00D91E40">
        <w:rPr>
          <w:rFonts w:eastAsia="Times New Roman" w:cs="Arial"/>
          <w:szCs w:val="20"/>
        </w:rPr>
        <w:t xml:space="preserve"> per effective pavement-year as a proper rehab.</w:t>
      </w:r>
    </w:p>
    <w:p w14:paraId="4EC12322" w14:textId="77777777" w:rsidR="00253AFA" w:rsidRDefault="00253AFA" w:rsidP="00382349">
      <w:pPr>
        <w:spacing w:after="0"/>
        <w:rPr>
          <w:rStyle w:val="Strong"/>
          <w:rFonts w:eastAsia="Times New Roman" w:cs="Arial"/>
          <w:szCs w:val="20"/>
        </w:rPr>
      </w:pPr>
    </w:p>
    <w:p w14:paraId="7233B913" w14:textId="2AA962EA" w:rsidR="00D91E40" w:rsidRPr="00D91E40" w:rsidRDefault="00D91E40" w:rsidP="00382349">
      <w:pPr>
        <w:spacing w:after="0"/>
        <w:rPr>
          <w:rFonts w:eastAsia="Times New Roman" w:cs="Arial"/>
          <w:szCs w:val="20"/>
        </w:rPr>
      </w:pPr>
      <w:r w:rsidRPr="002353D9">
        <w:rPr>
          <w:rStyle w:val="Strong"/>
          <w:rFonts w:eastAsia="Times New Roman" w:cs="Arial"/>
          <w:i/>
          <w:iCs/>
          <w:szCs w:val="20"/>
        </w:rPr>
        <w:t>Stabilisation Savings</w:t>
      </w:r>
      <w:r w:rsidRPr="00D91E40">
        <w:rPr>
          <w:rStyle w:val="Strong"/>
          <w:rFonts w:eastAsia="Times New Roman" w:cs="Arial"/>
          <w:szCs w:val="20"/>
        </w:rPr>
        <w:t>:</w:t>
      </w:r>
      <w:r w:rsidRPr="00D91E40">
        <w:rPr>
          <w:rFonts w:eastAsia="Times New Roman" w:cs="Arial"/>
          <w:szCs w:val="20"/>
        </w:rPr>
        <w:t xml:space="preserve"> Local councils using in-situ stabilisation instead of new asphalt report cost cuts on the order of 50–60%. For example, Campbelltown City Council’s decade-long stabilisation program achieved ~60% savings versus conventional overlays. Similarly, Liverpool City Council found that stabilising 100,000 m² of roads (with foamed bitumen) cost </w:t>
      </w:r>
      <w:r w:rsidRPr="00D91E40">
        <w:rPr>
          <w:rStyle w:val="Strong"/>
          <w:rFonts w:eastAsia="Times New Roman" w:cs="Arial"/>
          <w:szCs w:val="20"/>
        </w:rPr>
        <w:t>$5.0 million</w:t>
      </w:r>
      <w:r w:rsidRPr="00D91E40">
        <w:rPr>
          <w:rFonts w:eastAsia="Times New Roman" w:cs="Arial"/>
          <w:szCs w:val="20"/>
        </w:rPr>
        <w:t xml:space="preserve"> versus </w:t>
      </w:r>
      <w:r w:rsidRPr="00D91E40">
        <w:rPr>
          <w:rStyle w:val="Strong"/>
          <w:rFonts w:eastAsia="Times New Roman" w:cs="Arial"/>
          <w:szCs w:val="20"/>
        </w:rPr>
        <w:t>$10.8 million</w:t>
      </w:r>
      <w:r w:rsidRPr="00D91E40">
        <w:rPr>
          <w:rFonts w:eastAsia="Times New Roman" w:cs="Arial"/>
          <w:szCs w:val="20"/>
        </w:rPr>
        <w:t xml:space="preserve"> for equivalent deep asphalt – a 54% cost reduction. These projects also slashed quarry haulage and environmental impacts.</w:t>
      </w:r>
    </w:p>
    <w:p w14:paraId="24178D71" w14:textId="77777777" w:rsidR="00253AFA" w:rsidRDefault="00253AFA" w:rsidP="00382349">
      <w:pPr>
        <w:spacing w:after="0"/>
        <w:rPr>
          <w:rStyle w:val="Strong"/>
          <w:rFonts w:eastAsia="Times New Roman" w:cs="Arial"/>
          <w:szCs w:val="20"/>
        </w:rPr>
      </w:pPr>
    </w:p>
    <w:p w14:paraId="45500CE8" w14:textId="1523DA2D" w:rsidR="00D91E40" w:rsidRPr="00D91E40" w:rsidRDefault="00D91E40" w:rsidP="00382349">
      <w:pPr>
        <w:spacing w:after="0"/>
        <w:rPr>
          <w:rFonts w:eastAsia="Times New Roman" w:cs="Arial"/>
          <w:szCs w:val="20"/>
        </w:rPr>
      </w:pPr>
      <w:r w:rsidRPr="002353D9">
        <w:rPr>
          <w:rStyle w:val="Strong"/>
          <w:rFonts w:eastAsia="Times New Roman" w:cs="Arial"/>
          <w:i/>
          <w:iCs/>
          <w:szCs w:val="20"/>
        </w:rPr>
        <w:t>Deferred-Maintenance Penalty</w:t>
      </w:r>
      <w:r w:rsidRPr="00D91E40">
        <w:rPr>
          <w:rStyle w:val="Strong"/>
          <w:rFonts w:eastAsia="Times New Roman" w:cs="Arial"/>
          <w:szCs w:val="20"/>
        </w:rPr>
        <w:t>:</w:t>
      </w:r>
      <w:r w:rsidRPr="00D91E40">
        <w:rPr>
          <w:rFonts w:eastAsia="Times New Roman" w:cs="Arial"/>
          <w:szCs w:val="20"/>
        </w:rPr>
        <w:t xml:space="preserve"> BITRE’s national study shows that skimping on maintenance is extremely expensive later. The “equivalent interest rate” on deferring work was about </w:t>
      </w:r>
      <w:r w:rsidRPr="00D91E40">
        <w:rPr>
          <w:rStyle w:val="Strong"/>
          <w:rFonts w:eastAsia="Times New Roman" w:cs="Arial"/>
          <w:szCs w:val="20"/>
        </w:rPr>
        <w:t>20–30%</w:t>
      </w:r>
      <w:r w:rsidRPr="00D91E40">
        <w:rPr>
          <w:rFonts w:eastAsia="Times New Roman" w:cs="Arial"/>
          <w:szCs w:val="20"/>
        </w:rPr>
        <w:t xml:space="preserve"> (much higher than any government borrowing rate)</w:t>
      </w:r>
      <w:r w:rsidR="00DF0ACA">
        <w:t>.</w:t>
      </w:r>
      <w:r w:rsidRPr="00D91E40">
        <w:rPr>
          <w:rFonts w:eastAsia="Times New Roman" w:cs="Arial"/>
          <w:szCs w:val="20"/>
        </w:rPr>
        <w:t xml:space="preserve"> In plain terms: </w:t>
      </w:r>
      <w:r w:rsidRPr="00D91E40">
        <w:rPr>
          <w:rStyle w:val="Strong"/>
          <w:rFonts w:eastAsia="Times New Roman" w:cs="Arial"/>
          <w:szCs w:val="20"/>
        </w:rPr>
        <w:t>a stitch in time saves nine</w:t>
      </w:r>
      <w:r w:rsidRPr="00D91E40">
        <w:rPr>
          <w:rFonts w:eastAsia="Times New Roman" w:cs="Arial"/>
          <w:szCs w:val="20"/>
        </w:rPr>
        <w:t>. Every year you delay a needed seal or rehab, the required eventual expenditure multiplies.</w:t>
      </w:r>
    </w:p>
    <w:p w14:paraId="0A1A6DD0" w14:textId="77777777" w:rsidR="002353D9" w:rsidRDefault="002353D9" w:rsidP="00382349">
      <w:pPr>
        <w:spacing w:after="0"/>
        <w:rPr>
          <w:rFonts w:cs="Arial"/>
          <w:szCs w:val="20"/>
        </w:rPr>
      </w:pPr>
    </w:p>
    <w:p w14:paraId="2B0BF5A0" w14:textId="0C1E867F" w:rsidR="00D91E40" w:rsidRDefault="00D91E40" w:rsidP="00382349">
      <w:pPr>
        <w:spacing w:after="0"/>
        <w:rPr>
          <w:rFonts w:cs="Arial"/>
          <w:szCs w:val="20"/>
        </w:rPr>
      </w:pPr>
      <w:r w:rsidRPr="00D91E40">
        <w:rPr>
          <w:rFonts w:cs="Arial"/>
          <w:szCs w:val="20"/>
        </w:rPr>
        <w:t xml:space="preserve">Overall, then, the </w:t>
      </w:r>
      <w:r w:rsidRPr="00D91E40">
        <w:rPr>
          <w:rStyle w:val="Emphasis"/>
          <w:rFonts w:cs="Arial"/>
          <w:szCs w:val="20"/>
        </w:rPr>
        <w:t>most cost-effective strategy</w:t>
      </w:r>
      <w:r w:rsidRPr="00D91E40">
        <w:rPr>
          <w:rFonts w:cs="Arial"/>
          <w:szCs w:val="20"/>
        </w:rPr>
        <w:t xml:space="preserve"> is to emphasize </w:t>
      </w:r>
      <w:r w:rsidRPr="00D91E40">
        <w:rPr>
          <w:rStyle w:val="Strong"/>
          <w:rFonts w:cs="Arial"/>
          <w:szCs w:val="20"/>
        </w:rPr>
        <w:t>preventive works</w:t>
      </w:r>
      <w:r w:rsidRPr="00D91E40">
        <w:rPr>
          <w:rFonts w:cs="Arial"/>
          <w:szCs w:val="20"/>
        </w:rPr>
        <w:t xml:space="preserve"> (reseals, rejuvenation, stabilisation) at the right times, and minimize wasted patching and emergency rebuilding.</w:t>
      </w:r>
    </w:p>
    <w:p w14:paraId="27FF6494" w14:textId="77777777" w:rsidR="00D91E40" w:rsidRPr="00D91E40" w:rsidRDefault="00D91E40" w:rsidP="00382349">
      <w:pPr>
        <w:spacing w:after="0"/>
        <w:rPr>
          <w:rFonts w:eastAsiaTheme="minorHAnsi" w:cs="Arial"/>
          <w:szCs w:val="20"/>
        </w:rPr>
      </w:pPr>
    </w:p>
    <w:p w14:paraId="04DAD0B2" w14:textId="5F8DB53E" w:rsidR="00D91E40" w:rsidRDefault="00D91E40" w:rsidP="00382349">
      <w:pPr>
        <w:pStyle w:val="Heading3"/>
        <w:spacing w:before="0"/>
        <w:rPr>
          <w:rFonts w:eastAsia="Times New Roman"/>
        </w:rPr>
      </w:pPr>
      <w:r>
        <w:rPr>
          <w:rFonts w:eastAsia="Times New Roman"/>
        </w:rPr>
        <w:t xml:space="preserve">Roads: </w:t>
      </w:r>
      <w:r w:rsidRPr="00D91E40">
        <w:rPr>
          <w:rFonts w:eastAsia="Times New Roman"/>
        </w:rPr>
        <w:t>Optimal Mix of Treatments</w:t>
      </w:r>
    </w:p>
    <w:p w14:paraId="5A6EEF7A" w14:textId="77777777" w:rsidR="00253AFA" w:rsidRPr="00253AFA" w:rsidRDefault="00253AFA" w:rsidP="00253AFA"/>
    <w:p w14:paraId="598500C6" w14:textId="77777777" w:rsidR="00D91E40" w:rsidRPr="00D91E40" w:rsidRDefault="00D91E40" w:rsidP="00382349">
      <w:pPr>
        <w:spacing w:after="0"/>
        <w:rPr>
          <w:rFonts w:eastAsiaTheme="minorHAnsi" w:cs="Arial"/>
          <w:szCs w:val="20"/>
        </w:rPr>
      </w:pPr>
      <w:r w:rsidRPr="00D91E40">
        <w:rPr>
          <w:rFonts w:cs="Arial"/>
          <w:szCs w:val="20"/>
        </w:rPr>
        <w:t>There’s no one-size-fits-all ratio, as needs vary by network condition and climate. However, a prudent program follows the “maintenance ladder”:</w:t>
      </w:r>
    </w:p>
    <w:p w14:paraId="38A1AA9F" w14:textId="77777777" w:rsidR="00253AFA" w:rsidRDefault="00253AFA" w:rsidP="00382349">
      <w:pPr>
        <w:spacing w:after="0"/>
        <w:rPr>
          <w:rStyle w:val="Strong"/>
          <w:rFonts w:eastAsia="Times New Roman" w:cs="Arial"/>
          <w:szCs w:val="20"/>
        </w:rPr>
      </w:pPr>
    </w:p>
    <w:p w14:paraId="5E7B8A0A" w14:textId="0DE38741" w:rsidR="00D91E40" w:rsidRPr="00D91E40" w:rsidRDefault="00D91E40" w:rsidP="00382349">
      <w:pPr>
        <w:spacing w:after="0"/>
        <w:rPr>
          <w:rFonts w:eastAsia="Times New Roman" w:cs="Arial"/>
          <w:szCs w:val="20"/>
        </w:rPr>
      </w:pPr>
      <w:r w:rsidRPr="002353D9">
        <w:rPr>
          <w:rStyle w:val="Strong"/>
          <w:rFonts w:eastAsia="Times New Roman" w:cs="Arial"/>
          <w:i/>
          <w:iCs/>
          <w:szCs w:val="20"/>
        </w:rPr>
        <w:t>Keep Good Roads Good</w:t>
      </w:r>
      <w:r w:rsidRPr="00D91E40">
        <w:rPr>
          <w:rStyle w:val="Strong"/>
          <w:rFonts w:eastAsia="Times New Roman" w:cs="Arial"/>
          <w:szCs w:val="20"/>
        </w:rPr>
        <w:t>:</w:t>
      </w:r>
      <w:r w:rsidRPr="00D91E40">
        <w:rPr>
          <w:rFonts w:eastAsia="Times New Roman" w:cs="Arial"/>
          <w:szCs w:val="20"/>
        </w:rPr>
        <w:t xml:space="preserve"> Use preventive surface treatments first. Ensure relatively new or sound pavements get scheduled reseals/rejuvenation while they are still structurally sound. These measures are cheap per square metre and delay deterioration.</w:t>
      </w:r>
    </w:p>
    <w:p w14:paraId="4845532E" w14:textId="77777777" w:rsidR="00253AFA" w:rsidRDefault="00253AFA" w:rsidP="00382349">
      <w:pPr>
        <w:spacing w:after="0"/>
        <w:rPr>
          <w:rStyle w:val="Strong"/>
          <w:rFonts w:eastAsia="Times New Roman" w:cs="Arial"/>
          <w:szCs w:val="20"/>
        </w:rPr>
      </w:pPr>
    </w:p>
    <w:p w14:paraId="446B80DE" w14:textId="2B0520BE" w:rsidR="00D91E40" w:rsidRPr="00D91E40" w:rsidRDefault="00D91E40" w:rsidP="00382349">
      <w:pPr>
        <w:spacing w:after="0"/>
        <w:rPr>
          <w:rFonts w:eastAsia="Times New Roman" w:cs="Arial"/>
          <w:szCs w:val="20"/>
        </w:rPr>
      </w:pPr>
      <w:r w:rsidRPr="002353D9">
        <w:rPr>
          <w:rStyle w:val="Strong"/>
          <w:rFonts w:eastAsia="Times New Roman" w:cs="Arial"/>
          <w:i/>
          <w:iCs/>
          <w:szCs w:val="20"/>
        </w:rPr>
        <w:t>Fix Moderate Deterioration with Rehabilitation</w:t>
      </w:r>
      <w:r w:rsidRPr="00D91E40">
        <w:rPr>
          <w:rStyle w:val="Strong"/>
          <w:rFonts w:eastAsia="Times New Roman" w:cs="Arial"/>
          <w:szCs w:val="20"/>
        </w:rPr>
        <w:t>:</w:t>
      </w:r>
      <w:r w:rsidRPr="00D91E40">
        <w:rPr>
          <w:rFonts w:eastAsia="Times New Roman" w:cs="Arial"/>
          <w:szCs w:val="20"/>
        </w:rPr>
        <w:t xml:space="preserve"> When cracking or failure begins, prefer full-width works (</w:t>
      </w:r>
      <w:r w:rsidR="00B923C3" w:rsidRPr="00D91E40">
        <w:rPr>
          <w:rFonts w:eastAsia="Times New Roman" w:cs="Arial"/>
          <w:szCs w:val="20"/>
        </w:rPr>
        <w:t>e.g.,</w:t>
      </w:r>
      <w:r w:rsidRPr="00D91E40">
        <w:rPr>
          <w:rFonts w:eastAsia="Times New Roman" w:cs="Arial"/>
          <w:szCs w:val="20"/>
        </w:rPr>
        <w:t xml:space="preserve"> stabilisation + seal) over spot patching. This rebuilds strength and stops deterioration across large areas.</w:t>
      </w:r>
    </w:p>
    <w:p w14:paraId="5210E544" w14:textId="77777777" w:rsidR="00253AFA" w:rsidRDefault="00253AFA" w:rsidP="00382349">
      <w:pPr>
        <w:spacing w:after="0"/>
        <w:rPr>
          <w:rStyle w:val="Strong"/>
          <w:rFonts w:eastAsia="Times New Roman" w:cs="Arial"/>
          <w:szCs w:val="20"/>
        </w:rPr>
      </w:pPr>
    </w:p>
    <w:p w14:paraId="6B3B9951" w14:textId="670F4D98" w:rsidR="00D91E40" w:rsidRPr="00D91E40" w:rsidRDefault="00D91E40" w:rsidP="00382349">
      <w:pPr>
        <w:spacing w:after="0"/>
        <w:rPr>
          <w:rFonts w:eastAsia="Times New Roman" w:cs="Arial"/>
          <w:szCs w:val="20"/>
        </w:rPr>
      </w:pPr>
      <w:r w:rsidRPr="00253AFA">
        <w:rPr>
          <w:rStyle w:val="Strong"/>
          <w:rFonts w:eastAsia="Times New Roman" w:cs="Arial"/>
          <w:i/>
          <w:iCs/>
          <w:szCs w:val="20"/>
        </w:rPr>
        <w:t>Minimize Reactive Patching</w:t>
      </w:r>
      <w:r w:rsidRPr="00D91E40">
        <w:rPr>
          <w:rStyle w:val="Strong"/>
          <w:rFonts w:eastAsia="Times New Roman" w:cs="Arial"/>
          <w:szCs w:val="20"/>
        </w:rPr>
        <w:t>:</w:t>
      </w:r>
      <w:r w:rsidRPr="00D91E40">
        <w:rPr>
          <w:rFonts w:eastAsia="Times New Roman" w:cs="Arial"/>
          <w:szCs w:val="20"/>
        </w:rPr>
        <w:t xml:space="preserve"> Patching should handle only </w:t>
      </w:r>
      <w:r w:rsidRPr="00D91E40">
        <w:rPr>
          <w:rStyle w:val="Strong"/>
          <w:rFonts w:eastAsia="Times New Roman" w:cs="Arial"/>
          <w:szCs w:val="20"/>
        </w:rPr>
        <w:t>urgent small failures</w:t>
      </w:r>
      <w:r w:rsidRPr="00D91E40">
        <w:rPr>
          <w:rFonts w:eastAsia="Times New Roman" w:cs="Arial"/>
          <w:szCs w:val="20"/>
        </w:rPr>
        <w:t xml:space="preserve">. Councils should </w:t>
      </w:r>
      <w:r w:rsidRPr="00D91E40">
        <w:rPr>
          <w:rStyle w:val="Strong"/>
          <w:rFonts w:eastAsia="Times New Roman" w:cs="Arial"/>
          <w:szCs w:val="20"/>
        </w:rPr>
        <w:t>not</w:t>
      </w:r>
      <w:r w:rsidRPr="00D91E40">
        <w:rPr>
          <w:rFonts w:eastAsia="Times New Roman" w:cs="Arial"/>
          <w:szCs w:val="20"/>
        </w:rPr>
        <w:t xml:space="preserve"> rely predominantly on patching as a maintenance strategy; </w:t>
      </w:r>
      <w:r w:rsidR="003C78B5" w:rsidRPr="00D91E40">
        <w:rPr>
          <w:rFonts w:eastAsia="Times New Roman" w:cs="Arial"/>
          <w:szCs w:val="20"/>
        </w:rPr>
        <w:t>instead,</w:t>
      </w:r>
      <w:r w:rsidRPr="00D91E40">
        <w:rPr>
          <w:rFonts w:eastAsia="Times New Roman" w:cs="Arial"/>
          <w:szCs w:val="20"/>
        </w:rPr>
        <w:t xml:space="preserve"> patches fill holes until planned works arrive. The Austroads literature (and practitioner experience) makes clear that heavy or repeated patching yields poor value relative to preventive overlays.</w:t>
      </w:r>
    </w:p>
    <w:p w14:paraId="644CF901" w14:textId="77777777" w:rsidR="00DF0ACA" w:rsidRDefault="00DF0ACA" w:rsidP="00382349">
      <w:pPr>
        <w:spacing w:after="0"/>
        <w:rPr>
          <w:rStyle w:val="Strong"/>
          <w:rFonts w:eastAsia="Times New Roman" w:cs="Arial"/>
          <w:szCs w:val="20"/>
        </w:rPr>
      </w:pPr>
    </w:p>
    <w:p w14:paraId="68759C01" w14:textId="6CC8896D" w:rsidR="00D91E40" w:rsidRPr="00D91E40" w:rsidRDefault="00D91E40" w:rsidP="00382349">
      <w:pPr>
        <w:spacing w:after="0"/>
        <w:rPr>
          <w:rFonts w:eastAsia="Times New Roman" w:cs="Arial"/>
          <w:szCs w:val="20"/>
        </w:rPr>
      </w:pPr>
      <w:r w:rsidRPr="002353D9">
        <w:rPr>
          <w:rStyle w:val="Strong"/>
          <w:rFonts w:eastAsia="Times New Roman" w:cs="Arial"/>
          <w:i/>
          <w:iCs/>
          <w:szCs w:val="20"/>
        </w:rPr>
        <w:lastRenderedPageBreak/>
        <w:t>Reserve Reconstruction</w:t>
      </w:r>
      <w:r w:rsidRPr="00D91E40">
        <w:rPr>
          <w:rStyle w:val="Strong"/>
          <w:rFonts w:eastAsia="Times New Roman" w:cs="Arial"/>
          <w:szCs w:val="20"/>
        </w:rPr>
        <w:t>:</w:t>
      </w:r>
      <w:r w:rsidRPr="00D91E40">
        <w:rPr>
          <w:rFonts w:eastAsia="Times New Roman" w:cs="Arial"/>
          <w:szCs w:val="20"/>
        </w:rPr>
        <w:t xml:space="preserve"> Only when a road is so deteriorated that even stabilization is inadequate, plan for reconstruction. By then, the road is a candidate for full renewal, and costs should be budgeted accordingly (or diverted to higher traffic routes).</w:t>
      </w:r>
    </w:p>
    <w:p w14:paraId="02EEBBA4" w14:textId="0711C777" w:rsidR="00D91E40" w:rsidRDefault="00D91E40" w:rsidP="00382349">
      <w:pPr>
        <w:spacing w:after="0"/>
        <w:rPr>
          <w:rFonts w:cs="Arial"/>
          <w:szCs w:val="20"/>
        </w:rPr>
      </w:pPr>
      <w:r w:rsidRPr="00D91E40">
        <w:rPr>
          <w:rFonts w:cs="Arial"/>
          <w:szCs w:val="20"/>
        </w:rPr>
        <w:t xml:space="preserve">In practice, an optimal program might allocate most funding to periodic treatments (reseals, stabilisation) and a smaller share to routine works. For example, studies suggest delaying a single 15-year overlay in </w:t>
      </w:r>
      <w:r w:rsidR="00234BA8" w:rsidRPr="00D91E40">
        <w:rPr>
          <w:rFonts w:cs="Arial"/>
          <w:szCs w:val="20"/>
        </w:rPr>
        <w:t>favour</w:t>
      </w:r>
      <w:r w:rsidRPr="00D91E40">
        <w:rPr>
          <w:rFonts w:cs="Arial"/>
          <w:szCs w:val="20"/>
        </w:rPr>
        <w:t xml:space="preserve"> of smaller treatments results in better outcomes. Councils should use asset-management modelling (pavement management systems) to schedule these interventions. One key rule: </w:t>
      </w:r>
      <w:r w:rsidRPr="00D91E40">
        <w:rPr>
          <w:rStyle w:val="Strong"/>
          <w:rFonts w:cs="Arial"/>
          <w:szCs w:val="20"/>
        </w:rPr>
        <w:t>schedule a bitumen reseal around the time cracks first appear</w:t>
      </w:r>
      <w:r w:rsidRPr="00D91E40">
        <w:rPr>
          <w:rFonts w:cs="Arial"/>
          <w:szCs w:val="20"/>
        </w:rPr>
        <w:t>, rather than letting cracks propagate to potholes.</w:t>
      </w:r>
    </w:p>
    <w:p w14:paraId="348FEFFA" w14:textId="77777777" w:rsidR="00D91E40" w:rsidRPr="00D91E40" w:rsidRDefault="00D91E40" w:rsidP="00382349">
      <w:pPr>
        <w:spacing w:after="0"/>
        <w:rPr>
          <w:rFonts w:eastAsiaTheme="minorHAnsi" w:cs="Arial"/>
          <w:szCs w:val="20"/>
        </w:rPr>
      </w:pPr>
    </w:p>
    <w:p w14:paraId="1BA13DED" w14:textId="6777C60C" w:rsidR="00D91E40" w:rsidRPr="00D91E40" w:rsidRDefault="00D91E40" w:rsidP="00382349">
      <w:pPr>
        <w:pStyle w:val="Heading3"/>
        <w:spacing w:before="0"/>
        <w:rPr>
          <w:rFonts w:eastAsia="Times New Roman"/>
        </w:rPr>
      </w:pPr>
      <w:r>
        <w:rPr>
          <w:rFonts w:eastAsia="Times New Roman"/>
        </w:rPr>
        <w:t xml:space="preserve">Roads: </w:t>
      </w:r>
      <w:r w:rsidRPr="00D91E40">
        <w:rPr>
          <w:rFonts w:eastAsia="Times New Roman"/>
        </w:rPr>
        <w:t>Treatment Frequencies</w:t>
      </w:r>
    </w:p>
    <w:p w14:paraId="4DD9DB08" w14:textId="77777777" w:rsidR="00D91E40" w:rsidRDefault="00D91E40" w:rsidP="00382349">
      <w:pPr>
        <w:spacing w:after="0"/>
        <w:rPr>
          <w:rFonts w:cs="Arial"/>
          <w:szCs w:val="20"/>
        </w:rPr>
      </w:pPr>
    </w:p>
    <w:p w14:paraId="13D15B2F" w14:textId="10F62443" w:rsidR="00D91E40" w:rsidRPr="00D91E40" w:rsidRDefault="00D91E40" w:rsidP="00382349">
      <w:pPr>
        <w:spacing w:after="0"/>
        <w:rPr>
          <w:rFonts w:eastAsiaTheme="minorHAnsi" w:cs="Arial"/>
          <w:szCs w:val="20"/>
        </w:rPr>
      </w:pPr>
      <w:r w:rsidRPr="00D91E40">
        <w:rPr>
          <w:rFonts w:cs="Arial"/>
          <w:szCs w:val="20"/>
        </w:rPr>
        <w:t>Evidence and guidance suggest typical intervals:</w:t>
      </w:r>
    </w:p>
    <w:p w14:paraId="2C8849F0" w14:textId="77777777" w:rsidR="002353D9" w:rsidRDefault="002353D9" w:rsidP="00382349">
      <w:pPr>
        <w:spacing w:after="0"/>
        <w:rPr>
          <w:rStyle w:val="Strong"/>
          <w:rFonts w:eastAsia="Times New Roman" w:cs="Arial"/>
          <w:szCs w:val="20"/>
        </w:rPr>
      </w:pPr>
    </w:p>
    <w:p w14:paraId="61A3D963" w14:textId="33A01DFB" w:rsidR="00D91E40" w:rsidRPr="00D91E40" w:rsidRDefault="00D91E40" w:rsidP="00382349">
      <w:pPr>
        <w:spacing w:after="0"/>
        <w:rPr>
          <w:rFonts w:eastAsia="Times New Roman" w:cs="Arial"/>
          <w:szCs w:val="20"/>
        </w:rPr>
      </w:pPr>
      <w:r w:rsidRPr="002353D9">
        <w:rPr>
          <w:rStyle w:val="Strong"/>
          <w:rFonts w:eastAsia="Times New Roman" w:cs="Arial"/>
          <w:i/>
          <w:iCs/>
          <w:szCs w:val="20"/>
        </w:rPr>
        <w:t>Resealing/Overlay</w:t>
      </w:r>
      <w:r w:rsidRPr="00D91E40">
        <w:rPr>
          <w:rStyle w:val="Strong"/>
          <w:rFonts w:eastAsia="Times New Roman" w:cs="Arial"/>
          <w:szCs w:val="20"/>
        </w:rPr>
        <w:t>:</w:t>
      </w:r>
      <w:r w:rsidRPr="00D91E40">
        <w:rPr>
          <w:rFonts w:eastAsia="Times New Roman" w:cs="Arial"/>
          <w:szCs w:val="20"/>
        </w:rPr>
        <w:t xml:space="preserve"> Generally</w:t>
      </w:r>
      <w:r w:rsidR="002353D9">
        <w:rPr>
          <w:rFonts w:eastAsia="Times New Roman" w:cs="Arial"/>
          <w:szCs w:val="20"/>
        </w:rPr>
        <w:t>,</w:t>
      </w:r>
      <w:r w:rsidRPr="00D91E40">
        <w:rPr>
          <w:rFonts w:eastAsia="Times New Roman" w:cs="Arial"/>
          <w:szCs w:val="20"/>
        </w:rPr>
        <w:t xml:space="preserve"> every </w:t>
      </w:r>
      <w:r w:rsidRPr="00D91E40">
        <w:rPr>
          <w:rStyle w:val="Emphasis"/>
          <w:rFonts w:eastAsia="Times New Roman" w:cs="Arial"/>
          <w:szCs w:val="20"/>
        </w:rPr>
        <w:t>10–15 years</w:t>
      </w:r>
      <w:r w:rsidRPr="00D91E40">
        <w:rPr>
          <w:rFonts w:eastAsia="Times New Roman" w:cs="Arial"/>
          <w:szCs w:val="20"/>
        </w:rPr>
        <w:t>. In moist climates, reseals are often needed by 10–12 years; in hot/dry climates perhaps up to 15. (Councils like Wentworth Shire NSW, in a hot climate, chose to do light sprays every ~5 years and a full reseal at 20 years</w:t>
      </w:r>
      <w:r w:rsidR="002353D9">
        <w:rPr>
          <w:rFonts w:eastAsia="Times New Roman" w:cs="Arial"/>
          <w:szCs w:val="20"/>
        </w:rPr>
        <w:t>. This approach helped preserve the useful life of the road and avoid the early reconstruction that would have eventuated without this practice.</w:t>
      </w:r>
      <w:r w:rsidR="00DC6094">
        <w:rPr>
          <w:rFonts w:eastAsia="Times New Roman" w:cs="Arial"/>
          <w:szCs w:val="20"/>
        </w:rPr>
        <w:t xml:space="preserve"> </w:t>
      </w:r>
    </w:p>
    <w:p w14:paraId="44D331F1" w14:textId="77777777" w:rsidR="002353D9" w:rsidRDefault="002353D9" w:rsidP="00382349">
      <w:pPr>
        <w:spacing w:after="0"/>
        <w:rPr>
          <w:rStyle w:val="Strong"/>
          <w:rFonts w:eastAsia="Times New Roman" w:cs="Arial"/>
          <w:szCs w:val="20"/>
        </w:rPr>
      </w:pPr>
    </w:p>
    <w:p w14:paraId="65D79776" w14:textId="03894971" w:rsidR="00D91E40" w:rsidRPr="00D91E40" w:rsidRDefault="00D91E40" w:rsidP="00382349">
      <w:pPr>
        <w:spacing w:after="0"/>
        <w:rPr>
          <w:rFonts w:eastAsia="Times New Roman" w:cs="Arial"/>
          <w:szCs w:val="20"/>
        </w:rPr>
      </w:pPr>
      <w:r w:rsidRPr="002353D9">
        <w:rPr>
          <w:rStyle w:val="Strong"/>
          <w:rFonts w:eastAsia="Times New Roman" w:cs="Arial"/>
          <w:i/>
          <w:iCs/>
          <w:szCs w:val="20"/>
        </w:rPr>
        <w:t>Rejuvenation or Enrichment (for asphalt</w:t>
      </w:r>
      <w:r w:rsidRPr="00D91E40">
        <w:rPr>
          <w:rStyle w:val="Strong"/>
          <w:rFonts w:eastAsia="Times New Roman" w:cs="Arial"/>
          <w:szCs w:val="20"/>
        </w:rPr>
        <w:t>):</w:t>
      </w:r>
      <w:r w:rsidRPr="00D91E40">
        <w:rPr>
          <w:rFonts w:eastAsia="Times New Roman" w:cs="Arial"/>
          <w:szCs w:val="20"/>
        </w:rPr>
        <w:t xml:space="preserve"> Applied to sound asphalt surfaces, typically first used around year 8–10, then repeated ~every 5–7 years. These products replenish aged binder and can add several years of life. For instance, Tweed Shire applied rejuvenators to a 1984 asphalt, and after treatments in 1996 and 2013 the road was still in good condition at age 34 (about twice the usual lifespan).</w:t>
      </w:r>
    </w:p>
    <w:p w14:paraId="6A6AE05D" w14:textId="77777777" w:rsidR="002353D9" w:rsidRPr="002353D9" w:rsidRDefault="002353D9" w:rsidP="00382349">
      <w:pPr>
        <w:spacing w:after="0"/>
        <w:rPr>
          <w:rStyle w:val="Strong"/>
          <w:rFonts w:eastAsia="Times New Roman" w:cs="Arial"/>
          <w:i/>
          <w:iCs/>
          <w:szCs w:val="20"/>
        </w:rPr>
      </w:pPr>
    </w:p>
    <w:p w14:paraId="1ADA644F" w14:textId="34B6F893" w:rsidR="00D91E40" w:rsidRPr="00D91E40" w:rsidRDefault="00D91E40" w:rsidP="00382349">
      <w:pPr>
        <w:spacing w:after="0"/>
        <w:rPr>
          <w:rFonts w:eastAsia="Times New Roman" w:cs="Arial"/>
          <w:szCs w:val="20"/>
        </w:rPr>
      </w:pPr>
      <w:r w:rsidRPr="002353D9">
        <w:rPr>
          <w:rStyle w:val="Strong"/>
          <w:rFonts w:eastAsia="Times New Roman" w:cs="Arial"/>
          <w:i/>
          <w:iCs/>
          <w:szCs w:val="20"/>
        </w:rPr>
        <w:t>Crack Sealing</w:t>
      </w:r>
      <w:r w:rsidRPr="00D91E40">
        <w:rPr>
          <w:rStyle w:val="Strong"/>
          <w:rFonts w:eastAsia="Times New Roman" w:cs="Arial"/>
          <w:szCs w:val="20"/>
        </w:rPr>
        <w:t>:</w:t>
      </w:r>
      <w:r w:rsidRPr="00D91E40">
        <w:rPr>
          <w:rFonts w:eastAsia="Times New Roman" w:cs="Arial"/>
          <w:szCs w:val="20"/>
        </w:rPr>
        <w:t xml:space="preserve"> Should be done at the first sign of significant cracking (often as early as 3–7 years). Early crack sealing slows water ingress and bond loss, prolonging life. Note this is a </w:t>
      </w:r>
      <w:r w:rsidRPr="00D91E40">
        <w:rPr>
          <w:rStyle w:val="Strong"/>
          <w:rFonts w:eastAsia="Times New Roman" w:cs="Arial"/>
          <w:szCs w:val="20"/>
        </w:rPr>
        <w:t>routine maintenance</w:t>
      </w:r>
      <w:r w:rsidRPr="00D91E40">
        <w:rPr>
          <w:rFonts w:eastAsia="Times New Roman" w:cs="Arial"/>
          <w:szCs w:val="20"/>
        </w:rPr>
        <w:t xml:space="preserve"> task (not expensive) that supports the effectiveness of future reseals.</w:t>
      </w:r>
    </w:p>
    <w:p w14:paraId="44C1BFAC" w14:textId="77777777" w:rsidR="002353D9" w:rsidRDefault="002353D9" w:rsidP="00382349">
      <w:pPr>
        <w:spacing w:after="0"/>
        <w:rPr>
          <w:rStyle w:val="Strong"/>
          <w:rFonts w:eastAsia="Times New Roman" w:cs="Arial"/>
          <w:szCs w:val="20"/>
        </w:rPr>
      </w:pPr>
    </w:p>
    <w:p w14:paraId="4746E764" w14:textId="752FC5BC" w:rsidR="00D91E40" w:rsidRPr="00D91E40" w:rsidRDefault="00D91E40" w:rsidP="00382349">
      <w:pPr>
        <w:spacing w:after="0"/>
        <w:rPr>
          <w:rFonts w:eastAsia="Times New Roman" w:cs="Arial"/>
          <w:szCs w:val="20"/>
        </w:rPr>
      </w:pPr>
      <w:r w:rsidRPr="002353D9">
        <w:rPr>
          <w:rStyle w:val="Strong"/>
          <w:rFonts w:eastAsia="Times New Roman" w:cs="Arial"/>
          <w:i/>
          <w:iCs/>
          <w:szCs w:val="20"/>
        </w:rPr>
        <w:t>Patching</w:t>
      </w:r>
      <w:r w:rsidRPr="00D91E40">
        <w:rPr>
          <w:rStyle w:val="Strong"/>
          <w:rFonts w:eastAsia="Times New Roman" w:cs="Arial"/>
          <w:szCs w:val="20"/>
        </w:rPr>
        <w:t>:</w:t>
      </w:r>
      <w:r w:rsidRPr="00D91E40">
        <w:rPr>
          <w:rFonts w:eastAsia="Times New Roman" w:cs="Arial"/>
          <w:szCs w:val="20"/>
        </w:rPr>
        <w:t xml:space="preserve"> As-needed, year-round. In winter or after storms when potholes appear. Strive to patch during dry weather with quality materials for best longevity.</w:t>
      </w:r>
    </w:p>
    <w:p w14:paraId="05C5B0DB" w14:textId="77777777" w:rsidR="002353D9" w:rsidRDefault="002353D9" w:rsidP="00382349">
      <w:pPr>
        <w:spacing w:after="0"/>
        <w:rPr>
          <w:rStyle w:val="Strong"/>
          <w:rFonts w:eastAsia="Times New Roman" w:cs="Arial"/>
          <w:szCs w:val="20"/>
        </w:rPr>
      </w:pPr>
    </w:p>
    <w:p w14:paraId="0627C61E" w14:textId="212E3C22" w:rsidR="00D91E40" w:rsidRPr="00D91E40" w:rsidRDefault="00D91E40" w:rsidP="00382349">
      <w:pPr>
        <w:spacing w:after="0"/>
        <w:rPr>
          <w:rFonts w:eastAsia="Times New Roman" w:cs="Arial"/>
          <w:szCs w:val="20"/>
        </w:rPr>
      </w:pPr>
      <w:r w:rsidRPr="002353D9">
        <w:rPr>
          <w:rStyle w:val="Strong"/>
          <w:rFonts w:eastAsia="Times New Roman" w:cs="Arial"/>
          <w:i/>
          <w:iCs/>
          <w:szCs w:val="20"/>
        </w:rPr>
        <w:t>Stabilisation/Rehabilitation</w:t>
      </w:r>
      <w:r w:rsidRPr="00D91E40">
        <w:rPr>
          <w:rStyle w:val="Strong"/>
          <w:rFonts w:eastAsia="Times New Roman" w:cs="Arial"/>
          <w:szCs w:val="20"/>
        </w:rPr>
        <w:t>:</w:t>
      </w:r>
      <w:r w:rsidRPr="00D91E40">
        <w:rPr>
          <w:rFonts w:eastAsia="Times New Roman" w:cs="Arial"/>
          <w:szCs w:val="20"/>
        </w:rPr>
        <w:t xml:space="preserve"> This depends on condition rather than calendar age. Well-maintained roads might only need a base rehab after 25–40 years. Unmaintained roads may demand it sooner. Typically, councils plan stabilization when condition (roughness, cracking) crosses a threshold or life-cycle model indicates it will be cost-effective.</w:t>
      </w:r>
    </w:p>
    <w:p w14:paraId="3EE817C2" w14:textId="77777777" w:rsidR="00D91E40" w:rsidRPr="00D91E40" w:rsidRDefault="00D91E40" w:rsidP="00382349">
      <w:pPr>
        <w:spacing w:after="0"/>
        <w:rPr>
          <w:rFonts w:eastAsiaTheme="minorHAnsi" w:cs="Arial"/>
          <w:szCs w:val="20"/>
        </w:rPr>
      </w:pPr>
      <w:r w:rsidRPr="00D91E40">
        <w:rPr>
          <w:rFonts w:cs="Arial"/>
          <w:szCs w:val="20"/>
        </w:rPr>
        <w:t>Councils can refine these schedules via network inspections and a pavement management system, adjusting intervals to local traffic and climate.</w:t>
      </w:r>
    </w:p>
    <w:p w14:paraId="122AB7D0" w14:textId="77777777" w:rsidR="002353D9" w:rsidRDefault="002353D9" w:rsidP="00382349">
      <w:pPr>
        <w:spacing w:after="0"/>
        <w:rPr>
          <w:rFonts w:eastAsia="Times New Roman" w:cs="Arial"/>
          <w:szCs w:val="20"/>
        </w:rPr>
      </w:pPr>
    </w:p>
    <w:p w14:paraId="68E4436B" w14:textId="10B942EC" w:rsidR="00D91E40" w:rsidRPr="00D91E40" w:rsidRDefault="00507C4E" w:rsidP="002353D9">
      <w:pPr>
        <w:pStyle w:val="Heading3"/>
        <w:rPr>
          <w:rFonts w:eastAsia="Times New Roman"/>
        </w:rPr>
      </w:pPr>
      <w:r>
        <w:rPr>
          <w:rFonts w:eastAsia="Times New Roman"/>
        </w:rPr>
        <w:br w:type="column"/>
      </w:r>
      <w:r w:rsidR="00D91E40" w:rsidRPr="00D91E40">
        <w:rPr>
          <w:rFonts w:eastAsia="Times New Roman"/>
        </w:rPr>
        <w:t>Transitioning to an Optimal Program</w:t>
      </w:r>
    </w:p>
    <w:p w14:paraId="41148C05" w14:textId="77777777" w:rsidR="002353D9" w:rsidRDefault="002353D9" w:rsidP="00382349">
      <w:pPr>
        <w:spacing w:after="0"/>
        <w:rPr>
          <w:rFonts w:cs="Arial"/>
          <w:szCs w:val="20"/>
        </w:rPr>
      </w:pPr>
    </w:p>
    <w:p w14:paraId="390A8292" w14:textId="77777777" w:rsidR="001740A2" w:rsidRDefault="002353D9" w:rsidP="00382349">
      <w:pPr>
        <w:spacing w:after="0"/>
        <w:rPr>
          <w:rFonts w:cs="Arial"/>
          <w:szCs w:val="20"/>
        </w:rPr>
      </w:pPr>
      <w:r>
        <w:rPr>
          <w:rFonts w:cs="Arial"/>
          <w:szCs w:val="20"/>
        </w:rPr>
        <w:t>Cessnock has been transitioning to these new approaches.  The research indicates it is a gradual process and requires the allocation of funding to periodic maintenance</w:t>
      </w:r>
      <w:r w:rsidR="001740A2">
        <w:rPr>
          <w:rFonts w:cs="Arial"/>
          <w:szCs w:val="20"/>
        </w:rPr>
        <w:t xml:space="preserve">. </w:t>
      </w:r>
    </w:p>
    <w:p w14:paraId="23F91793" w14:textId="77777777" w:rsidR="001740A2" w:rsidRDefault="001740A2" w:rsidP="00382349">
      <w:pPr>
        <w:spacing w:after="0"/>
        <w:rPr>
          <w:rFonts w:cs="Arial"/>
          <w:szCs w:val="20"/>
        </w:rPr>
      </w:pPr>
    </w:p>
    <w:p w14:paraId="17FB46D3" w14:textId="0294E89B" w:rsidR="00D91E40" w:rsidRPr="00D91E40" w:rsidRDefault="00D91E40" w:rsidP="00382349">
      <w:pPr>
        <w:spacing w:after="0"/>
        <w:rPr>
          <w:rFonts w:eastAsiaTheme="minorHAnsi" w:cs="Arial"/>
          <w:szCs w:val="20"/>
        </w:rPr>
      </w:pPr>
      <w:r w:rsidRPr="00D91E40">
        <w:rPr>
          <w:rFonts w:cs="Arial"/>
          <w:szCs w:val="20"/>
        </w:rPr>
        <w:t>For many councils currently under heavy patch-and-rebuild cycles, transitioning involves both planning and advocacy</w:t>
      </w:r>
      <w:r w:rsidR="001740A2">
        <w:rPr>
          <w:rFonts w:cs="Arial"/>
          <w:szCs w:val="20"/>
        </w:rPr>
        <w:t>. Cessnock has established a separate Asset Management Planning function, has organisational support for these methods and is considering research on what are the optimal practices and the benefits. All items listed below are in progress</w:t>
      </w:r>
      <w:r w:rsidRPr="00D91E40">
        <w:rPr>
          <w:rFonts w:cs="Arial"/>
          <w:szCs w:val="20"/>
        </w:rPr>
        <w:t>:</w:t>
      </w:r>
    </w:p>
    <w:p w14:paraId="3B53D534" w14:textId="77777777" w:rsidR="002353D9" w:rsidRDefault="002353D9" w:rsidP="00382349">
      <w:pPr>
        <w:spacing w:after="0"/>
        <w:rPr>
          <w:rStyle w:val="Strong"/>
          <w:rFonts w:eastAsia="Times New Roman" w:cs="Arial"/>
          <w:szCs w:val="20"/>
        </w:rPr>
      </w:pPr>
    </w:p>
    <w:p w14:paraId="1DD8D629" w14:textId="57E3056C" w:rsidR="00D91E40" w:rsidRPr="00D91E40" w:rsidRDefault="00D91E40" w:rsidP="00382349">
      <w:pPr>
        <w:spacing w:after="0"/>
        <w:rPr>
          <w:rFonts w:eastAsia="Times New Roman" w:cs="Arial"/>
          <w:szCs w:val="20"/>
        </w:rPr>
      </w:pPr>
      <w:r w:rsidRPr="002353D9">
        <w:rPr>
          <w:rStyle w:val="Strong"/>
          <w:rFonts w:eastAsia="Times New Roman" w:cs="Arial"/>
          <w:i/>
          <w:iCs/>
          <w:szCs w:val="20"/>
        </w:rPr>
        <w:t>Adopt Asset Management</w:t>
      </w:r>
      <w:r w:rsidRPr="00D91E40">
        <w:rPr>
          <w:rStyle w:val="Strong"/>
          <w:rFonts w:eastAsia="Times New Roman" w:cs="Arial"/>
          <w:szCs w:val="20"/>
        </w:rPr>
        <w:t>:</w:t>
      </w:r>
      <w:r w:rsidRPr="00D91E40">
        <w:rPr>
          <w:rFonts w:eastAsia="Times New Roman" w:cs="Arial"/>
          <w:szCs w:val="20"/>
        </w:rPr>
        <w:t xml:space="preserve"> Establish or refine a pavement management system to track road conditions, costs and budget. This data drives the shift from reactive to preventive work. Audits show many rural councils lack certainty about their network condition; filling this gap is a first step.</w:t>
      </w:r>
    </w:p>
    <w:p w14:paraId="584CD8F5" w14:textId="77777777" w:rsidR="002353D9" w:rsidRDefault="002353D9" w:rsidP="00382349">
      <w:pPr>
        <w:spacing w:after="0"/>
        <w:rPr>
          <w:rStyle w:val="Strong"/>
          <w:rFonts w:eastAsia="Times New Roman" w:cs="Arial"/>
          <w:szCs w:val="20"/>
        </w:rPr>
      </w:pPr>
    </w:p>
    <w:p w14:paraId="229C9DA4" w14:textId="20AAECD8" w:rsidR="00D91E40" w:rsidRPr="00D91E40" w:rsidRDefault="00D91E40" w:rsidP="00382349">
      <w:pPr>
        <w:spacing w:after="0"/>
        <w:rPr>
          <w:rFonts w:eastAsia="Times New Roman" w:cs="Arial"/>
          <w:szCs w:val="20"/>
        </w:rPr>
      </w:pPr>
      <w:r w:rsidRPr="002353D9">
        <w:rPr>
          <w:rStyle w:val="Strong"/>
          <w:rFonts w:eastAsia="Times New Roman" w:cs="Arial"/>
          <w:i/>
          <w:iCs/>
          <w:szCs w:val="20"/>
        </w:rPr>
        <w:t>Reallocate Funding</w:t>
      </w:r>
      <w:r w:rsidRPr="00D91E40">
        <w:rPr>
          <w:rStyle w:val="Strong"/>
          <w:rFonts w:eastAsia="Times New Roman" w:cs="Arial"/>
          <w:szCs w:val="20"/>
        </w:rPr>
        <w:t>:</w:t>
      </w:r>
      <w:r w:rsidRPr="00D91E40">
        <w:rPr>
          <w:rFonts w:eastAsia="Times New Roman" w:cs="Arial"/>
          <w:szCs w:val="20"/>
        </w:rPr>
        <w:t xml:space="preserve"> Gradually shift budget emphasis toward periodic maintenance. For example, use some patching funds to instead do additional bitumen spraying or stabilization projects. Even small increases in preventive spending can yield big lifecycle gains.</w:t>
      </w:r>
    </w:p>
    <w:p w14:paraId="65F6E9E6" w14:textId="77777777" w:rsidR="002353D9" w:rsidRDefault="002353D9" w:rsidP="00382349">
      <w:pPr>
        <w:spacing w:after="0"/>
        <w:rPr>
          <w:rStyle w:val="Strong"/>
          <w:rFonts w:eastAsia="Times New Roman" w:cs="Arial"/>
          <w:szCs w:val="20"/>
        </w:rPr>
      </w:pPr>
    </w:p>
    <w:p w14:paraId="6D585FA3" w14:textId="0F886A3B" w:rsidR="00D91E40" w:rsidRPr="00D91E40" w:rsidRDefault="00D91E40" w:rsidP="00382349">
      <w:pPr>
        <w:spacing w:after="0"/>
        <w:rPr>
          <w:rFonts w:eastAsia="Times New Roman" w:cs="Arial"/>
          <w:szCs w:val="20"/>
        </w:rPr>
      </w:pPr>
      <w:r w:rsidRPr="002353D9">
        <w:rPr>
          <w:rStyle w:val="Strong"/>
          <w:rFonts w:eastAsia="Times New Roman" w:cs="Arial"/>
          <w:i/>
          <w:iCs/>
          <w:szCs w:val="20"/>
        </w:rPr>
        <w:t>Use Case Evidence</w:t>
      </w:r>
      <w:r w:rsidRPr="00D91E40">
        <w:rPr>
          <w:rStyle w:val="Strong"/>
          <w:rFonts w:eastAsia="Times New Roman" w:cs="Arial"/>
          <w:szCs w:val="20"/>
        </w:rPr>
        <w:t>:</w:t>
      </w:r>
      <w:r w:rsidRPr="00D91E40">
        <w:rPr>
          <w:rFonts w:eastAsia="Times New Roman" w:cs="Arial"/>
          <w:szCs w:val="20"/>
        </w:rPr>
        <w:t xml:space="preserve"> Present case studies (</w:t>
      </w:r>
      <w:r w:rsidR="00B923C3" w:rsidRPr="00D91E40">
        <w:rPr>
          <w:rFonts w:eastAsia="Times New Roman" w:cs="Arial"/>
          <w:szCs w:val="20"/>
        </w:rPr>
        <w:t>e.g.,</w:t>
      </w:r>
      <w:r w:rsidRPr="00D91E40">
        <w:rPr>
          <w:rFonts w:eastAsia="Times New Roman" w:cs="Arial"/>
          <w:szCs w:val="20"/>
        </w:rPr>
        <w:t xml:space="preserve"> Campbelltown, Liverpool, Wentworth) that highlight savings and longevity from new methods. Demonstrating a 50–60% cost cut can justify re-budgeting.</w:t>
      </w:r>
    </w:p>
    <w:p w14:paraId="31904E3A" w14:textId="77777777" w:rsidR="002353D9" w:rsidRDefault="002353D9" w:rsidP="00382349">
      <w:pPr>
        <w:spacing w:after="0"/>
        <w:rPr>
          <w:rStyle w:val="Strong"/>
          <w:rFonts w:eastAsia="Times New Roman" w:cs="Arial"/>
          <w:szCs w:val="20"/>
        </w:rPr>
      </w:pPr>
    </w:p>
    <w:p w14:paraId="7259DFDB" w14:textId="007066F1" w:rsidR="00D91E40" w:rsidRPr="00D91E40" w:rsidRDefault="00D91E40" w:rsidP="00382349">
      <w:pPr>
        <w:spacing w:after="0"/>
        <w:rPr>
          <w:rFonts w:eastAsia="Times New Roman" w:cs="Arial"/>
          <w:szCs w:val="20"/>
        </w:rPr>
      </w:pPr>
      <w:r w:rsidRPr="002353D9">
        <w:rPr>
          <w:rStyle w:val="Strong"/>
          <w:rFonts w:eastAsia="Times New Roman" w:cs="Arial"/>
          <w:i/>
          <w:iCs/>
          <w:szCs w:val="20"/>
        </w:rPr>
        <w:t>Set Triggers</w:t>
      </w:r>
      <w:r w:rsidRPr="00D91E40">
        <w:rPr>
          <w:rStyle w:val="Strong"/>
          <w:rFonts w:eastAsia="Times New Roman" w:cs="Arial"/>
          <w:szCs w:val="20"/>
        </w:rPr>
        <w:t>:</w:t>
      </w:r>
      <w:r w:rsidRPr="00D91E40">
        <w:rPr>
          <w:rFonts w:eastAsia="Times New Roman" w:cs="Arial"/>
          <w:szCs w:val="20"/>
        </w:rPr>
        <w:t xml:space="preserve"> Define clear intervention levels (</w:t>
      </w:r>
      <w:r w:rsidR="00B923C3" w:rsidRPr="00D91E40">
        <w:rPr>
          <w:rFonts w:eastAsia="Times New Roman" w:cs="Arial"/>
          <w:szCs w:val="20"/>
        </w:rPr>
        <w:t>e.g.,</w:t>
      </w:r>
      <w:r w:rsidRPr="00D91E40">
        <w:rPr>
          <w:rFonts w:eastAsia="Times New Roman" w:cs="Arial"/>
          <w:szCs w:val="20"/>
        </w:rPr>
        <w:t xml:space="preserve"> cracking % or roughness index) that trigger reseals or stabilisation. This avoids ad-hoc decision-making. Austroads and IPWEA guidance can help set these trigger values.</w:t>
      </w:r>
    </w:p>
    <w:p w14:paraId="47CCFA10" w14:textId="77777777" w:rsidR="002353D9" w:rsidRDefault="002353D9" w:rsidP="00382349">
      <w:pPr>
        <w:spacing w:after="0"/>
        <w:rPr>
          <w:rStyle w:val="Strong"/>
          <w:rFonts w:eastAsia="Times New Roman" w:cs="Arial"/>
          <w:szCs w:val="20"/>
        </w:rPr>
      </w:pPr>
    </w:p>
    <w:p w14:paraId="7CEDC745" w14:textId="0815CFAE" w:rsidR="00D91E40" w:rsidRPr="00D91E40" w:rsidRDefault="00D91E40" w:rsidP="00382349">
      <w:pPr>
        <w:spacing w:after="0"/>
        <w:rPr>
          <w:rFonts w:eastAsia="Times New Roman" w:cs="Arial"/>
          <w:szCs w:val="20"/>
        </w:rPr>
      </w:pPr>
      <w:r w:rsidRPr="00D91E40">
        <w:rPr>
          <w:rStyle w:val="Strong"/>
          <w:rFonts w:eastAsia="Times New Roman" w:cs="Arial"/>
          <w:szCs w:val="20"/>
        </w:rPr>
        <w:t>Stakeholder Engagement:</w:t>
      </w:r>
      <w:r w:rsidRPr="00D91E40">
        <w:rPr>
          <w:rFonts w:eastAsia="Times New Roman" w:cs="Arial"/>
          <w:szCs w:val="20"/>
        </w:rPr>
        <w:t xml:space="preserve"> Educate elected officials and the community about long-term benefits. Tools like the “equivalent interest rate” concept help illustrate that delaying maintenance is like incurring a very high loan.</w:t>
      </w:r>
    </w:p>
    <w:p w14:paraId="6BCB9983" w14:textId="77777777" w:rsidR="002353D9" w:rsidRDefault="002353D9" w:rsidP="00382349">
      <w:pPr>
        <w:spacing w:after="0"/>
        <w:rPr>
          <w:rStyle w:val="Strong"/>
          <w:rFonts w:eastAsia="Times New Roman" w:cs="Arial"/>
          <w:szCs w:val="20"/>
        </w:rPr>
      </w:pPr>
    </w:p>
    <w:p w14:paraId="4902A5DD" w14:textId="1DA205F7" w:rsidR="00D91E40" w:rsidRPr="00D91E40" w:rsidRDefault="00D91E40" w:rsidP="00382349">
      <w:pPr>
        <w:spacing w:after="0"/>
        <w:rPr>
          <w:rFonts w:eastAsia="Times New Roman" w:cs="Arial"/>
          <w:szCs w:val="20"/>
        </w:rPr>
      </w:pPr>
      <w:r w:rsidRPr="00D91E40">
        <w:rPr>
          <w:rStyle w:val="Strong"/>
          <w:rFonts w:eastAsia="Times New Roman" w:cs="Arial"/>
          <w:szCs w:val="20"/>
        </w:rPr>
        <w:t>Pilot Projects:</w:t>
      </w:r>
      <w:r w:rsidRPr="00D91E40">
        <w:rPr>
          <w:rFonts w:eastAsia="Times New Roman" w:cs="Arial"/>
          <w:szCs w:val="20"/>
        </w:rPr>
        <w:t xml:space="preserve"> Try a pilot program of rejuvenation or stabilization on one road and monitor results. Many councils start with one or two roads and compare lifecycle costs to conventional methods.</w:t>
      </w:r>
    </w:p>
    <w:p w14:paraId="66462C4E" w14:textId="77777777" w:rsidR="002353D9" w:rsidRDefault="002353D9" w:rsidP="00382349">
      <w:pPr>
        <w:spacing w:after="0"/>
        <w:rPr>
          <w:rStyle w:val="Strong"/>
          <w:rFonts w:eastAsia="Times New Roman" w:cs="Arial"/>
          <w:szCs w:val="20"/>
        </w:rPr>
      </w:pPr>
    </w:p>
    <w:p w14:paraId="05A1FC9C" w14:textId="4EA5B4FD" w:rsidR="00D91E40" w:rsidRPr="00D91E40" w:rsidRDefault="00D91E40" w:rsidP="00382349">
      <w:pPr>
        <w:spacing w:after="0"/>
        <w:rPr>
          <w:rFonts w:eastAsia="Times New Roman" w:cs="Arial"/>
          <w:szCs w:val="20"/>
        </w:rPr>
      </w:pPr>
      <w:r w:rsidRPr="00D91E40">
        <w:rPr>
          <w:rStyle w:val="Strong"/>
          <w:rFonts w:eastAsia="Times New Roman" w:cs="Arial"/>
          <w:szCs w:val="20"/>
        </w:rPr>
        <w:t>Training and Procurement:</w:t>
      </w:r>
      <w:r w:rsidRPr="00D91E40">
        <w:rPr>
          <w:rFonts w:eastAsia="Times New Roman" w:cs="Arial"/>
          <w:szCs w:val="20"/>
        </w:rPr>
        <w:t xml:space="preserve"> Invest in training for engineers on stabilisation techniques and revise specifications (</w:t>
      </w:r>
      <w:r w:rsidR="00B923C3" w:rsidRPr="00D91E40">
        <w:rPr>
          <w:rFonts w:eastAsia="Times New Roman" w:cs="Arial"/>
          <w:szCs w:val="20"/>
        </w:rPr>
        <w:t>e.g.,</w:t>
      </w:r>
      <w:r w:rsidRPr="00D91E40">
        <w:rPr>
          <w:rFonts w:eastAsia="Times New Roman" w:cs="Arial"/>
          <w:szCs w:val="20"/>
        </w:rPr>
        <w:t xml:space="preserve"> AUS-SPEC 1147 for sprayed preservation). Work with contractors who have these capabilities.</w:t>
      </w:r>
    </w:p>
    <w:p w14:paraId="07D774F8" w14:textId="77777777" w:rsidR="002353D9" w:rsidRDefault="002353D9" w:rsidP="00382349">
      <w:pPr>
        <w:spacing w:after="0"/>
        <w:rPr>
          <w:rStyle w:val="Strong"/>
          <w:rFonts w:eastAsia="Times New Roman" w:cs="Arial"/>
          <w:szCs w:val="20"/>
        </w:rPr>
      </w:pPr>
    </w:p>
    <w:p w14:paraId="3264A0AC" w14:textId="2D1E8B6C" w:rsidR="00D91E40" w:rsidRPr="00D91E40" w:rsidRDefault="00D91E40" w:rsidP="00382349">
      <w:pPr>
        <w:spacing w:after="0"/>
        <w:rPr>
          <w:rFonts w:eastAsia="Times New Roman" w:cs="Arial"/>
          <w:szCs w:val="20"/>
        </w:rPr>
      </w:pPr>
      <w:r w:rsidRPr="00D91E40">
        <w:rPr>
          <w:rStyle w:val="Strong"/>
          <w:rFonts w:eastAsia="Times New Roman" w:cs="Arial"/>
          <w:szCs w:val="20"/>
        </w:rPr>
        <w:t>Regular Review:</w:t>
      </w:r>
      <w:r w:rsidRPr="00D91E40">
        <w:rPr>
          <w:rFonts w:eastAsia="Times New Roman" w:cs="Arial"/>
          <w:szCs w:val="20"/>
        </w:rPr>
        <w:t xml:space="preserve"> Update the plan annually to incorporate condition data and ensure budget alignment. Over 5–10 years, the network should show slowing deterioration and reduced backlog.</w:t>
      </w:r>
    </w:p>
    <w:p w14:paraId="5314D79C" w14:textId="77777777" w:rsidR="004A43C0" w:rsidRDefault="004A43C0" w:rsidP="00382349">
      <w:pPr>
        <w:pStyle w:val="Heading3"/>
        <w:spacing w:before="0"/>
        <w:rPr>
          <w:rFonts w:eastAsia="Times New Roman"/>
        </w:rPr>
      </w:pPr>
    </w:p>
    <w:p w14:paraId="5974C292" w14:textId="45A481D0" w:rsidR="00D91E40" w:rsidRPr="00D91E40" w:rsidRDefault="00D91E40" w:rsidP="00382349">
      <w:pPr>
        <w:pStyle w:val="Heading3"/>
        <w:spacing w:before="0"/>
        <w:rPr>
          <w:rFonts w:eastAsia="Times New Roman"/>
        </w:rPr>
      </w:pPr>
      <w:r w:rsidRPr="00D91E40">
        <w:rPr>
          <w:rFonts w:eastAsia="Times New Roman"/>
        </w:rPr>
        <w:t>Examples and Savings</w:t>
      </w:r>
    </w:p>
    <w:p w14:paraId="5C48D4FC" w14:textId="77777777" w:rsidR="00D91E40" w:rsidRDefault="00D91E40" w:rsidP="00382349">
      <w:pPr>
        <w:spacing w:after="0"/>
        <w:rPr>
          <w:rStyle w:val="Strong"/>
          <w:rFonts w:eastAsia="Times New Roman" w:cs="Arial"/>
          <w:b w:val="0"/>
          <w:i/>
          <w:color w:val="153D63" w:themeColor="text2" w:themeTint="E6"/>
          <w:sz w:val="20"/>
          <w:szCs w:val="20"/>
        </w:rPr>
      </w:pPr>
    </w:p>
    <w:p w14:paraId="6F593DF1" w14:textId="56525DB8" w:rsidR="00D91E40" w:rsidRPr="00D91E40" w:rsidRDefault="00D91E40" w:rsidP="00382349">
      <w:pPr>
        <w:spacing w:after="0"/>
        <w:rPr>
          <w:rFonts w:eastAsia="Times New Roman" w:cs="Arial"/>
          <w:szCs w:val="20"/>
        </w:rPr>
      </w:pPr>
      <w:r w:rsidRPr="001740A2">
        <w:rPr>
          <w:rStyle w:val="Strong"/>
          <w:rFonts w:eastAsia="Times New Roman" w:cs="Arial"/>
          <w:i/>
          <w:iCs/>
          <w:szCs w:val="20"/>
        </w:rPr>
        <w:t>Campbelltown City Council (NSW</w:t>
      </w:r>
      <w:r w:rsidRPr="00D91E40">
        <w:rPr>
          <w:rStyle w:val="Strong"/>
          <w:rFonts w:eastAsia="Times New Roman" w:cs="Arial"/>
          <w:szCs w:val="20"/>
        </w:rPr>
        <w:t>):</w:t>
      </w:r>
      <w:r w:rsidRPr="00D91E40">
        <w:rPr>
          <w:rFonts w:eastAsia="Times New Roman" w:cs="Arial"/>
          <w:szCs w:val="20"/>
        </w:rPr>
        <w:t xml:space="preserve"> Over 1990–2011, Council stabilised ~450,000 m² of roads (cement/lime foamed bitumen bases) as part of maintenance. Compared to traditional deep-lift asphalt, they report </w:t>
      </w:r>
      <w:r w:rsidRPr="00D91E40">
        <w:rPr>
          <w:rStyle w:val="Strong"/>
          <w:rFonts w:eastAsia="Times New Roman" w:cs="Arial"/>
          <w:szCs w:val="20"/>
        </w:rPr>
        <w:t>~60% direct cost savings</w:t>
      </w:r>
      <w:r w:rsidRPr="00D91E40">
        <w:rPr>
          <w:rFonts w:eastAsia="Times New Roman" w:cs="Arial"/>
          <w:szCs w:val="20"/>
        </w:rPr>
        <w:t xml:space="preserve"> to ratepayers. Environmental benefits included far fewer truckloads of materials and lower fuel use (indirect savings).</w:t>
      </w:r>
    </w:p>
    <w:p w14:paraId="597E7E5E" w14:textId="77777777" w:rsidR="001740A2" w:rsidRDefault="001740A2" w:rsidP="00382349">
      <w:pPr>
        <w:spacing w:after="0"/>
        <w:rPr>
          <w:rStyle w:val="Strong"/>
          <w:rFonts w:eastAsia="Times New Roman" w:cs="Arial"/>
          <w:szCs w:val="20"/>
        </w:rPr>
      </w:pPr>
    </w:p>
    <w:p w14:paraId="4DAA3DC3" w14:textId="25AC2E71" w:rsidR="00D91E40" w:rsidRPr="00D91E40" w:rsidRDefault="00D91E40" w:rsidP="00382349">
      <w:pPr>
        <w:spacing w:after="0"/>
        <w:rPr>
          <w:rFonts w:eastAsia="Times New Roman" w:cs="Arial"/>
          <w:szCs w:val="20"/>
        </w:rPr>
      </w:pPr>
      <w:r w:rsidRPr="001740A2">
        <w:rPr>
          <w:rStyle w:val="Strong"/>
          <w:rFonts w:eastAsia="Times New Roman" w:cs="Arial"/>
          <w:i/>
          <w:iCs/>
          <w:szCs w:val="20"/>
        </w:rPr>
        <w:t>Liverpool City Council (NSW</w:t>
      </w:r>
      <w:r w:rsidRPr="00D91E40">
        <w:rPr>
          <w:rStyle w:val="Strong"/>
          <w:rFonts w:eastAsia="Times New Roman" w:cs="Arial"/>
          <w:szCs w:val="20"/>
        </w:rPr>
        <w:t>):</w:t>
      </w:r>
      <w:r w:rsidRPr="00D91E40">
        <w:rPr>
          <w:rFonts w:eastAsia="Times New Roman" w:cs="Arial"/>
          <w:szCs w:val="20"/>
        </w:rPr>
        <w:t xml:space="preserve"> Through the 2010s, Council replaced major overlays with in-situ foamed bitumen stabilisation. On 100,000 m² of projects, stabilisation cost $5.0 M vs $10.8 M for equivalent asphalt – a </w:t>
      </w:r>
      <w:r w:rsidRPr="00D91E40">
        <w:rPr>
          <w:rStyle w:val="Strong"/>
          <w:rFonts w:eastAsia="Times New Roman" w:cs="Arial"/>
          <w:szCs w:val="20"/>
        </w:rPr>
        <w:t>54% program</w:t>
      </w:r>
      <w:r w:rsidRPr="00D91E40">
        <w:rPr>
          <w:rStyle w:val="Strong"/>
          <w:rFonts w:ascii="Cambria Math" w:eastAsia="Times New Roman" w:hAnsi="Cambria Math" w:cs="Cambria Math"/>
          <w:szCs w:val="20"/>
        </w:rPr>
        <w:t>‐</w:t>
      </w:r>
      <w:r w:rsidRPr="00D91E40">
        <w:rPr>
          <w:rStyle w:val="Strong"/>
          <w:rFonts w:eastAsia="Times New Roman" w:cs="Arial"/>
          <w:szCs w:val="20"/>
        </w:rPr>
        <w:t>wide saving</w:t>
      </w:r>
      <w:r w:rsidRPr="00D91E40">
        <w:rPr>
          <w:rFonts w:eastAsia="Times New Roman" w:cs="Arial"/>
          <w:szCs w:val="20"/>
        </w:rPr>
        <w:t>. Greenhouse gas emissions and truck movements were similarly cut by over half.</w:t>
      </w:r>
    </w:p>
    <w:p w14:paraId="41CBA7B5" w14:textId="77777777" w:rsidR="001740A2" w:rsidRDefault="001740A2" w:rsidP="00382349">
      <w:pPr>
        <w:spacing w:after="0"/>
        <w:rPr>
          <w:rStyle w:val="Strong"/>
          <w:rFonts w:eastAsia="Times New Roman" w:cs="Arial"/>
          <w:szCs w:val="20"/>
        </w:rPr>
      </w:pPr>
    </w:p>
    <w:p w14:paraId="17103B62" w14:textId="37B55005" w:rsidR="00D91E40" w:rsidRPr="00D91E40" w:rsidRDefault="00D91E40" w:rsidP="00382349">
      <w:pPr>
        <w:spacing w:after="0"/>
        <w:rPr>
          <w:rFonts w:eastAsia="Times New Roman" w:cs="Arial"/>
          <w:szCs w:val="20"/>
        </w:rPr>
      </w:pPr>
      <w:r w:rsidRPr="001740A2">
        <w:rPr>
          <w:rStyle w:val="Strong"/>
          <w:rFonts w:eastAsia="Times New Roman" w:cs="Arial"/>
          <w:i/>
          <w:iCs/>
          <w:szCs w:val="20"/>
        </w:rPr>
        <w:t>Wentworth Shire Council (NSW):</w:t>
      </w:r>
      <w:r w:rsidRPr="00D91E40">
        <w:rPr>
          <w:rFonts w:eastAsia="Times New Roman" w:cs="Arial"/>
          <w:szCs w:val="20"/>
        </w:rPr>
        <w:t xml:space="preserve"> In hot/dry Western NSW, Wentworth adopted a preservation approach. Instead of only resealing, the Council repeatedly applied bitumen “enrichment” seals on halves of roads every 5 years, with a full reseal at 20 years. One 1984 road with treatments in 1996 and 2013 was still in good shape at 34 years – roughly </w:t>
      </w:r>
      <w:r w:rsidRPr="00D91E40">
        <w:rPr>
          <w:rStyle w:val="Strong"/>
          <w:rFonts w:eastAsia="Times New Roman" w:cs="Arial"/>
          <w:szCs w:val="20"/>
        </w:rPr>
        <w:t>10–15 years beyond</w:t>
      </w:r>
      <w:r w:rsidRPr="00D91E40">
        <w:rPr>
          <w:rFonts w:eastAsia="Times New Roman" w:cs="Arial"/>
          <w:szCs w:val="20"/>
        </w:rPr>
        <w:t xml:space="preserve"> normal life. This demonstrates that proactive spray seals and rejuvenation can </w:t>
      </w:r>
      <w:r w:rsidRPr="00D91E40">
        <w:rPr>
          <w:rStyle w:val="Emphasis"/>
          <w:rFonts w:eastAsia="Times New Roman" w:cs="Arial"/>
          <w:szCs w:val="20"/>
        </w:rPr>
        <w:t>double</w:t>
      </w:r>
      <w:r w:rsidRPr="00D91E40">
        <w:rPr>
          <w:rFonts w:eastAsia="Times New Roman" w:cs="Arial"/>
          <w:szCs w:val="20"/>
        </w:rPr>
        <w:t xml:space="preserve"> pavement life.</w:t>
      </w:r>
    </w:p>
    <w:p w14:paraId="1D7614F4" w14:textId="77777777" w:rsidR="001740A2" w:rsidRDefault="001740A2" w:rsidP="00382349">
      <w:pPr>
        <w:spacing w:after="0"/>
        <w:rPr>
          <w:rStyle w:val="Strong"/>
          <w:rFonts w:eastAsia="Times New Roman" w:cs="Arial"/>
          <w:szCs w:val="20"/>
        </w:rPr>
      </w:pPr>
    </w:p>
    <w:p w14:paraId="64C2D466" w14:textId="64C2BA68" w:rsidR="00D91E40" w:rsidRPr="00D91E40" w:rsidRDefault="00D91E40" w:rsidP="00382349">
      <w:pPr>
        <w:spacing w:after="0"/>
        <w:rPr>
          <w:rFonts w:eastAsia="Times New Roman" w:cs="Arial"/>
          <w:szCs w:val="20"/>
        </w:rPr>
      </w:pPr>
      <w:r w:rsidRPr="001740A2">
        <w:rPr>
          <w:rStyle w:val="Strong"/>
          <w:rFonts w:eastAsia="Times New Roman" w:cs="Arial"/>
          <w:i/>
          <w:iCs/>
          <w:szCs w:val="20"/>
        </w:rPr>
        <w:t>Tweed Shire Council (NSW):</w:t>
      </w:r>
      <w:r w:rsidRPr="00D91E40">
        <w:rPr>
          <w:rFonts w:eastAsia="Times New Roman" w:cs="Arial"/>
          <w:szCs w:val="20"/>
        </w:rPr>
        <w:t xml:space="preserve"> Tweed used rejuvenator treatments (proprietary bitumen emulsion) on asphalt roads. Early application (around year 8) maintains binder elasticity and has visibly slowed deterioration. Anecdotally, some treated roads have remained smooth well past their expected renewal age.</w:t>
      </w:r>
    </w:p>
    <w:p w14:paraId="0A45ED82" w14:textId="77777777" w:rsidR="001740A2" w:rsidRDefault="001740A2" w:rsidP="00382349">
      <w:pPr>
        <w:spacing w:after="0"/>
        <w:rPr>
          <w:rFonts w:cs="Arial"/>
          <w:szCs w:val="20"/>
        </w:rPr>
      </w:pPr>
    </w:p>
    <w:p w14:paraId="215B36EE" w14:textId="560EA111" w:rsidR="00D91E40" w:rsidRPr="00D91E40" w:rsidRDefault="00D91E40" w:rsidP="00382349">
      <w:pPr>
        <w:spacing w:after="0"/>
        <w:rPr>
          <w:rFonts w:eastAsiaTheme="minorHAnsi" w:cs="Arial"/>
          <w:szCs w:val="20"/>
        </w:rPr>
      </w:pPr>
      <w:r w:rsidRPr="00D91E40">
        <w:rPr>
          <w:rFonts w:cs="Arial"/>
          <w:szCs w:val="20"/>
        </w:rPr>
        <w:t xml:space="preserve">These examples confirm that </w:t>
      </w:r>
      <w:r w:rsidRPr="00D91E40">
        <w:rPr>
          <w:rStyle w:val="Strong"/>
          <w:rFonts w:cs="Arial"/>
          <w:szCs w:val="20"/>
        </w:rPr>
        <w:t>preventive maintenance and recycling pay off</w:t>
      </w:r>
      <w:r w:rsidRPr="00D91E40">
        <w:rPr>
          <w:rFonts w:cs="Arial"/>
          <w:szCs w:val="20"/>
        </w:rPr>
        <w:t>. By contrast, councils that focus on heavy patching often see deteriorating networks and exploding costs. The evidence suggests that each dollar spent on timely reseals or stabilisation can avert several dollars in future rebuilds.</w:t>
      </w:r>
    </w:p>
    <w:p w14:paraId="6695F817" w14:textId="77777777" w:rsidR="00D91E40" w:rsidRDefault="00D91E40" w:rsidP="00382349">
      <w:pPr>
        <w:spacing w:after="0"/>
        <w:rPr>
          <w:rFonts w:eastAsia="Times New Roman" w:cs="Arial"/>
          <w:szCs w:val="20"/>
        </w:rPr>
      </w:pPr>
    </w:p>
    <w:p w14:paraId="43571530" w14:textId="629DCA7D" w:rsidR="00D91E40" w:rsidRPr="00D91E40" w:rsidRDefault="00D91E40" w:rsidP="00382349">
      <w:pPr>
        <w:pStyle w:val="Heading3"/>
        <w:spacing w:before="0"/>
        <w:rPr>
          <w:rFonts w:eastAsia="Times New Roman"/>
        </w:rPr>
      </w:pPr>
      <w:r w:rsidRPr="00D91E40">
        <w:rPr>
          <w:rFonts w:eastAsia="Times New Roman"/>
        </w:rPr>
        <w:t>Conclusion</w:t>
      </w:r>
      <w:r w:rsidR="004A43C0">
        <w:rPr>
          <w:rFonts w:eastAsia="Times New Roman"/>
        </w:rPr>
        <w:t>:</w:t>
      </w:r>
      <w:r w:rsidR="00507C4E">
        <w:rPr>
          <w:rFonts w:eastAsia="Times New Roman"/>
        </w:rPr>
        <w:t xml:space="preserve"> Roads</w:t>
      </w:r>
    </w:p>
    <w:p w14:paraId="187EBBCA" w14:textId="551FB7AB" w:rsidR="00D91E40" w:rsidRDefault="00D91E40" w:rsidP="00382349">
      <w:pPr>
        <w:spacing w:after="0"/>
        <w:rPr>
          <w:rFonts w:cs="Arial"/>
          <w:szCs w:val="20"/>
        </w:rPr>
      </w:pPr>
    </w:p>
    <w:p w14:paraId="5C7E07C0" w14:textId="77777777" w:rsidR="0037337A" w:rsidRDefault="0037337A" w:rsidP="00382349">
      <w:pPr>
        <w:spacing w:after="0"/>
        <w:rPr>
          <w:rFonts w:cs="Arial"/>
          <w:szCs w:val="20"/>
        </w:rPr>
      </w:pPr>
      <w:r>
        <w:rPr>
          <w:rFonts w:cs="Arial"/>
          <w:szCs w:val="20"/>
        </w:rPr>
        <w:t>Based on this research and associated analysis there is a clear path for Cessnock to pursue.  This involves the following:</w:t>
      </w:r>
    </w:p>
    <w:p w14:paraId="0BC3BFF8" w14:textId="77777777" w:rsidR="0037337A" w:rsidRDefault="0037337A" w:rsidP="00382349">
      <w:pPr>
        <w:spacing w:after="0"/>
        <w:rPr>
          <w:rFonts w:cs="Arial"/>
          <w:szCs w:val="20"/>
        </w:rPr>
      </w:pPr>
    </w:p>
    <w:p w14:paraId="435C7F03" w14:textId="77777777" w:rsidR="0037337A" w:rsidRPr="0037337A" w:rsidRDefault="0037337A" w:rsidP="000F32C4">
      <w:pPr>
        <w:pStyle w:val="ListParagraph"/>
        <w:numPr>
          <w:ilvl w:val="0"/>
          <w:numId w:val="110"/>
        </w:numPr>
        <w:spacing w:after="0"/>
        <w:ind w:left="426" w:hanging="284"/>
        <w:rPr>
          <w:rFonts w:eastAsiaTheme="minorHAnsi" w:cs="Arial"/>
          <w:szCs w:val="20"/>
        </w:rPr>
      </w:pPr>
      <w:r>
        <w:rPr>
          <w:rFonts w:cs="Arial"/>
          <w:szCs w:val="20"/>
        </w:rPr>
        <w:t xml:space="preserve">Try and minimise reactive maintenance and reduce the resources directed to activities such as heavy patching and as the condition of roads is addressed ensure interventions occur that reduce the scale of road reconstructions. These practices are very expensive per sq metre of road and being efficient requires they are minimised. Some will be required, for example, a road segment will eventually reach a condition even with a sound program that will require reconstruction. There </w:t>
      </w:r>
      <w:r>
        <w:rPr>
          <w:rFonts w:cs="Arial"/>
          <w:szCs w:val="20"/>
        </w:rPr>
        <w:t>will also be instances where a small section of road fails (maybe because of say groundwater) and an emergency repatching is necessary.</w:t>
      </w:r>
    </w:p>
    <w:p w14:paraId="3AF44583" w14:textId="77777777" w:rsidR="0037337A" w:rsidRPr="0037337A" w:rsidRDefault="0037337A" w:rsidP="0037337A">
      <w:pPr>
        <w:spacing w:after="0"/>
        <w:ind w:left="0" w:firstLine="0"/>
        <w:rPr>
          <w:rFonts w:eastAsiaTheme="minorHAnsi" w:cs="Arial"/>
          <w:szCs w:val="20"/>
        </w:rPr>
      </w:pPr>
    </w:p>
    <w:p w14:paraId="7ED4AC46" w14:textId="43762FC6" w:rsidR="00D91E40" w:rsidRPr="0037337A" w:rsidRDefault="0037337A" w:rsidP="000F32C4">
      <w:pPr>
        <w:pStyle w:val="ListParagraph"/>
        <w:numPr>
          <w:ilvl w:val="0"/>
          <w:numId w:val="110"/>
        </w:numPr>
        <w:spacing w:after="0"/>
        <w:ind w:left="426" w:hanging="284"/>
        <w:rPr>
          <w:rFonts w:eastAsiaTheme="minorHAnsi" w:cs="Arial"/>
          <w:szCs w:val="20"/>
        </w:rPr>
      </w:pPr>
      <w:r>
        <w:rPr>
          <w:rFonts w:cs="Arial"/>
          <w:szCs w:val="20"/>
        </w:rPr>
        <w:t xml:space="preserve">Cessnock’s program will be most </w:t>
      </w:r>
      <w:r w:rsidR="00D91E40" w:rsidRPr="0037337A">
        <w:rPr>
          <w:rFonts w:cs="Arial"/>
          <w:szCs w:val="20"/>
        </w:rPr>
        <w:t xml:space="preserve">efficient </w:t>
      </w:r>
      <w:r>
        <w:rPr>
          <w:rFonts w:cs="Arial"/>
          <w:szCs w:val="20"/>
        </w:rPr>
        <w:t xml:space="preserve">where the </w:t>
      </w:r>
      <w:r w:rsidR="00D91E40" w:rsidRPr="0037337A">
        <w:rPr>
          <w:rFonts w:cs="Arial"/>
          <w:szCs w:val="20"/>
        </w:rPr>
        <w:t xml:space="preserve">road program balances frequent light treatments with targeted heavy works. </w:t>
      </w:r>
      <w:r w:rsidRPr="0037337A">
        <w:rPr>
          <w:rStyle w:val="Strong"/>
          <w:rFonts w:cs="Arial"/>
          <w:b w:val="0"/>
          <w:bCs w:val="0"/>
          <w:szCs w:val="20"/>
        </w:rPr>
        <w:t>Key principles</w:t>
      </w:r>
      <w:r w:rsidR="00D91E40" w:rsidRPr="0037337A">
        <w:rPr>
          <w:rFonts w:cs="Arial"/>
          <w:b/>
          <w:bCs/>
          <w:szCs w:val="20"/>
        </w:rPr>
        <w:t>:</w:t>
      </w:r>
    </w:p>
    <w:p w14:paraId="538724A5" w14:textId="77777777" w:rsidR="0037337A" w:rsidRDefault="0037337A" w:rsidP="00382349">
      <w:pPr>
        <w:spacing w:after="0"/>
        <w:rPr>
          <w:rFonts w:eastAsia="Times New Roman" w:cs="Arial"/>
          <w:szCs w:val="20"/>
        </w:rPr>
      </w:pPr>
    </w:p>
    <w:p w14:paraId="3FE1F177" w14:textId="4A1CF245" w:rsidR="00D91E40" w:rsidRPr="0037337A" w:rsidRDefault="00D91E40" w:rsidP="000F32C4">
      <w:pPr>
        <w:pStyle w:val="ListParagraph"/>
        <w:numPr>
          <w:ilvl w:val="1"/>
          <w:numId w:val="110"/>
        </w:numPr>
        <w:spacing w:after="0"/>
        <w:ind w:left="851" w:hanging="284"/>
        <w:rPr>
          <w:rFonts w:eastAsia="Times New Roman" w:cs="Arial"/>
          <w:szCs w:val="20"/>
        </w:rPr>
      </w:pPr>
      <w:r w:rsidRPr="0037337A">
        <w:rPr>
          <w:rFonts w:eastAsia="Times New Roman" w:cs="Arial"/>
          <w:szCs w:val="20"/>
        </w:rPr>
        <w:t xml:space="preserve">Perform </w:t>
      </w:r>
      <w:r w:rsidRPr="0037337A">
        <w:rPr>
          <w:rStyle w:val="Strong"/>
          <w:rFonts w:eastAsia="Times New Roman" w:cs="Arial"/>
          <w:i/>
          <w:iCs/>
          <w:szCs w:val="20"/>
        </w:rPr>
        <w:t>routine patching</w:t>
      </w:r>
      <w:r w:rsidRPr="0037337A">
        <w:rPr>
          <w:rFonts w:eastAsia="Times New Roman" w:cs="Arial"/>
          <w:szCs w:val="20"/>
        </w:rPr>
        <w:t xml:space="preserve"> only to keep roads safe in the short term – do not rely on it long-term.</w:t>
      </w:r>
    </w:p>
    <w:p w14:paraId="1A2BFFE9" w14:textId="77777777" w:rsidR="0037337A" w:rsidRPr="0037337A" w:rsidRDefault="0037337A" w:rsidP="0037337A">
      <w:pPr>
        <w:spacing w:after="0"/>
        <w:ind w:left="207" w:firstLine="0"/>
        <w:rPr>
          <w:rFonts w:eastAsia="Times New Roman" w:cs="Arial"/>
          <w:szCs w:val="20"/>
        </w:rPr>
      </w:pPr>
    </w:p>
    <w:p w14:paraId="59F93BC5" w14:textId="199592C3" w:rsidR="00D91E40" w:rsidRPr="0037337A" w:rsidRDefault="00D91E40" w:rsidP="000F32C4">
      <w:pPr>
        <w:pStyle w:val="ListParagraph"/>
        <w:numPr>
          <w:ilvl w:val="1"/>
          <w:numId w:val="110"/>
        </w:numPr>
        <w:spacing w:after="0"/>
        <w:ind w:left="851" w:hanging="284"/>
        <w:rPr>
          <w:rFonts w:eastAsia="Times New Roman" w:cs="Arial"/>
          <w:szCs w:val="20"/>
        </w:rPr>
      </w:pPr>
      <w:r w:rsidRPr="0037337A">
        <w:rPr>
          <w:rFonts w:eastAsia="Times New Roman" w:cs="Arial"/>
          <w:szCs w:val="20"/>
        </w:rPr>
        <w:t xml:space="preserve">Schedule </w:t>
      </w:r>
      <w:r w:rsidRPr="0037337A">
        <w:rPr>
          <w:rStyle w:val="Strong"/>
          <w:rFonts w:eastAsia="Times New Roman" w:cs="Arial"/>
          <w:i/>
          <w:iCs/>
          <w:szCs w:val="20"/>
        </w:rPr>
        <w:t>reseals or rejuvenation</w:t>
      </w:r>
      <w:r w:rsidRPr="0037337A">
        <w:rPr>
          <w:rFonts w:eastAsia="Times New Roman" w:cs="Arial"/>
          <w:szCs w:val="20"/>
        </w:rPr>
        <w:t xml:space="preserve"> just as cracks appear (typically every 10–15 years) to lock in pavement life.</w:t>
      </w:r>
    </w:p>
    <w:p w14:paraId="55D6B17A" w14:textId="77777777" w:rsidR="0037337A" w:rsidRPr="0037337A" w:rsidRDefault="0037337A" w:rsidP="0037337A">
      <w:pPr>
        <w:spacing w:after="0"/>
        <w:ind w:left="207" w:firstLine="0"/>
        <w:rPr>
          <w:rFonts w:eastAsia="Times New Roman" w:cs="Arial"/>
          <w:szCs w:val="20"/>
        </w:rPr>
      </w:pPr>
    </w:p>
    <w:p w14:paraId="4976D0BA" w14:textId="2505428C" w:rsidR="00D91E40" w:rsidRPr="0037337A" w:rsidRDefault="00D91E40" w:rsidP="000F32C4">
      <w:pPr>
        <w:pStyle w:val="ListParagraph"/>
        <w:numPr>
          <w:ilvl w:val="1"/>
          <w:numId w:val="110"/>
        </w:numPr>
        <w:spacing w:after="0"/>
        <w:ind w:left="851" w:hanging="284"/>
        <w:rPr>
          <w:rFonts w:eastAsia="Times New Roman" w:cs="Arial"/>
          <w:szCs w:val="20"/>
        </w:rPr>
      </w:pPr>
      <w:r w:rsidRPr="0037337A">
        <w:rPr>
          <w:rFonts w:eastAsia="Times New Roman" w:cs="Arial"/>
          <w:szCs w:val="20"/>
        </w:rPr>
        <w:t xml:space="preserve">Use </w:t>
      </w:r>
      <w:r w:rsidRPr="0037337A">
        <w:rPr>
          <w:rStyle w:val="Strong"/>
          <w:rFonts w:eastAsia="Times New Roman" w:cs="Arial"/>
          <w:i/>
          <w:iCs/>
          <w:szCs w:val="20"/>
        </w:rPr>
        <w:t>base stabilisation</w:t>
      </w:r>
      <w:r w:rsidRPr="0037337A">
        <w:rPr>
          <w:rFonts w:eastAsia="Times New Roman" w:cs="Arial"/>
          <w:szCs w:val="20"/>
        </w:rPr>
        <w:t xml:space="preserve"> instead of repeated patching or new deep asphalt whenever possible; this has repeatedly shown ~50–60% cost savings.</w:t>
      </w:r>
    </w:p>
    <w:p w14:paraId="095EAD10" w14:textId="77777777" w:rsidR="0037337A" w:rsidRPr="0037337A" w:rsidRDefault="0037337A" w:rsidP="0037337A">
      <w:pPr>
        <w:spacing w:after="0"/>
        <w:ind w:left="207" w:firstLine="0"/>
        <w:rPr>
          <w:rFonts w:eastAsia="Times New Roman" w:cs="Arial"/>
          <w:szCs w:val="20"/>
        </w:rPr>
      </w:pPr>
    </w:p>
    <w:p w14:paraId="6E325971" w14:textId="28636D23" w:rsidR="00D91E40" w:rsidRPr="0037337A" w:rsidRDefault="00D91E40" w:rsidP="000F32C4">
      <w:pPr>
        <w:pStyle w:val="ListParagraph"/>
        <w:numPr>
          <w:ilvl w:val="1"/>
          <w:numId w:val="110"/>
        </w:numPr>
        <w:spacing w:after="0"/>
        <w:ind w:left="851" w:hanging="284"/>
        <w:rPr>
          <w:rFonts w:eastAsia="Times New Roman" w:cs="Arial"/>
          <w:szCs w:val="20"/>
        </w:rPr>
      </w:pPr>
      <w:r w:rsidRPr="0037337A">
        <w:rPr>
          <w:rFonts w:eastAsia="Times New Roman" w:cs="Arial"/>
          <w:szCs w:val="20"/>
        </w:rPr>
        <w:t xml:space="preserve">Reserve </w:t>
      </w:r>
      <w:r w:rsidRPr="0037337A">
        <w:rPr>
          <w:rStyle w:val="Strong"/>
          <w:rFonts w:eastAsia="Times New Roman" w:cs="Arial"/>
          <w:i/>
          <w:iCs/>
          <w:szCs w:val="20"/>
        </w:rPr>
        <w:t>full reconstruction</w:t>
      </w:r>
      <w:r w:rsidRPr="0037337A">
        <w:rPr>
          <w:rFonts w:eastAsia="Times New Roman" w:cs="Arial"/>
          <w:szCs w:val="20"/>
        </w:rPr>
        <w:t xml:space="preserve"> for when a road truly has no salvageable structure left.</w:t>
      </w:r>
    </w:p>
    <w:p w14:paraId="1FFAC9B7" w14:textId="77777777" w:rsidR="0037337A" w:rsidRDefault="0037337A" w:rsidP="00382349">
      <w:pPr>
        <w:spacing w:after="0"/>
        <w:rPr>
          <w:rFonts w:cs="Arial"/>
          <w:szCs w:val="20"/>
        </w:rPr>
      </w:pPr>
    </w:p>
    <w:p w14:paraId="1C9E3725" w14:textId="5886DF53" w:rsidR="00D91E40" w:rsidRDefault="00D91E40" w:rsidP="00382349">
      <w:pPr>
        <w:spacing w:after="0"/>
        <w:rPr>
          <w:rFonts w:cs="Arial"/>
          <w:szCs w:val="20"/>
        </w:rPr>
      </w:pPr>
      <w:r w:rsidRPr="00D91E40">
        <w:rPr>
          <w:rFonts w:cs="Arial"/>
          <w:szCs w:val="20"/>
        </w:rPr>
        <w:t xml:space="preserve">This life-cycle approach minimizes total cost: multiple case studies and modelling underscore that “a stitch in time saves nine”. By transitioning budgets toward preventive work and using asset-management tools, </w:t>
      </w:r>
      <w:r w:rsidR="0037337A">
        <w:rPr>
          <w:rFonts w:cs="Arial"/>
          <w:szCs w:val="20"/>
        </w:rPr>
        <w:t>Cessnock</w:t>
      </w:r>
      <w:r w:rsidRPr="00D91E40">
        <w:rPr>
          <w:rFonts w:cs="Arial"/>
          <w:szCs w:val="20"/>
        </w:rPr>
        <w:t xml:space="preserve"> can sustainably preserve </w:t>
      </w:r>
      <w:r w:rsidR="0037337A">
        <w:rPr>
          <w:rFonts w:cs="Arial"/>
          <w:szCs w:val="20"/>
        </w:rPr>
        <w:t>its</w:t>
      </w:r>
      <w:r w:rsidRPr="00D91E40">
        <w:rPr>
          <w:rFonts w:cs="Arial"/>
          <w:szCs w:val="20"/>
        </w:rPr>
        <w:t xml:space="preserve"> networks at far lower expense than reactive patch-and-rebuild cycles.</w:t>
      </w:r>
    </w:p>
    <w:p w14:paraId="493247E5" w14:textId="28FD06BE" w:rsidR="00507C4E" w:rsidRDefault="00507C4E" w:rsidP="00382349">
      <w:pPr>
        <w:spacing w:after="0"/>
        <w:rPr>
          <w:rFonts w:cs="Arial"/>
          <w:szCs w:val="20"/>
        </w:rPr>
      </w:pPr>
    </w:p>
    <w:p w14:paraId="0DF865BE" w14:textId="401C22EC" w:rsidR="00507C4E" w:rsidRDefault="00507C4E" w:rsidP="00507C4E">
      <w:pPr>
        <w:pStyle w:val="Heading3"/>
      </w:pPr>
      <w:r>
        <w:t>Conclusion: Other Assets</w:t>
      </w:r>
    </w:p>
    <w:p w14:paraId="377EA629" w14:textId="77777777" w:rsidR="00507C4E" w:rsidRPr="00507C4E" w:rsidRDefault="00507C4E" w:rsidP="00507C4E"/>
    <w:p w14:paraId="05E23B5C" w14:textId="24646350" w:rsidR="00D91E40" w:rsidRDefault="00507C4E" w:rsidP="00382349">
      <w:pPr>
        <w:spacing w:after="0"/>
      </w:pPr>
      <w:r>
        <w:t>Significant focus has been directed to the roads’ asset class. This is understandable for two reasons (1) the scale of the asset class (over half of Cessnock’s assets) and (2) the compelling economics associated with adequate funding and applying those funds for proactive practices where ever possible   to minimise the whole of life cost.</w:t>
      </w:r>
    </w:p>
    <w:p w14:paraId="0AC1CF9A" w14:textId="77777777" w:rsidR="00507C4E" w:rsidRDefault="00507C4E" w:rsidP="00382349">
      <w:pPr>
        <w:spacing w:after="0"/>
      </w:pPr>
    </w:p>
    <w:p w14:paraId="4048AB89" w14:textId="3929935E" w:rsidR="00507C4E" w:rsidRDefault="00507C4E" w:rsidP="00382349">
      <w:pPr>
        <w:spacing w:after="0"/>
      </w:pPr>
      <w:r>
        <w:t xml:space="preserve">The other asset classes such as buildings, bridges and stormwater infrastructure (the largest asset classes other than roads) involve similar principles. Some of these asset classes will receive a lower priority (as per the LTFP) but should continue to be addressed and prioritised. </w:t>
      </w:r>
    </w:p>
    <w:p w14:paraId="0B07454F" w14:textId="30FAA391" w:rsidR="00507C4E" w:rsidRDefault="00507C4E" w:rsidP="00382349">
      <w:pPr>
        <w:spacing w:after="0"/>
      </w:pPr>
    </w:p>
    <w:p w14:paraId="1A61D08A" w14:textId="3D349406" w:rsidR="00507C4E" w:rsidRDefault="00507C4E" w:rsidP="00382349">
      <w:pPr>
        <w:spacing w:after="0"/>
      </w:pPr>
      <w:r>
        <w:t xml:space="preserve">Efficient practices in these other asset classes need to be applied. For </w:t>
      </w:r>
      <w:r w:rsidR="00B923C3">
        <w:t>example,</w:t>
      </w:r>
      <w:r>
        <w:t xml:space="preserve"> converting a number of bridges </w:t>
      </w:r>
      <w:r w:rsidR="000A6EDF">
        <w:t>to culverts will result in a significantly lower replacement cost (and lower maintenance). For Cessnock, a council which such significant funding constraints, this is an important initiative.</w:t>
      </w:r>
    </w:p>
    <w:p w14:paraId="5A12224C" w14:textId="77777777" w:rsidR="00507C4E" w:rsidRDefault="00507C4E" w:rsidP="00382349">
      <w:pPr>
        <w:spacing w:after="0"/>
      </w:pPr>
    </w:p>
    <w:p w14:paraId="0753714E" w14:textId="77777777" w:rsidR="000A6EDF" w:rsidRDefault="000A6EDF" w:rsidP="00382349">
      <w:pPr>
        <w:spacing w:after="0"/>
      </w:pPr>
    </w:p>
    <w:p w14:paraId="10F09712" w14:textId="73B1F637" w:rsidR="000A6EDF" w:rsidRDefault="000A6EDF" w:rsidP="00382349">
      <w:pPr>
        <w:spacing w:after="0"/>
        <w:sectPr w:rsidR="000A6EDF" w:rsidSect="00D91E40">
          <w:footnotePr>
            <w:numRestart w:val="eachPage"/>
          </w:footnotePr>
          <w:type w:val="continuous"/>
          <w:pgSz w:w="16840" w:h="11904" w:orient="landscape"/>
          <w:pgMar w:top="737" w:right="709" w:bottom="454" w:left="1196" w:header="720" w:footer="612" w:gutter="0"/>
          <w:cols w:num="2" w:space="720"/>
          <w:docGrid w:linePitch="299"/>
        </w:sectPr>
      </w:pPr>
      <w:r>
        <w:t xml:space="preserve">The initiatives listed below address much of what has been raised above. </w:t>
      </w:r>
    </w:p>
    <w:p w14:paraId="27805EB5" w14:textId="41F93845" w:rsidR="00233785" w:rsidRPr="00D91E40" w:rsidRDefault="00233785" w:rsidP="00382349">
      <w:pPr>
        <w:spacing w:after="0"/>
      </w:pPr>
    </w:p>
    <w:p w14:paraId="552B2491" w14:textId="77777777" w:rsidR="001B321E" w:rsidRDefault="001B321E" w:rsidP="001B321E"/>
    <w:p w14:paraId="7326AA03" w14:textId="76F5985C" w:rsidR="001B321E" w:rsidRDefault="004A6F4F" w:rsidP="001B321E">
      <w:pPr>
        <w:pStyle w:val="Heading3"/>
      </w:pPr>
      <w:r>
        <w:br w:type="column"/>
      </w:r>
      <w:r w:rsidR="001B321E">
        <w:lastRenderedPageBreak/>
        <w:t>Table of Initiatives for Enhanced Infrastructure Practices</w:t>
      </w:r>
    </w:p>
    <w:p w14:paraId="134499CA" w14:textId="4B28EC50" w:rsidR="00233785" w:rsidRDefault="00233785" w:rsidP="00AC675D"/>
    <w:tbl>
      <w:tblPr>
        <w:tblW w:w="0" w:type="auto"/>
        <w:tblLayout w:type="fixed"/>
        <w:tblLook w:val="04A0" w:firstRow="1" w:lastRow="0" w:firstColumn="1" w:lastColumn="0" w:noHBand="0" w:noVBand="1"/>
      </w:tblPr>
      <w:tblGrid>
        <w:gridCol w:w="1399"/>
        <w:gridCol w:w="2948"/>
        <w:gridCol w:w="1020"/>
        <w:gridCol w:w="1361"/>
        <w:gridCol w:w="1117"/>
        <w:gridCol w:w="1217"/>
        <w:gridCol w:w="5159"/>
      </w:tblGrid>
      <w:tr w:rsidR="005E0667" w:rsidRPr="00F454AA" w14:paraId="79D2D99D" w14:textId="77777777" w:rsidTr="00547FEC">
        <w:trPr>
          <w:trHeight w:val="420"/>
          <w:tblHeader/>
        </w:trPr>
        <w:tc>
          <w:tcPr>
            <w:tcW w:w="1399" w:type="dxa"/>
            <w:tcBorders>
              <w:top w:val="single" w:sz="4" w:space="0" w:color="auto"/>
              <w:left w:val="single" w:sz="4" w:space="0" w:color="auto"/>
              <w:bottom w:val="single" w:sz="4" w:space="0" w:color="auto"/>
              <w:right w:val="single" w:sz="4" w:space="0" w:color="auto"/>
            </w:tcBorders>
            <w:shd w:val="clear" w:color="000000" w:fill="D9D9D9"/>
            <w:hideMark/>
          </w:tcPr>
          <w:p w14:paraId="72B323E9" w14:textId="562DBB57" w:rsidR="00F454AA" w:rsidRPr="00F454AA" w:rsidRDefault="00FC349A" w:rsidP="00F454AA">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2a. </w:t>
            </w:r>
            <w:r w:rsidR="00F454AA" w:rsidRPr="00F454AA">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2948" w:type="dxa"/>
            <w:tcBorders>
              <w:top w:val="single" w:sz="4" w:space="0" w:color="auto"/>
              <w:left w:val="nil"/>
              <w:bottom w:val="single" w:sz="4" w:space="0" w:color="auto"/>
              <w:right w:val="single" w:sz="4" w:space="0" w:color="auto"/>
            </w:tcBorders>
            <w:shd w:val="clear" w:color="000000" w:fill="D9D9D9"/>
            <w:hideMark/>
          </w:tcPr>
          <w:p w14:paraId="5D759BA0" w14:textId="77777777" w:rsidR="00F454AA" w:rsidRPr="00F454AA" w:rsidRDefault="00F454AA" w:rsidP="00F454AA">
            <w:pPr>
              <w:spacing w:after="0" w:line="240" w:lineRule="auto"/>
              <w:ind w:left="0" w:firstLine="0"/>
              <w:jc w:val="center"/>
              <w:rPr>
                <w:rFonts w:eastAsia="Times New Roman" w:cs="Arial"/>
                <w:b/>
                <w:bCs/>
                <w:kern w:val="0"/>
                <w:sz w:val="16"/>
                <w:szCs w:val="16"/>
                <w14:ligatures w14:val="none"/>
              </w:rPr>
            </w:pPr>
            <w:r w:rsidRPr="00F454AA">
              <w:rPr>
                <w:rFonts w:eastAsia="Times New Roman" w:cs="Arial"/>
                <w:b/>
                <w:bCs/>
                <w:kern w:val="0"/>
                <w:sz w:val="16"/>
                <w:szCs w:val="16"/>
                <w14:ligatures w14:val="none"/>
              </w:rPr>
              <w:t>Description</w:t>
            </w:r>
          </w:p>
        </w:tc>
        <w:tc>
          <w:tcPr>
            <w:tcW w:w="1020" w:type="dxa"/>
            <w:tcBorders>
              <w:top w:val="single" w:sz="4" w:space="0" w:color="auto"/>
              <w:left w:val="nil"/>
              <w:bottom w:val="single" w:sz="4" w:space="0" w:color="auto"/>
              <w:right w:val="single" w:sz="4" w:space="0" w:color="auto"/>
            </w:tcBorders>
            <w:shd w:val="clear" w:color="000000" w:fill="D9D9D9"/>
            <w:hideMark/>
          </w:tcPr>
          <w:p w14:paraId="03E03E3E" w14:textId="77777777" w:rsidR="00F454AA" w:rsidRPr="00F454AA" w:rsidRDefault="00F454AA" w:rsidP="00F454AA">
            <w:pPr>
              <w:spacing w:after="0" w:line="240" w:lineRule="auto"/>
              <w:ind w:left="0" w:firstLine="0"/>
              <w:jc w:val="center"/>
              <w:rPr>
                <w:rFonts w:eastAsia="Times New Roman" w:cs="Arial"/>
                <w:b/>
                <w:bCs/>
                <w:kern w:val="0"/>
                <w:sz w:val="16"/>
                <w:szCs w:val="16"/>
                <w14:ligatures w14:val="none"/>
              </w:rPr>
            </w:pPr>
            <w:r w:rsidRPr="00F454AA">
              <w:rPr>
                <w:rFonts w:eastAsia="Times New Roman" w:cs="Arial"/>
                <w:b/>
                <w:bCs/>
                <w:kern w:val="0"/>
                <w:sz w:val="16"/>
                <w:szCs w:val="16"/>
                <w14:ligatures w14:val="none"/>
              </w:rPr>
              <w:t>Status</w:t>
            </w:r>
          </w:p>
        </w:tc>
        <w:tc>
          <w:tcPr>
            <w:tcW w:w="1361" w:type="dxa"/>
            <w:tcBorders>
              <w:top w:val="single" w:sz="4" w:space="0" w:color="auto"/>
              <w:left w:val="nil"/>
              <w:bottom w:val="single" w:sz="4" w:space="0" w:color="auto"/>
              <w:right w:val="single" w:sz="4" w:space="0" w:color="auto"/>
            </w:tcBorders>
            <w:shd w:val="clear" w:color="000000" w:fill="D9D9D9"/>
            <w:hideMark/>
          </w:tcPr>
          <w:p w14:paraId="4CC08054" w14:textId="77777777" w:rsidR="00F454AA" w:rsidRPr="00F454AA" w:rsidRDefault="00F454AA" w:rsidP="00F454AA">
            <w:pPr>
              <w:spacing w:after="0" w:line="240" w:lineRule="auto"/>
              <w:ind w:left="0" w:firstLine="0"/>
              <w:jc w:val="center"/>
              <w:rPr>
                <w:rFonts w:eastAsia="Times New Roman" w:cs="Arial"/>
                <w:b/>
                <w:bCs/>
                <w:kern w:val="0"/>
                <w:sz w:val="16"/>
                <w:szCs w:val="16"/>
                <w14:ligatures w14:val="none"/>
              </w:rPr>
            </w:pPr>
            <w:r w:rsidRPr="00F454AA">
              <w:rPr>
                <w:rFonts w:eastAsia="Times New Roman" w:cs="Arial"/>
                <w:b/>
                <w:bCs/>
                <w:kern w:val="0"/>
                <w:sz w:val="16"/>
                <w:szCs w:val="16"/>
                <w14:ligatures w14:val="none"/>
              </w:rPr>
              <w:t>Reference</w:t>
            </w:r>
          </w:p>
        </w:tc>
        <w:tc>
          <w:tcPr>
            <w:tcW w:w="1117" w:type="dxa"/>
            <w:tcBorders>
              <w:top w:val="single" w:sz="4" w:space="0" w:color="auto"/>
              <w:left w:val="nil"/>
              <w:bottom w:val="single" w:sz="4" w:space="0" w:color="auto"/>
              <w:right w:val="single" w:sz="4" w:space="0" w:color="auto"/>
            </w:tcBorders>
            <w:shd w:val="clear" w:color="000000" w:fill="D9D9D9"/>
            <w:hideMark/>
          </w:tcPr>
          <w:p w14:paraId="1007EC03" w14:textId="77777777" w:rsidR="00F454AA" w:rsidRPr="00F454AA" w:rsidRDefault="00F454AA" w:rsidP="00F454AA">
            <w:pPr>
              <w:spacing w:after="0" w:line="240" w:lineRule="auto"/>
              <w:ind w:left="0" w:firstLine="0"/>
              <w:jc w:val="center"/>
              <w:rPr>
                <w:rFonts w:eastAsia="Times New Roman" w:cs="Arial"/>
                <w:b/>
                <w:bCs/>
                <w:kern w:val="0"/>
                <w:sz w:val="16"/>
                <w:szCs w:val="16"/>
                <w14:ligatures w14:val="none"/>
              </w:rPr>
            </w:pPr>
            <w:r w:rsidRPr="00F454AA">
              <w:rPr>
                <w:rFonts w:eastAsia="Times New Roman" w:cs="Arial"/>
                <w:b/>
                <w:bCs/>
                <w:kern w:val="0"/>
                <w:sz w:val="16"/>
                <w:szCs w:val="16"/>
                <w14:ligatures w14:val="none"/>
              </w:rPr>
              <w:t xml:space="preserve"> Recurring $ Benefit </w:t>
            </w:r>
          </w:p>
        </w:tc>
        <w:tc>
          <w:tcPr>
            <w:tcW w:w="1217" w:type="dxa"/>
            <w:tcBorders>
              <w:top w:val="single" w:sz="4" w:space="0" w:color="auto"/>
              <w:left w:val="nil"/>
              <w:bottom w:val="single" w:sz="4" w:space="0" w:color="auto"/>
              <w:right w:val="single" w:sz="4" w:space="0" w:color="auto"/>
            </w:tcBorders>
            <w:shd w:val="clear" w:color="000000" w:fill="D9D9D9"/>
            <w:hideMark/>
          </w:tcPr>
          <w:p w14:paraId="1AF5EC3C" w14:textId="77777777" w:rsidR="00F454AA" w:rsidRPr="00F454AA" w:rsidRDefault="00F454AA" w:rsidP="00F454AA">
            <w:pPr>
              <w:spacing w:after="0" w:line="240" w:lineRule="auto"/>
              <w:ind w:left="0" w:firstLine="0"/>
              <w:jc w:val="center"/>
              <w:rPr>
                <w:rFonts w:eastAsia="Times New Roman" w:cs="Arial"/>
                <w:b/>
                <w:bCs/>
                <w:kern w:val="0"/>
                <w:sz w:val="16"/>
                <w:szCs w:val="16"/>
                <w14:ligatures w14:val="none"/>
              </w:rPr>
            </w:pPr>
            <w:r w:rsidRPr="00F454AA">
              <w:rPr>
                <w:rFonts w:eastAsia="Times New Roman" w:cs="Arial"/>
                <w:b/>
                <w:bCs/>
                <w:kern w:val="0"/>
                <w:sz w:val="16"/>
                <w:szCs w:val="16"/>
                <w14:ligatures w14:val="none"/>
              </w:rPr>
              <w:t xml:space="preserve"> One-time $ benefit </w:t>
            </w:r>
          </w:p>
        </w:tc>
        <w:tc>
          <w:tcPr>
            <w:tcW w:w="5159" w:type="dxa"/>
            <w:tcBorders>
              <w:top w:val="single" w:sz="4" w:space="0" w:color="auto"/>
              <w:left w:val="nil"/>
              <w:bottom w:val="single" w:sz="4" w:space="0" w:color="auto"/>
              <w:right w:val="single" w:sz="4" w:space="0" w:color="auto"/>
            </w:tcBorders>
            <w:shd w:val="clear" w:color="000000" w:fill="D9D9D9"/>
            <w:hideMark/>
          </w:tcPr>
          <w:p w14:paraId="677475AA" w14:textId="77777777" w:rsidR="00F454AA" w:rsidRPr="00F454AA" w:rsidRDefault="00F454AA" w:rsidP="00F454AA">
            <w:pPr>
              <w:spacing w:after="0" w:line="240" w:lineRule="auto"/>
              <w:ind w:left="0" w:firstLine="0"/>
              <w:jc w:val="center"/>
              <w:rPr>
                <w:rFonts w:eastAsia="Times New Roman" w:cs="Arial"/>
                <w:b/>
                <w:bCs/>
                <w:kern w:val="0"/>
                <w:sz w:val="16"/>
                <w:szCs w:val="16"/>
                <w14:ligatures w14:val="none"/>
              </w:rPr>
            </w:pPr>
            <w:r w:rsidRPr="00F454AA">
              <w:rPr>
                <w:rFonts w:eastAsia="Times New Roman" w:cs="Arial"/>
                <w:b/>
                <w:bCs/>
                <w:kern w:val="0"/>
                <w:sz w:val="16"/>
                <w:szCs w:val="16"/>
                <w14:ligatures w14:val="none"/>
              </w:rPr>
              <w:t>Savings/Benefit Description</w:t>
            </w:r>
          </w:p>
        </w:tc>
      </w:tr>
      <w:tr w:rsidR="005E0667" w:rsidRPr="00F454AA" w14:paraId="3A997542" w14:textId="77777777" w:rsidTr="00547FEC">
        <w:trPr>
          <w:trHeight w:val="1474"/>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28F35A97"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Assets, Depreciation &amp; Capital Commitments Review (FSI)</w:t>
            </w:r>
          </w:p>
        </w:tc>
        <w:tc>
          <w:tcPr>
            <w:tcW w:w="2948" w:type="dxa"/>
            <w:tcBorders>
              <w:top w:val="single" w:sz="4" w:space="0" w:color="auto"/>
              <w:left w:val="nil"/>
              <w:bottom w:val="single" w:sz="4" w:space="0" w:color="auto"/>
              <w:right w:val="single" w:sz="4" w:space="0" w:color="auto"/>
            </w:tcBorders>
            <w:shd w:val="clear" w:color="auto" w:fill="auto"/>
            <w:hideMark/>
          </w:tcPr>
          <w:p w14:paraId="1AE724C1" w14:textId="15EB8FB5"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Examination of asset valuations, depreciation rates and capital works commitments to find efficiencies (</w:t>
            </w:r>
            <w:r w:rsidR="00B923C3" w:rsidRPr="00F454AA">
              <w:rPr>
                <w:rFonts w:eastAsia="Times New Roman" w:cs="Arial"/>
                <w:kern w:val="0"/>
                <w:sz w:val="16"/>
                <w:szCs w:val="16"/>
                <w14:ligatures w14:val="none"/>
              </w:rPr>
              <w:t>e.g.,</w:t>
            </w:r>
            <w:r w:rsidRPr="00F454AA">
              <w:rPr>
                <w:rFonts w:eastAsia="Times New Roman" w:cs="Arial"/>
                <w:kern w:val="0"/>
                <w:sz w:val="16"/>
                <w:szCs w:val="16"/>
                <w14:ligatures w14:val="none"/>
              </w:rPr>
              <w:t xml:space="preserve"> optimizing asset lifecycles and lowering depreciation expense).</w:t>
            </w:r>
          </w:p>
        </w:tc>
        <w:tc>
          <w:tcPr>
            <w:tcW w:w="1020" w:type="dxa"/>
            <w:tcBorders>
              <w:top w:val="single" w:sz="4" w:space="0" w:color="auto"/>
              <w:left w:val="nil"/>
              <w:bottom w:val="single" w:sz="4" w:space="0" w:color="auto"/>
              <w:right w:val="single" w:sz="4" w:space="0" w:color="auto"/>
            </w:tcBorders>
            <w:shd w:val="clear" w:color="auto" w:fill="auto"/>
            <w:hideMark/>
          </w:tcPr>
          <w:p w14:paraId="3079C80C"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Completed (2018–19)</w:t>
            </w:r>
          </w:p>
        </w:tc>
        <w:tc>
          <w:tcPr>
            <w:tcW w:w="1361" w:type="dxa"/>
            <w:tcBorders>
              <w:top w:val="single" w:sz="4" w:space="0" w:color="auto"/>
              <w:left w:val="nil"/>
              <w:bottom w:val="single" w:sz="4" w:space="0" w:color="auto"/>
              <w:right w:val="single" w:sz="4" w:space="0" w:color="auto"/>
            </w:tcBorders>
            <w:shd w:val="clear" w:color="auto" w:fill="auto"/>
            <w:hideMark/>
          </w:tcPr>
          <w:p w14:paraId="4AFC3639"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2014–15 Annual Report, p.49; 2018–19 Annual Report, p.94</w:t>
            </w:r>
            <w:r w:rsidRPr="00F454AA">
              <w:rPr>
                <w:rFonts w:eastAsia="Times New Roman" w:cs="Arial"/>
                <w:kern w:val="0"/>
                <w:sz w:val="16"/>
                <w:szCs w:val="16"/>
                <w14:ligatures w14:val="none"/>
              </w:rPr>
              <w:br/>
              <w:t>Annual Report 2015–16, p.50</w:t>
            </w:r>
            <w:r w:rsidRPr="00F454AA">
              <w:rPr>
                <w:rFonts w:eastAsia="Times New Roman" w:cs="Arial"/>
                <w:kern w:val="0"/>
                <w:sz w:val="16"/>
                <w:szCs w:val="16"/>
                <w14:ligatures w14:val="none"/>
              </w:rPr>
              <w:br/>
              <w:t>Ops Plan 2021-22?</w:t>
            </w:r>
          </w:p>
        </w:tc>
        <w:tc>
          <w:tcPr>
            <w:tcW w:w="1117" w:type="dxa"/>
            <w:tcBorders>
              <w:top w:val="single" w:sz="4" w:space="0" w:color="auto"/>
              <w:left w:val="nil"/>
              <w:bottom w:val="single" w:sz="4" w:space="0" w:color="auto"/>
              <w:right w:val="single" w:sz="4" w:space="0" w:color="auto"/>
            </w:tcBorders>
            <w:shd w:val="clear" w:color="auto" w:fill="auto"/>
            <w:hideMark/>
          </w:tcPr>
          <w:p w14:paraId="48B8F595"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7AB23CE7"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22D759B7" w14:textId="40B4A87E"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This was an ongoing program.  Some </w:t>
            </w:r>
            <w:r w:rsidR="0078300A" w:rsidRPr="00F454AA">
              <w:rPr>
                <w:rFonts w:eastAsia="Times New Roman" w:cs="Arial"/>
                <w:kern w:val="0"/>
                <w:sz w:val="16"/>
                <w:szCs w:val="16"/>
                <w14:ligatures w14:val="none"/>
              </w:rPr>
              <w:t>adjustments</w:t>
            </w:r>
            <w:r w:rsidRPr="00F454AA">
              <w:rPr>
                <w:rFonts w:eastAsia="Times New Roman" w:cs="Arial"/>
                <w:kern w:val="0"/>
                <w:sz w:val="16"/>
                <w:szCs w:val="16"/>
                <w14:ligatures w14:val="none"/>
              </w:rPr>
              <w:t xml:space="preserve"> were made to lower some depreciation rates however the assessment of valuations and the useful life of assets has generally resulted in depreciation increasing rather than decreasing. This has </w:t>
            </w:r>
            <w:r w:rsidR="0078300A" w:rsidRPr="00F454AA">
              <w:rPr>
                <w:rFonts w:eastAsia="Times New Roman" w:cs="Arial"/>
                <w:kern w:val="0"/>
                <w:sz w:val="16"/>
                <w:szCs w:val="16"/>
                <w14:ligatures w14:val="none"/>
              </w:rPr>
              <w:t>particularly</w:t>
            </w:r>
            <w:r w:rsidRPr="00F454AA">
              <w:rPr>
                <w:rFonts w:eastAsia="Times New Roman" w:cs="Arial"/>
                <w:kern w:val="0"/>
                <w:sz w:val="16"/>
                <w:szCs w:val="16"/>
                <w14:ligatures w14:val="none"/>
              </w:rPr>
              <w:t xml:space="preserve"> been the case in recent years.  There has been particular focus on the roads</w:t>
            </w:r>
            <w:r w:rsidR="005801F4">
              <w:rPr>
                <w:rFonts w:eastAsia="Times New Roman" w:cs="Arial"/>
                <w:kern w:val="0"/>
                <w:sz w:val="16"/>
                <w:szCs w:val="16"/>
                <w14:ligatures w14:val="none"/>
              </w:rPr>
              <w:t>’</w:t>
            </w:r>
            <w:r w:rsidRPr="00F454AA">
              <w:rPr>
                <w:rFonts w:eastAsia="Times New Roman" w:cs="Arial"/>
                <w:kern w:val="0"/>
                <w:sz w:val="16"/>
                <w:szCs w:val="16"/>
                <w14:ligatures w14:val="none"/>
              </w:rPr>
              <w:t xml:space="preserve"> asset class.  This will ensure </w:t>
            </w:r>
          </w:p>
        </w:tc>
      </w:tr>
      <w:tr w:rsidR="008E3CE1" w:rsidRPr="00F454AA" w14:paraId="78DCA1B2" w14:textId="77777777" w:rsidTr="008E3CE1">
        <w:trPr>
          <w:trHeight w:val="160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2C342C29"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Asset Depreciation &amp; Capital Expenditure Review</w:t>
            </w:r>
          </w:p>
        </w:tc>
        <w:tc>
          <w:tcPr>
            <w:tcW w:w="2948" w:type="dxa"/>
            <w:tcBorders>
              <w:top w:val="single" w:sz="4" w:space="0" w:color="auto"/>
              <w:left w:val="nil"/>
              <w:bottom w:val="single" w:sz="4" w:space="0" w:color="auto"/>
              <w:right w:val="single" w:sz="4" w:space="0" w:color="auto"/>
            </w:tcBorders>
            <w:shd w:val="clear" w:color="auto" w:fill="auto"/>
            <w:hideMark/>
          </w:tcPr>
          <w:p w14:paraId="688EE9CC"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Council finalized a detailed review of asset depreciation rates and capital works plans in line with updated Asset Management Plans. Adjustments were made to ensure depreciation better reflected asset lifecycles, which can improve operating results and defer unnecessary capital spend.</w:t>
            </w:r>
          </w:p>
        </w:tc>
        <w:tc>
          <w:tcPr>
            <w:tcW w:w="1020" w:type="dxa"/>
            <w:tcBorders>
              <w:top w:val="single" w:sz="4" w:space="0" w:color="auto"/>
              <w:left w:val="nil"/>
              <w:bottom w:val="single" w:sz="4" w:space="0" w:color="auto"/>
              <w:right w:val="single" w:sz="4" w:space="0" w:color="auto"/>
            </w:tcBorders>
            <w:shd w:val="clear" w:color="auto" w:fill="auto"/>
            <w:hideMark/>
          </w:tcPr>
          <w:p w14:paraId="4DAC2D32"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Completed (2018–19)</w:t>
            </w:r>
          </w:p>
        </w:tc>
        <w:tc>
          <w:tcPr>
            <w:tcW w:w="1361" w:type="dxa"/>
            <w:tcBorders>
              <w:top w:val="single" w:sz="4" w:space="0" w:color="auto"/>
              <w:left w:val="nil"/>
              <w:bottom w:val="single" w:sz="4" w:space="0" w:color="auto"/>
              <w:right w:val="single" w:sz="4" w:space="0" w:color="auto"/>
            </w:tcBorders>
            <w:shd w:val="clear" w:color="auto" w:fill="auto"/>
            <w:hideMark/>
          </w:tcPr>
          <w:p w14:paraId="614EBB31"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2018–19 Annual Report, p.94</w:t>
            </w:r>
          </w:p>
        </w:tc>
        <w:tc>
          <w:tcPr>
            <w:tcW w:w="1117" w:type="dxa"/>
            <w:tcBorders>
              <w:top w:val="single" w:sz="4" w:space="0" w:color="auto"/>
              <w:left w:val="nil"/>
              <w:bottom w:val="single" w:sz="4" w:space="0" w:color="auto"/>
              <w:right w:val="single" w:sz="4" w:space="0" w:color="auto"/>
            </w:tcBorders>
            <w:shd w:val="clear" w:color="auto" w:fill="auto"/>
            <w:hideMark/>
          </w:tcPr>
          <w:p w14:paraId="24703373"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7F7284C9"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675D1432"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This was an ongoing program but didn't identify significant areas of opportunity.  Greater focus was however applied to assets classes which needed more urgent funding such as roads.</w:t>
            </w:r>
          </w:p>
        </w:tc>
      </w:tr>
      <w:tr w:rsidR="005E0667" w:rsidRPr="00F454AA" w14:paraId="21807200" w14:textId="77777777" w:rsidTr="00547FEC">
        <w:trPr>
          <w:trHeight w:val="5102"/>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43341A35"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Rural Road Maintenance Review</w:t>
            </w:r>
          </w:p>
        </w:tc>
        <w:tc>
          <w:tcPr>
            <w:tcW w:w="2948" w:type="dxa"/>
            <w:tcBorders>
              <w:top w:val="single" w:sz="4" w:space="0" w:color="auto"/>
              <w:left w:val="nil"/>
              <w:bottom w:val="single" w:sz="4" w:space="0" w:color="auto"/>
              <w:right w:val="single" w:sz="4" w:space="0" w:color="auto"/>
            </w:tcBorders>
            <w:shd w:val="clear" w:color="auto" w:fill="auto"/>
            <w:hideMark/>
          </w:tcPr>
          <w:p w14:paraId="40DE3680"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Revised grading schedules and crew structure resulting in reduced overtime and improved network condition.</w:t>
            </w:r>
          </w:p>
        </w:tc>
        <w:tc>
          <w:tcPr>
            <w:tcW w:w="1020" w:type="dxa"/>
            <w:tcBorders>
              <w:top w:val="single" w:sz="4" w:space="0" w:color="auto"/>
              <w:left w:val="nil"/>
              <w:bottom w:val="single" w:sz="4" w:space="0" w:color="auto"/>
              <w:right w:val="single" w:sz="4" w:space="0" w:color="auto"/>
            </w:tcBorders>
            <w:shd w:val="clear" w:color="auto" w:fill="auto"/>
            <w:hideMark/>
          </w:tcPr>
          <w:p w14:paraId="27DD9EC6"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Ongoing</w:t>
            </w:r>
          </w:p>
        </w:tc>
        <w:tc>
          <w:tcPr>
            <w:tcW w:w="1361" w:type="dxa"/>
            <w:tcBorders>
              <w:top w:val="single" w:sz="4" w:space="0" w:color="auto"/>
              <w:left w:val="nil"/>
              <w:bottom w:val="single" w:sz="4" w:space="0" w:color="auto"/>
              <w:right w:val="single" w:sz="4" w:space="0" w:color="auto"/>
            </w:tcBorders>
            <w:shd w:val="clear" w:color="auto" w:fill="auto"/>
            <w:hideMark/>
          </w:tcPr>
          <w:p w14:paraId="7C20D656"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FSI Service</w:t>
            </w:r>
            <w:r w:rsidRPr="00F454AA">
              <w:rPr>
                <w:rFonts w:eastAsia="Times New Roman" w:cs="Arial"/>
                <w:kern w:val="0"/>
                <w:sz w:val="16"/>
                <w:szCs w:val="16"/>
                <w14:ligatures w14:val="none"/>
              </w:rPr>
              <w:noBreakHyphen/>
              <w:t>Review Tracker 2016</w:t>
            </w:r>
            <w:r w:rsidRPr="00F454AA">
              <w:rPr>
                <w:rFonts w:eastAsia="Times New Roman" w:cs="Arial"/>
                <w:kern w:val="0"/>
                <w:sz w:val="16"/>
                <w:szCs w:val="16"/>
                <w14:ligatures w14:val="none"/>
              </w:rPr>
              <w:noBreakHyphen/>
              <w:t>17 (Attachment to OCM)</w:t>
            </w:r>
          </w:p>
        </w:tc>
        <w:tc>
          <w:tcPr>
            <w:tcW w:w="1117" w:type="dxa"/>
            <w:tcBorders>
              <w:top w:val="single" w:sz="4" w:space="0" w:color="auto"/>
              <w:left w:val="nil"/>
              <w:bottom w:val="single" w:sz="4" w:space="0" w:color="auto"/>
              <w:right w:val="single" w:sz="4" w:space="0" w:color="auto"/>
            </w:tcBorders>
            <w:shd w:val="clear" w:color="auto" w:fill="auto"/>
            <w:hideMark/>
          </w:tcPr>
          <w:p w14:paraId="12CB9B3B" w14:textId="6EF27DCC"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 $ 240,000 </w:t>
            </w:r>
          </w:p>
        </w:tc>
        <w:tc>
          <w:tcPr>
            <w:tcW w:w="1217" w:type="dxa"/>
            <w:tcBorders>
              <w:top w:val="single" w:sz="4" w:space="0" w:color="auto"/>
              <w:left w:val="nil"/>
              <w:bottom w:val="single" w:sz="4" w:space="0" w:color="auto"/>
              <w:right w:val="single" w:sz="4" w:space="0" w:color="auto"/>
            </w:tcBorders>
            <w:shd w:val="clear" w:color="auto" w:fill="auto"/>
            <w:hideMark/>
          </w:tcPr>
          <w:p w14:paraId="280ECED2"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5B212475" w14:textId="08FDEC4E" w:rsidR="00F454AA" w:rsidRPr="00F454AA" w:rsidRDefault="005801F4" w:rsidP="00F454A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A </w:t>
            </w:r>
            <w:r w:rsidR="00F454AA" w:rsidRPr="00F454AA">
              <w:rPr>
                <w:rFonts w:eastAsia="Times New Roman" w:cs="Arial"/>
                <w:kern w:val="0"/>
                <w:sz w:val="16"/>
                <w:szCs w:val="16"/>
                <w14:ligatures w14:val="none"/>
              </w:rPr>
              <w:t xml:space="preserve">full review </w:t>
            </w:r>
            <w:r>
              <w:rPr>
                <w:rFonts w:eastAsia="Times New Roman" w:cs="Arial"/>
                <w:kern w:val="0"/>
                <w:sz w:val="16"/>
                <w:szCs w:val="16"/>
                <w14:ligatures w14:val="none"/>
              </w:rPr>
              <w:t xml:space="preserve">has been completed </w:t>
            </w:r>
            <w:r w:rsidR="00F454AA" w:rsidRPr="00F454AA">
              <w:rPr>
                <w:rFonts w:eastAsia="Times New Roman" w:cs="Arial"/>
                <w:kern w:val="0"/>
                <w:sz w:val="16"/>
                <w:szCs w:val="16"/>
                <w14:ligatures w14:val="none"/>
              </w:rPr>
              <w:t>of the unsealed road maintenance schedule, which had not been updated since 2019 and it has already delivered meaningful efficiencies. One big improvement is the way we now set grading frequencies. In the past, every unsealed road had a minimum grading frequency of once per year. For many low traffic or dead</w:t>
            </w:r>
            <w:r>
              <w:rPr>
                <w:rFonts w:eastAsia="Times New Roman" w:cs="Arial"/>
                <w:kern w:val="0"/>
                <w:sz w:val="16"/>
                <w:szCs w:val="16"/>
                <w14:ligatures w14:val="none"/>
              </w:rPr>
              <w:t>-</w:t>
            </w:r>
            <w:r w:rsidR="00F454AA" w:rsidRPr="00F454AA">
              <w:rPr>
                <w:rFonts w:eastAsia="Times New Roman" w:cs="Arial"/>
                <w:kern w:val="0"/>
                <w:sz w:val="16"/>
                <w:szCs w:val="16"/>
                <w14:ligatures w14:val="none"/>
              </w:rPr>
              <w:t>end roads, this was unnecessary because they often stay in good condition for long periods unless a major storm hits. The new schedule places more than one hundred of these roads into an ad hoc category, meaning they will only be graded when needed. This reduces unnecessary work while still ensuring reasonable access for residents.</w:t>
            </w:r>
            <w:r w:rsidR="00F454AA" w:rsidRPr="00F454AA">
              <w:rPr>
                <w:rFonts w:eastAsia="Times New Roman" w:cs="Arial"/>
                <w:kern w:val="0"/>
                <w:sz w:val="16"/>
                <w:szCs w:val="16"/>
                <w14:ligatures w14:val="none"/>
              </w:rPr>
              <w:br/>
            </w:r>
            <w:r w:rsidR="00F454AA" w:rsidRPr="00F454AA">
              <w:rPr>
                <w:rFonts w:eastAsia="Times New Roman" w:cs="Arial"/>
                <w:kern w:val="0"/>
                <w:sz w:val="16"/>
                <w:szCs w:val="16"/>
                <w14:ligatures w14:val="none"/>
              </w:rPr>
              <w:br/>
            </w:r>
            <w:r>
              <w:rPr>
                <w:rFonts w:eastAsia="Times New Roman" w:cs="Arial"/>
                <w:kern w:val="0"/>
                <w:sz w:val="16"/>
                <w:szCs w:val="16"/>
                <w14:ligatures w14:val="none"/>
              </w:rPr>
              <w:t>S</w:t>
            </w:r>
            <w:r w:rsidR="00F454AA" w:rsidRPr="00F454AA">
              <w:rPr>
                <w:rFonts w:eastAsia="Times New Roman" w:cs="Arial"/>
                <w:kern w:val="0"/>
                <w:sz w:val="16"/>
                <w:szCs w:val="16"/>
                <w14:ligatures w14:val="none"/>
              </w:rPr>
              <w:t xml:space="preserve">ome roads </w:t>
            </w:r>
            <w:r>
              <w:rPr>
                <w:rFonts w:eastAsia="Times New Roman" w:cs="Arial"/>
                <w:kern w:val="0"/>
                <w:sz w:val="16"/>
                <w:szCs w:val="16"/>
                <w14:ligatures w14:val="none"/>
              </w:rPr>
              <w:t xml:space="preserve">were removed </w:t>
            </w:r>
            <w:r w:rsidR="00F454AA" w:rsidRPr="00F454AA">
              <w:rPr>
                <w:rFonts w:eastAsia="Times New Roman" w:cs="Arial"/>
                <w:kern w:val="0"/>
                <w:sz w:val="16"/>
                <w:szCs w:val="16"/>
                <w14:ligatures w14:val="none"/>
              </w:rPr>
              <w:t xml:space="preserve">that do not provide access to any properties. These roads were creating ongoing or unclear obligations for Council, so removing them from the maintenance list eliminates both cost and confusion. The review also identified a few roads that Council had been maintaining informally for years but had never been included in the schedule. These have now been added properly, which improves accuracy for both budgeting and planning. More importantly, the updated list gives a much clearer picture to the </w:t>
            </w:r>
            <w:r w:rsidR="0078300A">
              <w:rPr>
                <w:rFonts w:eastAsia="Times New Roman" w:cs="Arial"/>
                <w:kern w:val="0"/>
                <w:sz w:val="16"/>
                <w:szCs w:val="16"/>
                <w14:ligatures w14:val="none"/>
              </w:rPr>
              <w:t>community</w:t>
            </w:r>
            <w:r w:rsidR="00F454AA" w:rsidRPr="00F454AA">
              <w:rPr>
                <w:rFonts w:eastAsia="Times New Roman" w:cs="Arial"/>
                <w:kern w:val="0"/>
                <w:sz w:val="16"/>
                <w:szCs w:val="16"/>
                <w14:ligatures w14:val="none"/>
              </w:rPr>
              <w:t xml:space="preserve"> regarding exactly which roads we maintain and how often we maintain them. This reduces uncertainty</w:t>
            </w:r>
            <w:r w:rsidR="0078300A">
              <w:rPr>
                <w:rFonts w:eastAsia="Times New Roman" w:cs="Arial"/>
                <w:kern w:val="0"/>
                <w:sz w:val="16"/>
                <w:szCs w:val="16"/>
                <w14:ligatures w14:val="none"/>
              </w:rPr>
              <w:t>,</w:t>
            </w:r>
            <w:r w:rsidR="00F454AA" w:rsidRPr="00F454AA">
              <w:rPr>
                <w:rFonts w:eastAsia="Times New Roman" w:cs="Arial"/>
                <w:kern w:val="0"/>
                <w:sz w:val="16"/>
                <w:szCs w:val="16"/>
                <w14:ligatures w14:val="none"/>
              </w:rPr>
              <w:t xml:space="preserve"> will improve customer service, avoids CRMs and moving back and forth due to unclear responsibilities and helps the maintenance teams plan their work more efficiently.</w:t>
            </w:r>
          </w:p>
        </w:tc>
      </w:tr>
      <w:tr w:rsidR="008E3CE1" w:rsidRPr="00F454AA" w14:paraId="1FBF8FBF" w14:textId="77777777" w:rsidTr="00547FEC">
        <w:trPr>
          <w:trHeight w:val="1644"/>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57A22724"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lastRenderedPageBreak/>
              <w:t>Reinvestment of Savings into Roads</w:t>
            </w:r>
          </w:p>
        </w:tc>
        <w:tc>
          <w:tcPr>
            <w:tcW w:w="2948" w:type="dxa"/>
            <w:tcBorders>
              <w:top w:val="single" w:sz="4" w:space="0" w:color="auto"/>
              <w:left w:val="nil"/>
              <w:bottom w:val="single" w:sz="4" w:space="0" w:color="auto"/>
              <w:right w:val="single" w:sz="4" w:space="0" w:color="auto"/>
            </w:tcBorders>
            <w:shd w:val="clear" w:color="auto" w:fill="auto"/>
            <w:hideMark/>
          </w:tcPr>
          <w:p w14:paraId="02C47250" w14:textId="1B50BCB0"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Council policy to channel efficiency savings into road maintenance. In June 2019, Council resolved that any </w:t>
            </w:r>
            <w:r w:rsidRPr="00F454AA">
              <w:rPr>
                <w:rFonts w:eastAsia="Times New Roman" w:cs="Arial"/>
                <w:b/>
                <w:bCs/>
                <w:kern w:val="0"/>
                <w:sz w:val="16"/>
                <w:szCs w:val="16"/>
                <w14:ligatures w14:val="none"/>
              </w:rPr>
              <w:t>FSI</w:t>
            </w:r>
            <w:r w:rsidRPr="00F454AA">
              <w:rPr>
                <w:rFonts w:eastAsia="Times New Roman" w:cs="Arial"/>
                <w:kern w:val="0"/>
                <w:sz w:val="16"/>
                <w:szCs w:val="16"/>
                <w14:ligatures w14:val="none"/>
              </w:rPr>
              <w:t xml:space="preserve"> savings over $1,000 be transferred into its </w:t>
            </w:r>
            <w:r w:rsidR="00B923C3" w:rsidRPr="00F454AA">
              <w:rPr>
                <w:rFonts w:eastAsia="Times New Roman" w:cs="Arial"/>
                <w:kern w:val="0"/>
                <w:sz w:val="16"/>
                <w:szCs w:val="16"/>
                <w14:ligatures w14:val="none"/>
              </w:rPr>
              <w:t>road’s</w:t>
            </w:r>
            <w:r w:rsidRPr="00F454AA">
              <w:rPr>
                <w:rFonts w:eastAsia="Times New Roman" w:cs="Arial"/>
                <w:kern w:val="0"/>
                <w:sz w:val="16"/>
                <w:szCs w:val="16"/>
                <w14:ligatures w14:val="none"/>
              </w:rPr>
              <w:t xml:space="preserve"> maintenance budget. This ensures that cost-cutting measures directly benefit the community by accelerating road repairs and improvements.</w:t>
            </w:r>
          </w:p>
        </w:tc>
        <w:tc>
          <w:tcPr>
            <w:tcW w:w="1020" w:type="dxa"/>
            <w:tcBorders>
              <w:top w:val="single" w:sz="4" w:space="0" w:color="auto"/>
              <w:left w:val="nil"/>
              <w:bottom w:val="single" w:sz="4" w:space="0" w:color="auto"/>
              <w:right w:val="single" w:sz="4" w:space="0" w:color="auto"/>
            </w:tcBorders>
            <w:shd w:val="clear" w:color="auto" w:fill="auto"/>
            <w:hideMark/>
          </w:tcPr>
          <w:p w14:paraId="45621F8F" w14:textId="77777777" w:rsidR="00F454AA" w:rsidRPr="00F454AA" w:rsidRDefault="00F454AA" w:rsidP="00F454AA">
            <w:pPr>
              <w:spacing w:after="0" w:line="240" w:lineRule="auto"/>
              <w:ind w:left="0" w:firstLine="0"/>
              <w:rPr>
                <w:rFonts w:eastAsia="Times New Roman" w:cs="Arial"/>
                <w:i/>
                <w:iCs/>
                <w:kern w:val="0"/>
                <w:sz w:val="16"/>
                <w:szCs w:val="16"/>
                <w14:ligatures w14:val="none"/>
              </w:rPr>
            </w:pPr>
            <w:r w:rsidRPr="00F454AA">
              <w:rPr>
                <w:rFonts w:eastAsia="Times New Roman" w:cs="Arial"/>
                <w:i/>
                <w:iCs/>
                <w:kern w:val="0"/>
                <w:sz w:val="16"/>
                <w:szCs w:val="16"/>
                <w14:ligatures w14:val="none"/>
              </w:rPr>
              <w:t>Implemented</w:t>
            </w:r>
            <w:r w:rsidRPr="00F454AA">
              <w:rPr>
                <w:rFonts w:eastAsia="Times New Roman" w:cs="Arial"/>
                <w:kern w:val="0"/>
                <w:sz w:val="16"/>
                <w:szCs w:val="16"/>
                <w14:ligatures w14:val="none"/>
              </w:rPr>
              <w:t xml:space="preserve"> (2019)</w:t>
            </w:r>
          </w:p>
        </w:tc>
        <w:tc>
          <w:tcPr>
            <w:tcW w:w="1361" w:type="dxa"/>
            <w:tcBorders>
              <w:top w:val="single" w:sz="4" w:space="0" w:color="auto"/>
              <w:left w:val="nil"/>
              <w:bottom w:val="single" w:sz="4" w:space="0" w:color="auto"/>
              <w:right w:val="single" w:sz="4" w:space="0" w:color="auto"/>
            </w:tcBorders>
            <w:shd w:val="clear" w:color="auto" w:fill="auto"/>
            <w:hideMark/>
          </w:tcPr>
          <w:p w14:paraId="60618924"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Council resolution (Ordinary Meeting June 2019).</w:t>
            </w:r>
          </w:p>
        </w:tc>
        <w:tc>
          <w:tcPr>
            <w:tcW w:w="1117" w:type="dxa"/>
            <w:tcBorders>
              <w:top w:val="single" w:sz="4" w:space="0" w:color="auto"/>
              <w:left w:val="nil"/>
              <w:bottom w:val="single" w:sz="4" w:space="0" w:color="auto"/>
              <w:right w:val="single" w:sz="4" w:space="0" w:color="auto"/>
            </w:tcBorders>
            <w:shd w:val="clear" w:color="auto" w:fill="auto"/>
            <w:hideMark/>
          </w:tcPr>
          <w:p w14:paraId="18D712E8"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0DFD062E"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3EE2D985" w14:textId="3B658A7D"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Increases road funding without raising taxes (</w:t>
            </w:r>
            <w:r w:rsidR="00B923C3" w:rsidRPr="00F454AA">
              <w:rPr>
                <w:rFonts w:eastAsia="Times New Roman" w:cs="Arial"/>
                <w:kern w:val="0"/>
                <w:sz w:val="16"/>
                <w:szCs w:val="16"/>
                <w14:ligatures w14:val="none"/>
              </w:rPr>
              <w:t>e.g.,</w:t>
            </w:r>
            <w:r w:rsidRPr="00F454AA">
              <w:rPr>
                <w:rFonts w:eastAsia="Times New Roman" w:cs="Arial"/>
                <w:kern w:val="0"/>
                <w:sz w:val="16"/>
                <w:szCs w:val="16"/>
                <w14:ligatures w14:val="none"/>
              </w:rPr>
              <w:t xml:space="preserve"> if $2 M saved via efficiencies, that adds $2 M to road works). Improved road conditions as an indirect benefit of savings.</w:t>
            </w:r>
          </w:p>
        </w:tc>
      </w:tr>
      <w:tr w:rsidR="005E0667" w:rsidRPr="00F454AA" w14:paraId="726016CF" w14:textId="77777777" w:rsidTr="00547FEC">
        <w:trPr>
          <w:trHeight w:val="68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12FA505B"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Asset management processes review</w:t>
            </w:r>
          </w:p>
        </w:tc>
        <w:tc>
          <w:tcPr>
            <w:tcW w:w="2948" w:type="dxa"/>
            <w:tcBorders>
              <w:top w:val="single" w:sz="4" w:space="0" w:color="auto"/>
              <w:left w:val="nil"/>
              <w:bottom w:val="single" w:sz="4" w:space="0" w:color="auto"/>
              <w:right w:val="single" w:sz="4" w:space="0" w:color="auto"/>
            </w:tcBorders>
            <w:shd w:val="clear" w:color="auto" w:fill="auto"/>
            <w:hideMark/>
          </w:tcPr>
          <w:p w14:paraId="7160F634" w14:textId="43222F01" w:rsid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Review asset management systems/processes for evidence-based outcomes and improvements</w:t>
            </w:r>
          </w:p>
          <w:p w14:paraId="46DC8926" w14:textId="158648A1" w:rsidR="005E0667" w:rsidRDefault="005E0667" w:rsidP="00F454AA">
            <w:pPr>
              <w:spacing w:after="0" w:line="240" w:lineRule="auto"/>
              <w:ind w:left="0" w:firstLine="0"/>
              <w:rPr>
                <w:rFonts w:eastAsia="Times New Roman" w:cs="Arial"/>
                <w:kern w:val="0"/>
                <w:sz w:val="16"/>
                <w:szCs w:val="16"/>
                <w14:ligatures w14:val="none"/>
              </w:rPr>
            </w:pPr>
          </w:p>
          <w:p w14:paraId="2C121462" w14:textId="3204698F" w:rsidR="005E0667" w:rsidRDefault="005E0667"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In the last 12 months invested $100k into a </w:t>
            </w:r>
            <w:r w:rsidR="00B923C3" w:rsidRPr="00F454AA">
              <w:rPr>
                <w:rFonts w:eastAsia="Times New Roman" w:cs="Arial"/>
                <w:kern w:val="0"/>
                <w:sz w:val="16"/>
                <w:szCs w:val="16"/>
                <w14:ligatures w14:val="none"/>
              </w:rPr>
              <w:t>cloud-based</w:t>
            </w:r>
            <w:r w:rsidRPr="00F454AA">
              <w:rPr>
                <w:rFonts w:eastAsia="Times New Roman" w:cs="Arial"/>
                <w:kern w:val="0"/>
                <w:sz w:val="16"/>
                <w:szCs w:val="16"/>
                <w14:ligatures w14:val="none"/>
              </w:rPr>
              <w:t xml:space="preserve"> asset register including mobility device to improve real time in field data capture</w:t>
            </w:r>
            <w:r>
              <w:rPr>
                <w:rFonts w:eastAsia="Times New Roman" w:cs="Arial"/>
                <w:kern w:val="0"/>
                <w:sz w:val="16"/>
                <w:szCs w:val="16"/>
                <w14:ligatures w14:val="none"/>
              </w:rPr>
              <w:t>.</w:t>
            </w:r>
          </w:p>
          <w:p w14:paraId="0C513528" w14:textId="77777777" w:rsidR="005E0667" w:rsidRDefault="005E0667" w:rsidP="00F454AA">
            <w:pPr>
              <w:spacing w:after="0" w:line="240" w:lineRule="auto"/>
              <w:ind w:left="0" w:firstLine="0"/>
              <w:rPr>
                <w:rFonts w:eastAsia="Times New Roman" w:cs="Arial"/>
                <w:kern w:val="0"/>
                <w:sz w:val="16"/>
                <w:szCs w:val="16"/>
                <w14:ligatures w14:val="none"/>
              </w:rPr>
            </w:pPr>
          </w:p>
          <w:p w14:paraId="27E96EDA" w14:textId="2FD2263F" w:rsidR="005E0667" w:rsidRPr="00F454AA" w:rsidRDefault="005E0667" w:rsidP="00F454AA">
            <w:pPr>
              <w:spacing w:after="0" w:line="240" w:lineRule="auto"/>
              <w:ind w:left="0" w:firstLine="0"/>
              <w:rPr>
                <w:rFonts w:eastAsia="Times New Roman" w:cs="Arial"/>
                <w:kern w:val="0"/>
                <w:sz w:val="16"/>
                <w:szCs w:val="16"/>
                <w14:ligatures w14:val="none"/>
              </w:rPr>
            </w:pPr>
          </w:p>
        </w:tc>
        <w:tc>
          <w:tcPr>
            <w:tcW w:w="1020" w:type="dxa"/>
            <w:tcBorders>
              <w:top w:val="single" w:sz="4" w:space="0" w:color="auto"/>
              <w:left w:val="nil"/>
              <w:bottom w:val="single" w:sz="4" w:space="0" w:color="auto"/>
              <w:right w:val="single" w:sz="4" w:space="0" w:color="auto"/>
            </w:tcBorders>
            <w:shd w:val="clear" w:color="auto" w:fill="auto"/>
            <w:noWrap/>
            <w:hideMark/>
          </w:tcPr>
          <w:p w14:paraId="414E7916"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Ongoing</w:t>
            </w:r>
          </w:p>
        </w:tc>
        <w:tc>
          <w:tcPr>
            <w:tcW w:w="1361" w:type="dxa"/>
            <w:tcBorders>
              <w:top w:val="single" w:sz="4" w:space="0" w:color="auto"/>
              <w:left w:val="nil"/>
              <w:bottom w:val="single" w:sz="4" w:space="0" w:color="auto"/>
              <w:right w:val="nil"/>
            </w:tcBorders>
            <w:shd w:val="clear" w:color="auto" w:fill="auto"/>
            <w:hideMark/>
          </w:tcPr>
          <w:p w14:paraId="7A881D4D"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Operational Plan 2024-25 (Adopted 2024) p.324</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14:paraId="52D90AC8" w14:textId="77777777" w:rsidR="00F454AA" w:rsidRPr="00F454AA" w:rsidRDefault="00F454AA" w:rsidP="00F454AA">
            <w:pPr>
              <w:spacing w:after="0" w:line="240" w:lineRule="auto"/>
              <w:ind w:left="0" w:firstLine="0"/>
              <w:rPr>
                <w:rFonts w:eastAsia="Times New Roman" w:cs="Arial"/>
                <w:color w:val="467886"/>
                <w:kern w:val="0"/>
                <w:sz w:val="16"/>
                <w:szCs w:val="16"/>
                <w:u w:val="single"/>
                <w14:ligatures w14:val="none"/>
              </w:rPr>
            </w:pPr>
            <w:r w:rsidRPr="00F454AA">
              <w:rPr>
                <w:rFonts w:eastAsia="Times New Roman" w:cs="Arial"/>
                <w:color w:val="467886"/>
                <w:kern w:val="0"/>
                <w:sz w:val="16"/>
                <w:szCs w:val="16"/>
                <w:u w:val="single"/>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6B7F8594" w14:textId="77777777" w:rsidR="00F454AA" w:rsidRPr="00F454AA" w:rsidRDefault="00F454AA" w:rsidP="00F454AA">
            <w:pPr>
              <w:spacing w:after="0" w:line="240" w:lineRule="auto"/>
              <w:ind w:left="0" w:firstLine="0"/>
              <w:rPr>
                <w:rFonts w:eastAsia="Times New Roman" w:cs="Arial"/>
                <w:color w:val="467886"/>
                <w:kern w:val="0"/>
                <w:sz w:val="16"/>
                <w:szCs w:val="16"/>
                <w:u w:val="single"/>
                <w14:ligatures w14:val="none"/>
              </w:rPr>
            </w:pPr>
            <w:r w:rsidRPr="00F454AA">
              <w:rPr>
                <w:rFonts w:eastAsia="Times New Roman" w:cs="Arial"/>
                <w:color w:val="467886"/>
                <w:kern w:val="0"/>
                <w:sz w:val="16"/>
                <w:szCs w:val="16"/>
                <w:u w:val="single"/>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21C8C9DB" w14:textId="1172044B" w:rsidR="005E0667" w:rsidRDefault="005E0667" w:rsidP="005E0667">
            <w:pPr>
              <w:spacing w:after="0" w:line="240" w:lineRule="auto"/>
              <w:ind w:left="0" w:firstLine="0"/>
              <w:rPr>
                <w:rFonts w:eastAsia="Times New Roman" w:cs="Arial"/>
                <w:color w:val="auto"/>
                <w:kern w:val="0"/>
                <w:sz w:val="16"/>
                <w:szCs w:val="16"/>
                <w14:ligatures w14:val="none"/>
              </w:rPr>
            </w:pPr>
            <w:r w:rsidRPr="00F454AA">
              <w:rPr>
                <w:rFonts w:eastAsia="Times New Roman" w:cs="Arial"/>
                <w:color w:val="auto"/>
                <w:kern w:val="0"/>
                <w:sz w:val="16"/>
                <w:szCs w:val="16"/>
                <w14:ligatures w14:val="none"/>
              </w:rPr>
              <w:t>This initiative has resulted in significant productivity benefits in tracking of asset data including condition and defects.</w:t>
            </w:r>
            <w:r>
              <w:rPr>
                <w:rFonts w:eastAsia="Times New Roman" w:cs="Arial"/>
                <w:color w:val="auto"/>
                <w:kern w:val="0"/>
                <w:sz w:val="16"/>
                <w:szCs w:val="16"/>
                <w14:ligatures w14:val="none"/>
              </w:rPr>
              <w:t xml:space="preserve">  This software was a pre-requisite to being able to implement other initiatives such as mobile devices.</w:t>
            </w:r>
          </w:p>
          <w:p w14:paraId="16346053" w14:textId="2EF4AD41" w:rsidR="00F454AA" w:rsidRPr="00F454AA" w:rsidRDefault="00F454AA" w:rsidP="00F454AA">
            <w:pPr>
              <w:spacing w:after="0" w:line="240" w:lineRule="auto"/>
              <w:ind w:left="0" w:firstLine="0"/>
              <w:rPr>
                <w:rFonts w:eastAsia="Times New Roman" w:cs="Arial"/>
                <w:kern w:val="0"/>
                <w:sz w:val="16"/>
                <w:szCs w:val="16"/>
                <w14:ligatures w14:val="none"/>
              </w:rPr>
            </w:pPr>
          </w:p>
        </w:tc>
      </w:tr>
      <w:tr w:rsidR="008E3CE1" w:rsidRPr="00F454AA" w14:paraId="31CD5E4E" w14:textId="77777777" w:rsidTr="00547FEC">
        <w:trPr>
          <w:trHeight w:val="1191"/>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6B57E80D"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Asset Management System Upgrade &amp; mobile data capture</w:t>
            </w:r>
          </w:p>
        </w:tc>
        <w:tc>
          <w:tcPr>
            <w:tcW w:w="2948" w:type="dxa"/>
            <w:tcBorders>
              <w:top w:val="single" w:sz="4" w:space="0" w:color="auto"/>
              <w:left w:val="nil"/>
              <w:bottom w:val="single" w:sz="4" w:space="0" w:color="auto"/>
              <w:right w:val="single" w:sz="4" w:space="0" w:color="auto"/>
            </w:tcBorders>
            <w:shd w:val="clear" w:color="auto" w:fill="auto"/>
            <w:hideMark/>
          </w:tcPr>
          <w:p w14:paraId="266E2772"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Upgraded Council’s asset management processes by migrating data to a new cloud-based system to improve long-term planning and evidence-based decision making.</w:t>
            </w:r>
            <w:r w:rsidRPr="00F454AA">
              <w:rPr>
                <w:rFonts w:eastAsia="Times New Roman" w:cs="Arial"/>
                <w:kern w:val="0"/>
                <w:sz w:val="16"/>
                <w:szCs w:val="16"/>
                <w:vertAlign w:val="superscript"/>
                <w14:ligatures w14:val="none"/>
              </w:rPr>
              <w:t>1</w:t>
            </w:r>
          </w:p>
        </w:tc>
        <w:tc>
          <w:tcPr>
            <w:tcW w:w="1020" w:type="dxa"/>
            <w:tcBorders>
              <w:top w:val="single" w:sz="4" w:space="0" w:color="auto"/>
              <w:left w:val="nil"/>
              <w:bottom w:val="single" w:sz="4" w:space="0" w:color="auto"/>
              <w:right w:val="single" w:sz="4" w:space="0" w:color="auto"/>
            </w:tcBorders>
            <w:shd w:val="clear" w:color="auto" w:fill="auto"/>
            <w:hideMark/>
          </w:tcPr>
          <w:p w14:paraId="6AEC0978"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Completed </w:t>
            </w:r>
            <w:r w:rsidRPr="00F454AA">
              <w:rPr>
                <w:rFonts w:eastAsia="Times New Roman" w:cs="Arial"/>
                <w:kern w:val="0"/>
                <w:sz w:val="16"/>
                <w:szCs w:val="16"/>
                <w:vertAlign w:val="superscript"/>
                <w14:ligatures w14:val="none"/>
              </w:rPr>
              <w:t>1</w:t>
            </w:r>
          </w:p>
        </w:tc>
        <w:tc>
          <w:tcPr>
            <w:tcW w:w="1361" w:type="dxa"/>
            <w:tcBorders>
              <w:top w:val="single" w:sz="4" w:space="0" w:color="auto"/>
              <w:left w:val="nil"/>
              <w:bottom w:val="single" w:sz="4" w:space="0" w:color="auto"/>
              <w:right w:val="single" w:sz="4" w:space="0" w:color="auto"/>
            </w:tcBorders>
            <w:shd w:val="clear" w:color="auto" w:fill="auto"/>
            <w:hideMark/>
          </w:tcPr>
          <w:p w14:paraId="7C341E40"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2023–24 Annual Report, p.32</w:t>
            </w:r>
          </w:p>
        </w:tc>
        <w:tc>
          <w:tcPr>
            <w:tcW w:w="1117" w:type="dxa"/>
            <w:tcBorders>
              <w:top w:val="single" w:sz="4" w:space="0" w:color="auto"/>
              <w:left w:val="nil"/>
              <w:bottom w:val="single" w:sz="4" w:space="0" w:color="auto"/>
              <w:right w:val="single" w:sz="4" w:space="0" w:color="auto"/>
            </w:tcBorders>
            <w:shd w:val="clear" w:color="auto" w:fill="auto"/>
            <w:hideMark/>
          </w:tcPr>
          <w:p w14:paraId="76797F8C"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2E1F1945"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7A1925D5" w14:textId="5FA30A62"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Improved data-driven decisions </w:t>
            </w:r>
            <w:r w:rsidR="0078300A" w:rsidRPr="00F454AA">
              <w:rPr>
                <w:rFonts w:eastAsia="Times New Roman" w:cs="Arial"/>
                <w:kern w:val="0"/>
                <w:sz w:val="16"/>
                <w:szCs w:val="16"/>
                <w14:ligatures w14:val="none"/>
              </w:rPr>
              <w:t>include</w:t>
            </w:r>
            <w:r w:rsidRPr="00F454AA">
              <w:rPr>
                <w:rFonts w:eastAsia="Times New Roman" w:cs="Arial"/>
                <w:kern w:val="0"/>
                <w:sz w:val="16"/>
                <w:szCs w:val="16"/>
                <w:vertAlign w:val="superscript"/>
                <w14:ligatures w14:val="none"/>
              </w:rPr>
              <w:t xml:space="preserve"> </w:t>
            </w:r>
            <w:r w:rsidRPr="00F454AA">
              <w:rPr>
                <w:rFonts w:eastAsia="Times New Roman" w:cs="Arial"/>
                <w:kern w:val="0"/>
                <w:sz w:val="16"/>
                <w:szCs w:val="16"/>
                <w14:ligatures w14:val="none"/>
              </w:rPr>
              <w:t>improvement in maintenance tracking</w:t>
            </w:r>
          </w:p>
        </w:tc>
      </w:tr>
      <w:tr w:rsidR="005E0667" w:rsidRPr="00F454AA" w14:paraId="0E358CB3" w14:textId="77777777" w:rsidTr="00547FEC">
        <w:trPr>
          <w:trHeight w:val="4989"/>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2EA7AEFA"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Asset Management System Upgrade &amp; mobile data capture</w:t>
            </w:r>
          </w:p>
        </w:tc>
        <w:tc>
          <w:tcPr>
            <w:tcW w:w="2948" w:type="dxa"/>
            <w:tcBorders>
              <w:top w:val="single" w:sz="4" w:space="0" w:color="auto"/>
              <w:left w:val="nil"/>
              <w:bottom w:val="single" w:sz="4" w:space="0" w:color="auto"/>
              <w:right w:val="single" w:sz="4" w:space="0" w:color="auto"/>
            </w:tcBorders>
            <w:shd w:val="clear" w:color="auto" w:fill="auto"/>
            <w:hideMark/>
          </w:tcPr>
          <w:p w14:paraId="71F08216" w14:textId="13ADD9A6"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Hire a mobile app that placed in a vehicle and manually map defect points which overlays video content by date into </w:t>
            </w:r>
            <w:r w:rsidR="00B923C3" w:rsidRPr="00F454AA">
              <w:rPr>
                <w:rFonts w:eastAsia="Times New Roman" w:cs="Arial"/>
                <w:kern w:val="0"/>
                <w:sz w:val="16"/>
                <w:szCs w:val="16"/>
                <w14:ligatures w14:val="none"/>
              </w:rPr>
              <w:t>an</w:t>
            </w:r>
            <w:r w:rsidRPr="00F454AA">
              <w:rPr>
                <w:rFonts w:eastAsia="Times New Roman" w:cs="Arial"/>
                <w:kern w:val="0"/>
                <w:sz w:val="16"/>
                <w:szCs w:val="16"/>
                <w14:ligatures w14:val="none"/>
              </w:rPr>
              <w:t xml:space="preserve"> online interface against existing road data capture data.  This will assist with early identification of </w:t>
            </w:r>
            <w:r w:rsidR="005D017A" w:rsidRPr="00F454AA">
              <w:rPr>
                <w:rFonts w:eastAsia="Times New Roman" w:cs="Arial"/>
                <w:kern w:val="0"/>
                <w:sz w:val="16"/>
                <w:szCs w:val="16"/>
                <w14:ligatures w14:val="none"/>
              </w:rPr>
              <w:t>maintenance</w:t>
            </w:r>
            <w:r w:rsidRPr="00F454AA">
              <w:rPr>
                <w:rFonts w:eastAsia="Times New Roman" w:cs="Arial"/>
                <w:kern w:val="0"/>
                <w:sz w:val="16"/>
                <w:szCs w:val="16"/>
                <w14:ligatures w14:val="none"/>
              </w:rPr>
              <w:t xml:space="preserve"> and renewal (reducing cost impact of further degradation) and also assists with capturing the impact of disaster events and can support the application for disaster claims.</w:t>
            </w:r>
          </w:p>
        </w:tc>
        <w:tc>
          <w:tcPr>
            <w:tcW w:w="1020" w:type="dxa"/>
            <w:tcBorders>
              <w:top w:val="single" w:sz="4" w:space="0" w:color="auto"/>
              <w:left w:val="nil"/>
              <w:bottom w:val="single" w:sz="4" w:space="0" w:color="auto"/>
              <w:right w:val="single" w:sz="4" w:space="0" w:color="auto"/>
            </w:tcBorders>
            <w:shd w:val="clear" w:color="auto" w:fill="auto"/>
            <w:hideMark/>
          </w:tcPr>
          <w:p w14:paraId="32BB7AF5"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Ongoing</w:t>
            </w:r>
          </w:p>
        </w:tc>
        <w:tc>
          <w:tcPr>
            <w:tcW w:w="1361" w:type="dxa"/>
            <w:tcBorders>
              <w:top w:val="single" w:sz="4" w:space="0" w:color="auto"/>
              <w:left w:val="nil"/>
              <w:bottom w:val="single" w:sz="4" w:space="0" w:color="auto"/>
              <w:right w:val="single" w:sz="4" w:space="0" w:color="auto"/>
            </w:tcBorders>
            <w:shd w:val="clear" w:color="auto" w:fill="auto"/>
            <w:hideMark/>
          </w:tcPr>
          <w:p w14:paraId="5D68D14F"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Extension of project noted above</w:t>
            </w:r>
          </w:p>
        </w:tc>
        <w:tc>
          <w:tcPr>
            <w:tcW w:w="1117" w:type="dxa"/>
            <w:tcBorders>
              <w:top w:val="single" w:sz="4" w:space="0" w:color="auto"/>
              <w:left w:val="nil"/>
              <w:bottom w:val="single" w:sz="4" w:space="0" w:color="auto"/>
              <w:right w:val="single" w:sz="4" w:space="0" w:color="auto"/>
            </w:tcBorders>
            <w:shd w:val="clear" w:color="auto" w:fill="auto"/>
            <w:hideMark/>
          </w:tcPr>
          <w:p w14:paraId="1932A868"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4773560D"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2EB91A5F" w14:textId="4006EA71"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The </w:t>
            </w:r>
            <w:r w:rsidR="00B923C3" w:rsidRPr="00F454AA">
              <w:rPr>
                <w:rFonts w:eastAsia="Times New Roman" w:cs="Arial"/>
                <w:kern w:val="0"/>
                <w:sz w:val="16"/>
                <w:szCs w:val="16"/>
                <w14:ligatures w14:val="none"/>
              </w:rPr>
              <w:t>cloud-based</w:t>
            </w:r>
            <w:r w:rsidRPr="00F454AA">
              <w:rPr>
                <w:rFonts w:eastAsia="Times New Roman" w:cs="Arial"/>
                <w:kern w:val="0"/>
                <w:sz w:val="16"/>
                <w:szCs w:val="16"/>
                <w14:ligatures w14:val="none"/>
              </w:rPr>
              <w:t xml:space="preserve"> solution implemented earlier is an enabler for this </w:t>
            </w:r>
            <w:r w:rsidR="0078300A" w:rsidRPr="00F454AA">
              <w:rPr>
                <w:rFonts w:eastAsia="Times New Roman" w:cs="Arial"/>
                <w:kern w:val="0"/>
                <w:sz w:val="16"/>
                <w:szCs w:val="16"/>
                <w14:ligatures w14:val="none"/>
              </w:rPr>
              <w:t>initiative</w:t>
            </w:r>
            <w:r w:rsidRPr="00F454AA">
              <w:rPr>
                <w:rFonts w:eastAsia="Times New Roman" w:cs="Arial"/>
                <w:kern w:val="0"/>
                <w:sz w:val="16"/>
                <w:szCs w:val="16"/>
                <w14:ligatures w14:val="none"/>
              </w:rPr>
              <w:t xml:space="preserve"> as the data can be more easily loaded centrally. </w:t>
            </w:r>
            <w:r w:rsidRPr="00F454AA">
              <w:rPr>
                <w:rFonts w:eastAsia="Times New Roman" w:cs="Arial"/>
                <w:kern w:val="0"/>
                <w:sz w:val="16"/>
                <w:szCs w:val="16"/>
                <w14:ligatures w14:val="none"/>
              </w:rPr>
              <w:br/>
            </w:r>
            <w:r w:rsidRPr="00F454AA">
              <w:rPr>
                <w:rFonts w:eastAsia="Times New Roman" w:cs="Arial"/>
                <w:kern w:val="0"/>
                <w:sz w:val="16"/>
                <w:szCs w:val="16"/>
                <w14:ligatures w14:val="none"/>
              </w:rPr>
              <w:br/>
              <w:t>Road condition camera changes the way we collect and manage road information. We can now capture road conditions ourselves rather than relying on external contractors who used to survey the network every four or five years. Because those surveys were so infrequent, the data became outdated quickly and often didn’t reflect what was actually happening on the ground. Unsealed roads were particularly affected by this. The camera lets our staff record high quality, time stamped and location</w:t>
            </w:r>
            <w:r w:rsidR="005E0667">
              <w:rPr>
                <w:rFonts w:eastAsia="Times New Roman" w:cs="Arial"/>
                <w:kern w:val="0"/>
                <w:sz w:val="16"/>
                <w:szCs w:val="16"/>
                <w14:ligatures w14:val="none"/>
              </w:rPr>
              <w:t>-</w:t>
            </w:r>
            <w:r w:rsidRPr="00F454AA">
              <w:rPr>
                <w:rFonts w:eastAsia="Times New Roman" w:cs="Arial"/>
                <w:kern w:val="0"/>
                <w:sz w:val="16"/>
                <w:szCs w:val="16"/>
                <w14:ligatures w14:val="none"/>
              </w:rPr>
              <w:t>based images whenever we need them, including immediately after major weather events. This is especially important for disaster funding. State and Commonwealth agencies require clear proof showing what the road looked like before a storm, what changed because of that storm, and exactly where the damage occurred. The camera gives us all of that, which makes our claims stronger and reduces the risk of them being rejected.</w:t>
            </w:r>
            <w:r w:rsidRPr="00F454AA">
              <w:rPr>
                <w:rFonts w:eastAsia="Times New Roman" w:cs="Arial"/>
                <w:kern w:val="0"/>
                <w:sz w:val="16"/>
                <w:szCs w:val="16"/>
                <w14:ligatures w14:val="none"/>
              </w:rPr>
              <w:br/>
            </w:r>
            <w:r w:rsidRPr="00F454AA">
              <w:rPr>
                <w:rFonts w:eastAsia="Times New Roman" w:cs="Arial"/>
                <w:kern w:val="0"/>
                <w:sz w:val="16"/>
                <w:szCs w:val="16"/>
                <w14:ligatures w14:val="none"/>
              </w:rPr>
              <w:br/>
              <w:t>It also saves money because we no longer need to pay contractors for these surveys. And it lets us target evidence collection at specific sites rather than waiting years for another full network run. Overall, it helps us respond faster, build stronger cases and use our maintenance budget more strategically.</w:t>
            </w:r>
            <w:r w:rsidR="005E0667">
              <w:rPr>
                <w:rFonts w:eastAsia="Times New Roman" w:cs="Arial"/>
                <w:kern w:val="0"/>
                <w:sz w:val="16"/>
                <w:szCs w:val="16"/>
                <w14:ligatures w14:val="none"/>
              </w:rPr>
              <w:t xml:space="preserve"> External assistance will still be required on the revaluation cycle as Council does not have the roughness rating tolls to assess condition below the surface.</w:t>
            </w:r>
            <w:r w:rsidRPr="00F454AA">
              <w:rPr>
                <w:rFonts w:eastAsia="Times New Roman" w:cs="Arial"/>
                <w:kern w:val="0"/>
                <w:sz w:val="16"/>
                <w:szCs w:val="16"/>
                <w14:ligatures w14:val="none"/>
              </w:rPr>
              <w:t xml:space="preserve"> </w:t>
            </w:r>
          </w:p>
        </w:tc>
      </w:tr>
      <w:tr w:rsidR="008E3CE1" w:rsidRPr="00F454AA" w14:paraId="44E607D2" w14:textId="77777777" w:rsidTr="00547FEC">
        <w:trPr>
          <w:trHeight w:val="85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37636EDE"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lastRenderedPageBreak/>
              <w:t>Record Road Maintenance Investment</w:t>
            </w:r>
          </w:p>
        </w:tc>
        <w:tc>
          <w:tcPr>
            <w:tcW w:w="2948" w:type="dxa"/>
            <w:tcBorders>
              <w:top w:val="single" w:sz="4" w:space="0" w:color="auto"/>
              <w:left w:val="nil"/>
              <w:bottom w:val="single" w:sz="4" w:space="0" w:color="auto"/>
              <w:right w:val="single" w:sz="4" w:space="0" w:color="auto"/>
            </w:tcBorders>
            <w:shd w:val="clear" w:color="auto" w:fill="auto"/>
            <w:hideMark/>
          </w:tcPr>
          <w:p w14:paraId="7CA10B31"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$35 million investment in road maintenance and renewal (highest ever). Proactive maintenance prevents more expensive reconstruction later.</w:t>
            </w:r>
          </w:p>
        </w:tc>
        <w:tc>
          <w:tcPr>
            <w:tcW w:w="1020" w:type="dxa"/>
            <w:tcBorders>
              <w:top w:val="single" w:sz="4" w:space="0" w:color="auto"/>
              <w:left w:val="nil"/>
              <w:bottom w:val="single" w:sz="4" w:space="0" w:color="auto"/>
              <w:right w:val="single" w:sz="4" w:space="0" w:color="auto"/>
            </w:tcBorders>
            <w:shd w:val="clear" w:color="auto" w:fill="auto"/>
            <w:hideMark/>
          </w:tcPr>
          <w:p w14:paraId="4937611E"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Ongoing</w:t>
            </w:r>
          </w:p>
        </w:tc>
        <w:tc>
          <w:tcPr>
            <w:tcW w:w="1361" w:type="dxa"/>
            <w:tcBorders>
              <w:top w:val="single" w:sz="4" w:space="0" w:color="auto"/>
              <w:left w:val="nil"/>
              <w:bottom w:val="single" w:sz="4" w:space="0" w:color="auto"/>
              <w:right w:val="single" w:sz="4" w:space="0" w:color="auto"/>
            </w:tcBorders>
            <w:shd w:val="clear" w:color="auto" w:fill="auto"/>
            <w:hideMark/>
          </w:tcPr>
          <w:p w14:paraId="6C95A1B9" w14:textId="77777777" w:rsidR="00F454AA" w:rsidRPr="00F454AA" w:rsidRDefault="00F454AA" w:rsidP="00F454AA">
            <w:pPr>
              <w:spacing w:after="0" w:line="240" w:lineRule="auto"/>
              <w:ind w:left="0" w:firstLine="0"/>
              <w:rPr>
                <w:rFonts w:eastAsia="Times New Roman" w:cs="Arial"/>
                <w:i/>
                <w:iCs/>
                <w:kern w:val="0"/>
                <w:sz w:val="16"/>
                <w:szCs w:val="16"/>
                <w14:ligatures w14:val="none"/>
              </w:rPr>
            </w:pPr>
            <w:r w:rsidRPr="00F454AA">
              <w:rPr>
                <w:rFonts w:eastAsia="Times New Roman" w:cs="Arial"/>
                <w:i/>
                <w:iCs/>
                <w:kern w:val="0"/>
                <w:sz w:val="16"/>
                <w:szCs w:val="16"/>
                <w14:ligatures w14:val="none"/>
              </w:rPr>
              <w:t>Operational Plan 2024-25</w:t>
            </w:r>
          </w:p>
        </w:tc>
        <w:tc>
          <w:tcPr>
            <w:tcW w:w="1117" w:type="dxa"/>
            <w:tcBorders>
              <w:top w:val="single" w:sz="4" w:space="0" w:color="auto"/>
              <w:left w:val="nil"/>
              <w:bottom w:val="single" w:sz="4" w:space="0" w:color="auto"/>
              <w:right w:val="single" w:sz="4" w:space="0" w:color="auto"/>
            </w:tcBorders>
            <w:shd w:val="clear" w:color="auto" w:fill="auto"/>
            <w:hideMark/>
          </w:tcPr>
          <w:p w14:paraId="436A30A4" w14:textId="77777777" w:rsidR="00F454AA" w:rsidRPr="00F454AA" w:rsidRDefault="00F454AA" w:rsidP="00F454AA">
            <w:pPr>
              <w:spacing w:after="0" w:line="240" w:lineRule="auto"/>
              <w:ind w:left="0" w:firstLine="0"/>
              <w:rPr>
                <w:rFonts w:eastAsia="Times New Roman" w:cs="Arial"/>
                <w:i/>
                <w:iCs/>
                <w:kern w:val="0"/>
                <w:sz w:val="16"/>
                <w:szCs w:val="16"/>
                <w14:ligatures w14:val="none"/>
              </w:rPr>
            </w:pPr>
            <w:r w:rsidRPr="00F454AA">
              <w:rPr>
                <w:rFonts w:eastAsia="Times New Roman" w:cs="Arial"/>
                <w:i/>
                <w:iCs/>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5BD8D5EC" w14:textId="77777777" w:rsidR="00F454AA" w:rsidRPr="00F454AA" w:rsidRDefault="00F454AA" w:rsidP="00F454AA">
            <w:pPr>
              <w:spacing w:after="0" w:line="240" w:lineRule="auto"/>
              <w:ind w:left="0" w:firstLine="0"/>
              <w:rPr>
                <w:rFonts w:eastAsia="Times New Roman" w:cs="Arial"/>
                <w:i/>
                <w:iCs/>
                <w:kern w:val="0"/>
                <w:sz w:val="16"/>
                <w:szCs w:val="16"/>
                <w14:ligatures w14:val="none"/>
              </w:rPr>
            </w:pPr>
            <w:r w:rsidRPr="00F454AA">
              <w:rPr>
                <w:rFonts w:eastAsia="Times New Roman" w:cs="Arial"/>
                <w:i/>
                <w:iCs/>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2893B07A"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The 2024-25 objective of maintaining the momentum </w:t>
            </w:r>
          </w:p>
        </w:tc>
      </w:tr>
      <w:tr w:rsidR="008E3CE1" w:rsidRPr="00F454AA" w14:paraId="073BE81D" w14:textId="77777777" w:rsidTr="00547FEC">
        <w:trPr>
          <w:trHeight w:val="85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47C6D26A"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Project Management</w:t>
            </w:r>
          </w:p>
        </w:tc>
        <w:tc>
          <w:tcPr>
            <w:tcW w:w="2948" w:type="dxa"/>
            <w:tcBorders>
              <w:top w:val="single" w:sz="4" w:space="0" w:color="auto"/>
              <w:left w:val="nil"/>
              <w:bottom w:val="single" w:sz="4" w:space="0" w:color="auto"/>
              <w:right w:val="single" w:sz="4" w:space="0" w:color="auto"/>
            </w:tcBorders>
            <w:shd w:val="clear" w:color="auto" w:fill="auto"/>
            <w:hideMark/>
          </w:tcPr>
          <w:p w14:paraId="3182FF28" w14:textId="7FF1E343"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Further rollout of PULSE.  Rolling out the pulse project management software to improve PM processes. </w:t>
            </w:r>
          </w:p>
        </w:tc>
        <w:tc>
          <w:tcPr>
            <w:tcW w:w="1020" w:type="dxa"/>
            <w:tcBorders>
              <w:top w:val="single" w:sz="4" w:space="0" w:color="auto"/>
              <w:left w:val="nil"/>
              <w:bottom w:val="single" w:sz="4" w:space="0" w:color="auto"/>
              <w:right w:val="single" w:sz="4" w:space="0" w:color="auto"/>
            </w:tcBorders>
            <w:shd w:val="clear" w:color="auto" w:fill="auto"/>
            <w:hideMark/>
          </w:tcPr>
          <w:p w14:paraId="0983626C"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361" w:type="dxa"/>
            <w:tcBorders>
              <w:top w:val="single" w:sz="4" w:space="0" w:color="auto"/>
              <w:left w:val="nil"/>
              <w:bottom w:val="single" w:sz="4" w:space="0" w:color="auto"/>
              <w:right w:val="single" w:sz="4" w:space="0" w:color="auto"/>
            </w:tcBorders>
            <w:shd w:val="clear" w:color="auto" w:fill="auto"/>
            <w:hideMark/>
          </w:tcPr>
          <w:p w14:paraId="10638841"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117" w:type="dxa"/>
            <w:tcBorders>
              <w:top w:val="single" w:sz="4" w:space="0" w:color="auto"/>
              <w:left w:val="nil"/>
              <w:bottom w:val="single" w:sz="4" w:space="0" w:color="auto"/>
              <w:right w:val="single" w:sz="4" w:space="0" w:color="auto"/>
            </w:tcBorders>
            <w:shd w:val="clear" w:color="auto" w:fill="auto"/>
            <w:hideMark/>
          </w:tcPr>
          <w:p w14:paraId="556ECFDF"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172988F0"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2F771A62" w14:textId="21377D76" w:rsidR="00433FB4" w:rsidRPr="00F454AA" w:rsidRDefault="005E0667" w:rsidP="00F454AA">
            <w:pPr>
              <w:spacing w:after="0" w:line="240" w:lineRule="auto"/>
              <w:ind w:left="0" w:firstLine="0"/>
              <w:rPr>
                <w:rFonts w:eastAsia="Times New Roman" w:cs="Arial"/>
                <w:color w:val="FF0000"/>
                <w:kern w:val="0"/>
                <w:sz w:val="16"/>
                <w:szCs w:val="16"/>
                <w14:ligatures w14:val="none"/>
              </w:rPr>
            </w:pPr>
            <w:r w:rsidRPr="00547FEC">
              <w:rPr>
                <w:rFonts w:eastAsia="Times New Roman" w:cs="Arial"/>
                <w:color w:val="auto"/>
                <w:kern w:val="0"/>
                <w:sz w:val="16"/>
                <w:szCs w:val="16"/>
                <w14:ligatures w14:val="none"/>
              </w:rPr>
              <w:t xml:space="preserve">Implementing an all-in-one project management tool improves transparency for all staff to access detail of capital projects, including; the project managers details, tender information, contractor details, if the project is meeting milestones, budgets/variations.   </w:t>
            </w:r>
          </w:p>
        </w:tc>
      </w:tr>
      <w:tr w:rsidR="008E3CE1" w:rsidRPr="00F454AA" w14:paraId="2FD65564" w14:textId="77777777" w:rsidTr="008E3CE1">
        <w:trPr>
          <w:trHeight w:val="63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20445117"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Stormwater Condition Assessment</w:t>
            </w:r>
          </w:p>
        </w:tc>
        <w:tc>
          <w:tcPr>
            <w:tcW w:w="2948" w:type="dxa"/>
            <w:tcBorders>
              <w:top w:val="single" w:sz="4" w:space="0" w:color="auto"/>
              <w:left w:val="nil"/>
              <w:bottom w:val="single" w:sz="4" w:space="0" w:color="auto"/>
              <w:right w:val="single" w:sz="4" w:space="0" w:color="auto"/>
            </w:tcBorders>
            <w:shd w:val="clear" w:color="auto" w:fill="auto"/>
            <w:hideMark/>
          </w:tcPr>
          <w:p w14:paraId="77E7ADCD"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Specialised camera to drop into pits to allow in-house capture inside pits and pipes of condition, defects, blockages</w:t>
            </w:r>
          </w:p>
        </w:tc>
        <w:tc>
          <w:tcPr>
            <w:tcW w:w="1020" w:type="dxa"/>
            <w:tcBorders>
              <w:top w:val="single" w:sz="4" w:space="0" w:color="auto"/>
              <w:left w:val="nil"/>
              <w:bottom w:val="single" w:sz="4" w:space="0" w:color="auto"/>
              <w:right w:val="single" w:sz="4" w:space="0" w:color="auto"/>
            </w:tcBorders>
            <w:shd w:val="clear" w:color="auto" w:fill="auto"/>
            <w:hideMark/>
          </w:tcPr>
          <w:p w14:paraId="0E03987F"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361" w:type="dxa"/>
            <w:tcBorders>
              <w:top w:val="single" w:sz="4" w:space="0" w:color="auto"/>
              <w:left w:val="nil"/>
              <w:bottom w:val="single" w:sz="4" w:space="0" w:color="auto"/>
              <w:right w:val="single" w:sz="4" w:space="0" w:color="auto"/>
            </w:tcBorders>
            <w:shd w:val="clear" w:color="auto" w:fill="auto"/>
            <w:hideMark/>
          </w:tcPr>
          <w:p w14:paraId="3AFDFFE7"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117" w:type="dxa"/>
            <w:tcBorders>
              <w:top w:val="single" w:sz="4" w:space="0" w:color="auto"/>
              <w:left w:val="nil"/>
              <w:bottom w:val="single" w:sz="4" w:space="0" w:color="auto"/>
              <w:right w:val="single" w:sz="4" w:space="0" w:color="auto"/>
            </w:tcBorders>
            <w:shd w:val="clear" w:color="auto" w:fill="auto"/>
            <w:hideMark/>
          </w:tcPr>
          <w:p w14:paraId="3D4F0A7F"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1C529237"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26C006EC"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r>
      <w:tr w:rsidR="008E3CE1" w:rsidRPr="00F454AA" w14:paraId="784DC98A" w14:textId="77777777" w:rsidTr="008E3CE1">
        <w:trPr>
          <w:trHeight w:val="120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4C96A602"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Reduce Bridge renewal and ongoing maintenance costs</w:t>
            </w:r>
          </w:p>
        </w:tc>
        <w:tc>
          <w:tcPr>
            <w:tcW w:w="2948" w:type="dxa"/>
            <w:tcBorders>
              <w:top w:val="single" w:sz="4" w:space="0" w:color="auto"/>
              <w:left w:val="nil"/>
              <w:bottom w:val="single" w:sz="4" w:space="0" w:color="auto"/>
              <w:right w:val="single" w:sz="4" w:space="0" w:color="auto"/>
            </w:tcBorders>
            <w:shd w:val="clear" w:color="auto" w:fill="auto"/>
            <w:hideMark/>
          </w:tcPr>
          <w:p w14:paraId="4A6B7BE9" w14:textId="6F91F61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Bridges to culverts program estimated to save about $14mil over 14 sites. Estimated alternate cost $8mil in comparison to bridges approx. $1.6mil a project/bridge.  </w:t>
            </w:r>
            <w:r w:rsidR="0078300A" w:rsidRPr="00F454AA">
              <w:rPr>
                <w:rFonts w:eastAsia="Times New Roman" w:cs="Arial"/>
                <w:kern w:val="0"/>
                <w:sz w:val="16"/>
                <w:szCs w:val="16"/>
                <w14:ligatures w14:val="none"/>
              </w:rPr>
              <w:t>Moving</w:t>
            </w:r>
            <w:r w:rsidRPr="00F454AA">
              <w:rPr>
                <w:rFonts w:eastAsia="Times New Roman" w:cs="Arial"/>
                <w:kern w:val="0"/>
                <w:sz w:val="16"/>
                <w:szCs w:val="16"/>
                <w14:ligatures w14:val="none"/>
              </w:rPr>
              <w:t xml:space="preserve"> from timber brides also reduces maintenance costs.</w:t>
            </w:r>
          </w:p>
        </w:tc>
        <w:tc>
          <w:tcPr>
            <w:tcW w:w="1020" w:type="dxa"/>
            <w:tcBorders>
              <w:top w:val="single" w:sz="4" w:space="0" w:color="auto"/>
              <w:left w:val="nil"/>
              <w:bottom w:val="single" w:sz="4" w:space="0" w:color="auto"/>
              <w:right w:val="single" w:sz="4" w:space="0" w:color="auto"/>
            </w:tcBorders>
            <w:shd w:val="clear" w:color="auto" w:fill="auto"/>
            <w:hideMark/>
          </w:tcPr>
          <w:p w14:paraId="187D63AD"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361" w:type="dxa"/>
            <w:tcBorders>
              <w:top w:val="single" w:sz="4" w:space="0" w:color="auto"/>
              <w:left w:val="nil"/>
              <w:bottom w:val="single" w:sz="4" w:space="0" w:color="auto"/>
              <w:right w:val="single" w:sz="4" w:space="0" w:color="auto"/>
            </w:tcBorders>
            <w:shd w:val="clear" w:color="auto" w:fill="auto"/>
            <w:hideMark/>
          </w:tcPr>
          <w:p w14:paraId="1D65A902"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117" w:type="dxa"/>
            <w:tcBorders>
              <w:top w:val="single" w:sz="4" w:space="0" w:color="auto"/>
              <w:left w:val="nil"/>
              <w:bottom w:val="single" w:sz="4" w:space="0" w:color="auto"/>
              <w:right w:val="single" w:sz="4" w:space="0" w:color="auto"/>
            </w:tcBorders>
            <w:shd w:val="clear" w:color="auto" w:fill="auto"/>
            <w:hideMark/>
          </w:tcPr>
          <w:p w14:paraId="60117E4D"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1A27423E" w14:textId="68D4CDF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 $ 14,000,000 </w:t>
            </w:r>
          </w:p>
        </w:tc>
        <w:tc>
          <w:tcPr>
            <w:tcW w:w="5159" w:type="dxa"/>
            <w:tcBorders>
              <w:top w:val="single" w:sz="4" w:space="0" w:color="auto"/>
              <w:left w:val="nil"/>
              <w:bottom w:val="single" w:sz="4" w:space="0" w:color="auto"/>
              <w:right w:val="single" w:sz="4" w:space="0" w:color="auto"/>
            </w:tcBorders>
            <w:shd w:val="clear" w:color="auto" w:fill="auto"/>
            <w:hideMark/>
          </w:tcPr>
          <w:p w14:paraId="6F24F812" w14:textId="46EE5C1D"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Projected benefit over 10 to 15 years Asset Management Program. Captured in works program of $14m.   This </w:t>
            </w:r>
            <w:r w:rsidR="0078300A" w:rsidRPr="00F454AA">
              <w:rPr>
                <w:rFonts w:eastAsia="Times New Roman" w:cs="Arial"/>
                <w:kern w:val="0"/>
                <w:sz w:val="16"/>
                <w:szCs w:val="16"/>
                <w14:ligatures w14:val="none"/>
              </w:rPr>
              <w:t>benefit</w:t>
            </w:r>
            <w:r w:rsidRPr="00F454AA">
              <w:rPr>
                <w:rFonts w:eastAsia="Times New Roman" w:cs="Arial"/>
                <w:kern w:val="0"/>
                <w:sz w:val="16"/>
                <w:szCs w:val="16"/>
                <w14:ligatures w14:val="none"/>
              </w:rPr>
              <w:t xml:space="preserve"> is captured in projects in AMPs and LTFP.  There will also be a </w:t>
            </w:r>
            <w:r w:rsidR="0078300A" w:rsidRPr="00F454AA">
              <w:rPr>
                <w:rFonts w:eastAsia="Times New Roman" w:cs="Arial"/>
                <w:kern w:val="0"/>
                <w:sz w:val="16"/>
                <w:szCs w:val="16"/>
                <w14:ligatures w14:val="none"/>
              </w:rPr>
              <w:t>significant</w:t>
            </w:r>
            <w:r w:rsidRPr="00F454AA">
              <w:rPr>
                <w:rFonts w:eastAsia="Times New Roman" w:cs="Arial"/>
                <w:kern w:val="0"/>
                <w:sz w:val="16"/>
                <w:szCs w:val="16"/>
                <w14:ligatures w14:val="none"/>
              </w:rPr>
              <w:t xml:space="preserve"> reduction in ongoing maintenance costs.  Timber bridges require </w:t>
            </w:r>
            <w:r w:rsidR="0078300A" w:rsidRPr="00F454AA">
              <w:rPr>
                <w:rFonts w:eastAsia="Times New Roman" w:cs="Arial"/>
                <w:kern w:val="0"/>
                <w:sz w:val="16"/>
                <w:szCs w:val="16"/>
                <w14:ligatures w14:val="none"/>
              </w:rPr>
              <w:t>significant</w:t>
            </w:r>
            <w:r w:rsidRPr="00F454AA">
              <w:rPr>
                <w:rFonts w:eastAsia="Times New Roman" w:cs="Arial"/>
                <w:kern w:val="0"/>
                <w:sz w:val="16"/>
                <w:szCs w:val="16"/>
                <w14:ligatures w14:val="none"/>
              </w:rPr>
              <w:t xml:space="preserve"> regular maintenance.</w:t>
            </w:r>
          </w:p>
        </w:tc>
      </w:tr>
      <w:tr w:rsidR="008E3CE1" w:rsidRPr="00F454AA" w14:paraId="786E862C" w14:textId="77777777" w:rsidTr="008E3CE1">
        <w:trPr>
          <w:trHeight w:val="400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5B39AED7" w14:textId="77777777"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 </w:t>
            </w:r>
          </w:p>
        </w:tc>
        <w:tc>
          <w:tcPr>
            <w:tcW w:w="2948" w:type="dxa"/>
            <w:tcBorders>
              <w:top w:val="single" w:sz="4" w:space="0" w:color="auto"/>
              <w:left w:val="nil"/>
              <w:bottom w:val="single" w:sz="4" w:space="0" w:color="auto"/>
              <w:right w:val="single" w:sz="4" w:space="0" w:color="auto"/>
            </w:tcBorders>
            <w:shd w:val="clear" w:color="auto" w:fill="auto"/>
            <w:hideMark/>
          </w:tcPr>
          <w:p w14:paraId="4EF543BF"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Promote road stabilization as the primary method of renewal rather than a combination of patching and reconstruction when patching is no longer possible.  Patching and full road reconstruction has been utilized as the primary method historically.  This will require earlier intervention (and the funding to do this).</w:t>
            </w:r>
            <w:r w:rsidRPr="00F454AA">
              <w:rPr>
                <w:rFonts w:eastAsia="Times New Roman" w:cs="Arial"/>
                <w:kern w:val="0"/>
                <w:sz w:val="16"/>
                <w:szCs w:val="16"/>
                <w14:ligatures w14:val="none"/>
              </w:rPr>
              <w:br/>
            </w:r>
            <w:r w:rsidRPr="00F454AA">
              <w:rPr>
                <w:rFonts w:eastAsia="Times New Roman" w:cs="Arial"/>
                <w:kern w:val="0"/>
                <w:sz w:val="16"/>
                <w:szCs w:val="16"/>
                <w14:ligatures w14:val="none"/>
              </w:rPr>
              <w:br/>
              <w:t>Stabilisation is generally 40–70% more cost-effective than Reconstruction, primarily because it recycles existing materials rather than replacing them. During Stabilisation we recycle the existing road. A specialised machine pulverises the current pavement, mixes in a binder (like cement or bitumen) to strengthen it, and compacts it in place. A new wearing course is added above this making the road surface close to brand new</w:t>
            </w:r>
          </w:p>
        </w:tc>
        <w:tc>
          <w:tcPr>
            <w:tcW w:w="1020" w:type="dxa"/>
            <w:tcBorders>
              <w:top w:val="single" w:sz="4" w:space="0" w:color="auto"/>
              <w:left w:val="nil"/>
              <w:bottom w:val="single" w:sz="4" w:space="0" w:color="auto"/>
              <w:right w:val="single" w:sz="4" w:space="0" w:color="auto"/>
            </w:tcBorders>
            <w:shd w:val="clear" w:color="auto" w:fill="auto"/>
            <w:hideMark/>
          </w:tcPr>
          <w:p w14:paraId="3234E7D4"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361" w:type="dxa"/>
            <w:tcBorders>
              <w:top w:val="single" w:sz="4" w:space="0" w:color="auto"/>
              <w:left w:val="nil"/>
              <w:bottom w:val="single" w:sz="4" w:space="0" w:color="auto"/>
              <w:right w:val="single" w:sz="4" w:space="0" w:color="auto"/>
            </w:tcBorders>
            <w:shd w:val="clear" w:color="auto" w:fill="auto"/>
            <w:hideMark/>
          </w:tcPr>
          <w:p w14:paraId="32AE8A01"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117" w:type="dxa"/>
            <w:tcBorders>
              <w:top w:val="single" w:sz="4" w:space="0" w:color="auto"/>
              <w:left w:val="nil"/>
              <w:bottom w:val="single" w:sz="4" w:space="0" w:color="auto"/>
              <w:right w:val="single" w:sz="4" w:space="0" w:color="auto"/>
            </w:tcBorders>
            <w:shd w:val="clear" w:color="auto" w:fill="auto"/>
            <w:hideMark/>
          </w:tcPr>
          <w:p w14:paraId="6CF127F8" w14:textId="67D0E2A8"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 $ </w:t>
            </w:r>
            <w:r w:rsidR="00FB551A">
              <w:rPr>
                <w:rFonts w:eastAsia="Times New Roman" w:cs="Arial"/>
                <w:kern w:val="0"/>
                <w:sz w:val="16"/>
                <w:szCs w:val="16"/>
                <w14:ligatures w14:val="none"/>
              </w:rPr>
              <w:t>5</w:t>
            </w:r>
            <w:r w:rsidRPr="00F454AA">
              <w:rPr>
                <w:rFonts w:eastAsia="Times New Roman" w:cs="Arial"/>
                <w:kern w:val="0"/>
                <w:sz w:val="16"/>
                <w:szCs w:val="16"/>
                <w14:ligatures w14:val="none"/>
              </w:rPr>
              <w:t xml:space="preserve">,000,000 </w:t>
            </w:r>
          </w:p>
        </w:tc>
        <w:tc>
          <w:tcPr>
            <w:tcW w:w="1217" w:type="dxa"/>
            <w:tcBorders>
              <w:top w:val="single" w:sz="4" w:space="0" w:color="auto"/>
              <w:left w:val="nil"/>
              <w:bottom w:val="single" w:sz="4" w:space="0" w:color="auto"/>
              <w:right w:val="single" w:sz="4" w:space="0" w:color="auto"/>
            </w:tcBorders>
            <w:shd w:val="clear" w:color="auto" w:fill="auto"/>
            <w:hideMark/>
          </w:tcPr>
          <w:p w14:paraId="7A974C9A"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1962A55C" w14:textId="246DF52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xml:space="preserve">For a standard 1km road section approx. 7m wide, Stabilisation typically costs between $350k – $550k, whereas Reconstruction often exceeds $1.3M – $2M.  </w:t>
            </w:r>
            <w:r w:rsidRPr="00F454AA">
              <w:rPr>
                <w:rFonts w:eastAsia="Times New Roman" w:cs="Arial"/>
                <w:kern w:val="0"/>
                <w:sz w:val="16"/>
                <w:szCs w:val="16"/>
                <w14:ligatures w14:val="none"/>
              </w:rPr>
              <w:br/>
            </w:r>
            <w:r w:rsidRPr="00F454AA">
              <w:rPr>
                <w:rFonts w:eastAsia="Times New Roman" w:cs="Arial"/>
                <w:kern w:val="0"/>
                <w:sz w:val="16"/>
                <w:szCs w:val="16"/>
                <w14:ligatures w14:val="none"/>
              </w:rPr>
              <w:br/>
              <w:t xml:space="preserve">Based on 50% higher efficiency - every $1m in expenditure on stabilization would save approximately $500k. Assuming $10m of road renewal can be undertaken in this manner $5m of benefit accrues. </w:t>
            </w:r>
            <w:r w:rsidRPr="00F454AA">
              <w:rPr>
                <w:rFonts w:eastAsia="Times New Roman" w:cs="Arial"/>
                <w:kern w:val="0"/>
                <w:sz w:val="16"/>
                <w:szCs w:val="16"/>
                <w14:ligatures w14:val="none"/>
              </w:rPr>
              <w:br/>
            </w:r>
            <w:r w:rsidRPr="00F454AA">
              <w:rPr>
                <w:rFonts w:eastAsia="Times New Roman" w:cs="Arial"/>
                <w:kern w:val="0"/>
                <w:sz w:val="16"/>
                <w:szCs w:val="16"/>
                <w14:ligatures w14:val="none"/>
              </w:rPr>
              <w:br/>
              <w:t xml:space="preserve">Assuming roads for both scenarios receive effective maintenance and intervention for stabilization is every 10 to 12 years and reconstruction after 15 to 20 years. </w:t>
            </w:r>
            <w:r w:rsidRPr="00F454AA">
              <w:rPr>
                <w:rFonts w:eastAsia="Times New Roman" w:cs="Arial"/>
                <w:kern w:val="0"/>
                <w:sz w:val="16"/>
                <w:szCs w:val="16"/>
                <w14:ligatures w14:val="none"/>
              </w:rPr>
              <w:br/>
            </w:r>
            <w:r w:rsidRPr="00F454AA">
              <w:rPr>
                <w:rFonts w:eastAsia="Times New Roman" w:cs="Arial"/>
                <w:kern w:val="0"/>
                <w:sz w:val="16"/>
                <w:szCs w:val="16"/>
                <w14:ligatures w14:val="none"/>
              </w:rPr>
              <w:br/>
              <w:t>A recent example of Stabilisation is Murray Run where approx. 1.6 km of road was stabilised which costed under $55/m2 another example is Mathieson Street where 5,402m2 was stabilised at a cost of $69.53 (higher cost due to shorter length and establishment cost)</w:t>
            </w:r>
          </w:p>
        </w:tc>
      </w:tr>
      <w:tr w:rsidR="008E3CE1" w:rsidRPr="00F454AA" w14:paraId="3C80DD1F" w14:textId="77777777" w:rsidTr="004A24E6">
        <w:trPr>
          <w:trHeight w:val="1050"/>
        </w:trPr>
        <w:tc>
          <w:tcPr>
            <w:tcW w:w="1399" w:type="dxa"/>
            <w:tcBorders>
              <w:top w:val="single" w:sz="4" w:space="0" w:color="auto"/>
              <w:left w:val="single" w:sz="4" w:space="0" w:color="auto"/>
              <w:bottom w:val="single" w:sz="4" w:space="0" w:color="auto"/>
              <w:right w:val="single" w:sz="4" w:space="0" w:color="auto"/>
            </w:tcBorders>
            <w:shd w:val="clear" w:color="auto" w:fill="auto"/>
            <w:hideMark/>
          </w:tcPr>
          <w:p w14:paraId="3182AC7F" w14:textId="2CF4F7BA" w:rsidR="00F454AA" w:rsidRPr="00F454AA" w:rsidRDefault="00F454AA" w:rsidP="00F454AA">
            <w:pPr>
              <w:spacing w:after="0" w:line="240" w:lineRule="auto"/>
              <w:ind w:left="0" w:firstLine="0"/>
              <w:rPr>
                <w:rFonts w:eastAsia="Times New Roman" w:cs="Arial"/>
                <w:b/>
                <w:bCs/>
                <w:kern w:val="0"/>
                <w:sz w:val="16"/>
                <w:szCs w:val="16"/>
                <w14:ligatures w14:val="none"/>
              </w:rPr>
            </w:pPr>
            <w:r w:rsidRPr="00F454AA">
              <w:rPr>
                <w:rFonts w:eastAsia="Times New Roman" w:cs="Arial"/>
                <w:b/>
                <w:bCs/>
                <w:kern w:val="0"/>
                <w:sz w:val="16"/>
                <w:szCs w:val="16"/>
                <w14:ligatures w14:val="none"/>
              </w:rPr>
              <w:t>Asset Management Strategy Implementation</w:t>
            </w:r>
            <w:r w:rsidR="00BB63C4">
              <w:rPr>
                <w:rFonts w:eastAsia="Times New Roman" w:cs="Arial"/>
                <w:b/>
                <w:bCs/>
                <w:kern w:val="0"/>
                <w:sz w:val="16"/>
                <w:szCs w:val="16"/>
                <w14:ligatures w14:val="none"/>
              </w:rPr>
              <w:t xml:space="preserve"> &amp; LTFP alignment</w:t>
            </w:r>
          </w:p>
        </w:tc>
        <w:tc>
          <w:tcPr>
            <w:tcW w:w="2948" w:type="dxa"/>
            <w:tcBorders>
              <w:top w:val="single" w:sz="4" w:space="0" w:color="auto"/>
              <w:left w:val="nil"/>
              <w:bottom w:val="single" w:sz="4" w:space="0" w:color="auto"/>
              <w:right w:val="single" w:sz="4" w:space="0" w:color="auto"/>
            </w:tcBorders>
            <w:shd w:val="clear" w:color="auto" w:fill="auto"/>
            <w:hideMark/>
          </w:tcPr>
          <w:p w14:paraId="7D205641"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Strategy to ensure assets are managed in the "most cost-effective manner" and "whole of life" costs are considered in decision making.</w:t>
            </w:r>
          </w:p>
        </w:tc>
        <w:tc>
          <w:tcPr>
            <w:tcW w:w="1020" w:type="dxa"/>
            <w:tcBorders>
              <w:top w:val="single" w:sz="4" w:space="0" w:color="auto"/>
              <w:left w:val="nil"/>
              <w:bottom w:val="single" w:sz="4" w:space="0" w:color="auto"/>
              <w:right w:val="single" w:sz="4" w:space="0" w:color="auto"/>
            </w:tcBorders>
            <w:shd w:val="clear" w:color="auto" w:fill="auto"/>
            <w:hideMark/>
          </w:tcPr>
          <w:p w14:paraId="5C99FED0"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Ongoing</w:t>
            </w:r>
          </w:p>
        </w:tc>
        <w:tc>
          <w:tcPr>
            <w:tcW w:w="1361" w:type="dxa"/>
            <w:tcBorders>
              <w:top w:val="single" w:sz="4" w:space="0" w:color="auto"/>
              <w:left w:val="nil"/>
              <w:bottom w:val="single" w:sz="4" w:space="0" w:color="auto"/>
              <w:right w:val="single" w:sz="4" w:space="0" w:color="auto"/>
            </w:tcBorders>
            <w:shd w:val="clear" w:color="auto" w:fill="auto"/>
            <w:hideMark/>
          </w:tcPr>
          <w:p w14:paraId="1AD14D81" w14:textId="77777777" w:rsidR="00F454AA" w:rsidRPr="00F454AA" w:rsidRDefault="00F454AA" w:rsidP="00F454AA">
            <w:pPr>
              <w:spacing w:after="0" w:line="240" w:lineRule="auto"/>
              <w:ind w:left="0" w:firstLine="0"/>
              <w:rPr>
                <w:rFonts w:eastAsia="Times New Roman" w:cs="Arial"/>
                <w:i/>
                <w:iCs/>
                <w:kern w:val="0"/>
                <w:sz w:val="16"/>
                <w:szCs w:val="16"/>
                <w14:ligatures w14:val="none"/>
              </w:rPr>
            </w:pPr>
            <w:r w:rsidRPr="00F454AA">
              <w:rPr>
                <w:rFonts w:eastAsia="Times New Roman" w:cs="Arial"/>
                <w:i/>
                <w:iCs/>
                <w:kern w:val="0"/>
                <w:sz w:val="16"/>
                <w:szCs w:val="16"/>
                <w14:ligatures w14:val="none"/>
              </w:rPr>
              <w:t>Asset Management Strategy 2025</w:t>
            </w:r>
          </w:p>
        </w:tc>
        <w:tc>
          <w:tcPr>
            <w:tcW w:w="1117" w:type="dxa"/>
            <w:tcBorders>
              <w:top w:val="single" w:sz="4" w:space="0" w:color="auto"/>
              <w:left w:val="nil"/>
              <w:bottom w:val="single" w:sz="4" w:space="0" w:color="auto"/>
              <w:right w:val="single" w:sz="4" w:space="0" w:color="auto"/>
            </w:tcBorders>
            <w:shd w:val="clear" w:color="auto" w:fill="auto"/>
            <w:hideMark/>
          </w:tcPr>
          <w:p w14:paraId="6A96FC77" w14:textId="77777777" w:rsidR="00F454AA" w:rsidRPr="00F454AA" w:rsidRDefault="00F454AA" w:rsidP="00F454AA">
            <w:pPr>
              <w:spacing w:after="0" w:line="240" w:lineRule="auto"/>
              <w:ind w:left="0" w:firstLine="0"/>
              <w:rPr>
                <w:rFonts w:eastAsia="Times New Roman" w:cs="Arial"/>
                <w:i/>
                <w:iCs/>
                <w:kern w:val="0"/>
                <w:sz w:val="16"/>
                <w:szCs w:val="16"/>
                <w14:ligatures w14:val="none"/>
              </w:rPr>
            </w:pPr>
            <w:r w:rsidRPr="00F454AA">
              <w:rPr>
                <w:rFonts w:eastAsia="Times New Roman" w:cs="Arial"/>
                <w:i/>
                <w:iCs/>
                <w:kern w:val="0"/>
                <w:sz w:val="16"/>
                <w:szCs w:val="16"/>
                <w14:ligatures w14:val="none"/>
              </w:rPr>
              <w:t> </w:t>
            </w:r>
          </w:p>
        </w:tc>
        <w:tc>
          <w:tcPr>
            <w:tcW w:w="1217" w:type="dxa"/>
            <w:tcBorders>
              <w:top w:val="single" w:sz="4" w:space="0" w:color="auto"/>
              <w:left w:val="nil"/>
              <w:bottom w:val="single" w:sz="4" w:space="0" w:color="auto"/>
              <w:right w:val="single" w:sz="4" w:space="0" w:color="auto"/>
            </w:tcBorders>
            <w:shd w:val="clear" w:color="auto" w:fill="auto"/>
            <w:hideMark/>
          </w:tcPr>
          <w:p w14:paraId="3D6060AF" w14:textId="77777777" w:rsidR="00F454AA" w:rsidRPr="00F454AA" w:rsidRDefault="00F454AA" w:rsidP="00F454AA">
            <w:pPr>
              <w:spacing w:after="0" w:line="240" w:lineRule="auto"/>
              <w:ind w:left="0" w:firstLine="0"/>
              <w:rPr>
                <w:rFonts w:eastAsia="Times New Roman" w:cs="Arial"/>
                <w:i/>
                <w:iCs/>
                <w:kern w:val="0"/>
                <w:sz w:val="16"/>
                <w:szCs w:val="16"/>
                <w14:ligatures w14:val="none"/>
              </w:rPr>
            </w:pPr>
            <w:r w:rsidRPr="00F454AA">
              <w:rPr>
                <w:rFonts w:eastAsia="Times New Roman" w:cs="Arial"/>
                <w:i/>
                <w:iCs/>
                <w:kern w:val="0"/>
                <w:sz w:val="16"/>
                <w:szCs w:val="16"/>
                <w14:ligatures w14:val="none"/>
              </w:rPr>
              <w:t> </w:t>
            </w:r>
          </w:p>
        </w:tc>
        <w:tc>
          <w:tcPr>
            <w:tcW w:w="5159" w:type="dxa"/>
            <w:tcBorders>
              <w:top w:val="single" w:sz="4" w:space="0" w:color="auto"/>
              <w:left w:val="nil"/>
              <w:bottom w:val="single" w:sz="4" w:space="0" w:color="auto"/>
              <w:right w:val="single" w:sz="4" w:space="0" w:color="auto"/>
            </w:tcBorders>
            <w:shd w:val="clear" w:color="auto" w:fill="auto"/>
            <w:hideMark/>
          </w:tcPr>
          <w:p w14:paraId="3569F24A" w14:textId="53A1A3E0" w:rsidR="00F454AA" w:rsidRPr="00F454AA" w:rsidRDefault="00BB63C4" w:rsidP="00F454A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Integration between the Asset management Strategy and Plan and the LTFP has been improved in a ground up </w:t>
            </w:r>
            <w:r w:rsidR="00B923C3">
              <w:rPr>
                <w:rFonts w:eastAsia="Times New Roman" w:cs="Arial"/>
                <w:kern w:val="0"/>
                <w:sz w:val="16"/>
                <w:szCs w:val="16"/>
                <w14:ligatures w14:val="none"/>
              </w:rPr>
              <w:t>build.</w:t>
            </w:r>
          </w:p>
        </w:tc>
      </w:tr>
      <w:tr w:rsidR="008E3CE1" w:rsidRPr="00525BEB" w14:paraId="60F9E50D" w14:textId="77777777" w:rsidTr="004A24E6">
        <w:trPr>
          <w:trHeight w:val="420"/>
        </w:trPr>
        <w:tc>
          <w:tcPr>
            <w:tcW w:w="1399" w:type="dxa"/>
            <w:tcBorders>
              <w:top w:val="nil"/>
              <w:left w:val="single" w:sz="4" w:space="0" w:color="auto"/>
              <w:bottom w:val="single" w:sz="4" w:space="0" w:color="auto"/>
              <w:right w:val="single" w:sz="4" w:space="0" w:color="auto"/>
            </w:tcBorders>
            <w:shd w:val="clear" w:color="auto" w:fill="auto"/>
            <w:hideMark/>
          </w:tcPr>
          <w:p w14:paraId="5D6C6559" w14:textId="12DC2B76" w:rsidR="00C91D12" w:rsidRPr="00525BEB" w:rsidRDefault="00C91D12" w:rsidP="001E3B57">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lastRenderedPageBreak/>
              <w:t>Special Projects Initiative</w:t>
            </w:r>
          </w:p>
        </w:tc>
        <w:tc>
          <w:tcPr>
            <w:tcW w:w="2948" w:type="dxa"/>
            <w:tcBorders>
              <w:top w:val="single" w:sz="4" w:space="0" w:color="auto"/>
              <w:left w:val="nil"/>
              <w:bottom w:val="single" w:sz="4" w:space="0" w:color="auto"/>
              <w:right w:val="single" w:sz="4" w:space="0" w:color="auto"/>
            </w:tcBorders>
            <w:shd w:val="clear" w:color="auto" w:fill="FFFFFF" w:themeFill="background1"/>
            <w:hideMark/>
          </w:tcPr>
          <w:p w14:paraId="2278F075" w14:textId="77777777" w:rsidR="00C91D12" w:rsidRPr="00525BEB" w:rsidRDefault="00C91D12" w:rsidP="001E3B57">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Targeted project blending service enhancement with measurable operating cost reduction.</w:t>
            </w:r>
          </w:p>
        </w:tc>
        <w:tc>
          <w:tcPr>
            <w:tcW w:w="1020" w:type="dxa"/>
            <w:tcBorders>
              <w:top w:val="single" w:sz="4" w:space="0" w:color="auto"/>
              <w:left w:val="nil"/>
              <w:bottom w:val="single" w:sz="4" w:space="0" w:color="auto"/>
              <w:right w:val="single" w:sz="4" w:space="0" w:color="auto"/>
            </w:tcBorders>
            <w:shd w:val="clear" w:color="auto" w:fill="FFFFFF" w:themeFill="background1"/>
            <w:hideMark/>
          </w:tcPr>
          <w:p w14:paraId="14AD8C47" w14:textId="77777777" w:rsidR="00C91D12" w:rsidRPr="00525BEB" w:rsidRDefault="00C91D12" w:rsidP="001E3B57">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1361" w:type="dxa"/>
            <w:tcBorders>
              <w:top w:val="nil"/>
              <w:left w:val="nil"/>
              <w:bottom w:val="single" w:sz="4" w:space="0" w:color="auto"/>
              <w:right w:val="single" w:sz="4" w:space="0" w:color="auto"/>
            </w:tcBorders>
            <w:shd w:val="clear" w:color="auto" w:fill="auto"/>
            <w:hideMark/>
          </w:tcPr>
          <w:p w14:paraId="60EB361D" w14:textId="77777777" w:rsidR="00C91D12" w:rsidRPr="00525BEB" w:rsidRDefault="00C91D12" w:rsidP="001E3B57">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Agenda – Ordinary Council (2016</w:t>
            </w:r>
            <w:r w:rsidRPr="00525BEB">
              <w:rPr>
                <w:rFonts w:eastAsia="Times New Roman" w:cs="Arial"/>
                <w:kern w:val="0"/>
                <w:sz w:val="16"/>
                <w:szCs w:val="16"/>
                <w14:ligatures w14:val="none"/>
              </w:rPr>
              <w:noBreakHyphen/>
              <w:t>10</w:t>
            </w:r>
            <w:r w:rsidRPr="00525BEB">
              <w:rPr>
                <w:rFonts w:eastAsia="Times New Roman" w:cs="Arial"/>
                <w:kern w:val="0"/>
                <w:sz w:val="16"/>
                <w:szCs w:val="16"/>
                <w14:ligatures w14:val="none"/>
              </w:rPr>
              <w:noBreakHyphen/>
              <w:t>17)</w:t>
            </w:r>
          </w:p>
        </w:tc>
        <w:tc>
          <w:tcPr>
            <w:tcW w:w="1117" w:type="dxa"/>
            <w:tcBorders>
              <w:top w:val="nil"/>
              <w:left w:val="nil"/>
              <w:bottom w:val="single" w:sz="4" w:space="0" w:color="auto"/>
              <w:right w:val="single" w:sz="4" w:space="0" w:color="auto"/>
            </w:tcBorders>
            <w:shd w:val="clear" w:color="auto" w:fill="auto"/>
            <w:hideMark/>
          </w:tcPr>
          <w:p w14:paraId="3A87EAD3" w14:textId="77777777" w:rsidR="00C91D12" w:rsidRPr="00525BEB" w:rsidRDefault="00C91D12" w:rsidP="001E3B57">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1217" w:type="dxa"/>
            <w:tcBorders>
              <w:top w:val="nil"/>
              <w:left w:val="nil"/>
              <w:bottom w:val="single" w:sz="4" w:space="0" w:color="auto"/>
              <w:right w:val="single" w:sz="4" w:space="0" w:color="auto"/>
            </w:tcBorders>
            <w:shd w:val="clear" w:color="auto" w:fill="auto"/>
            <w:hideMark/>
          </w:tcPr>
          <w:p w14:paraId="0B4876E6" w14:textId="77777777" w:rsidR="00C91D12" w:rsidRPr="00525BEB" w:rsidRDefault="00C91D12" w:rsidP="001E3B57">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5159" w:type="dxa"/>
            <w:tcBorders>
              <w:top w:val="nil"/>
              <w:left w:val="nil"/>
              <w:bottom w:val="single" w:sz="4" w:space="0" w:color="auto"/>
              <w:right w:val="single" w:sz="4" w:space="0" w:color="auto"/>
            </w:tcBorders>
            <w:shd w:val="clear" w:color="auto" w:fill="auto"/>
            <w:hideMark/>
          </w:tcPr>
          <w:p w14:paraId="76060BA6" w14:textId="77777777" w:rsidR="00C91D12" w:rsidRPr="00525BEB" w:rsidRDefault="00C91D12" w:rsidP="001E3B57">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r>
      <w:tr w:rsidR="005E0667" w:rsidRPr="00F454AA" w14:paraId="308E244E" w14:textId="77777777" w:rsidTr="009B4675">
        <w:trPr>
          <w:trHeight w:val="283"/>
        </w:trPr>
        <w:tc>
          <w:tcPr>
            <w:tcW w:w="1399" w:type="dxa"/>
            <w:tcBorders>
              <w:top w:val="single" w:sz="4" w:space="0" w:color="auto"/>
              <w:left w:val="single" w:sz="4" w:space="0" w:color="auto"/>
              <w:bottom w:val="single" w:sz="4" w:space="0" w:color="auto"/>
              <w:right w:val="single" w:sz="4" w:space="0" w:color="auto"/>
            </w:tcBorders>
            <w:shd w:val="clear" w:color="000000" w:fill="D9D9D9"/>
            <w:noWrap/>
            <w:hideMark/>
          </w:tcPr>
          <w:p w14:paraId="36AFB8BE" w14:textId="2366815B" w:rsidR="00F454AA" w:rsidRPr="00F454AA" w:rsidRDefault="005D017A" w:rsidP="00F454AA">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 xml:space="preserve">Total </w:t>
            </w:r>
            <w:r w:rsidR="009B4675">
              <w:rPr>
                <w:rFonts w:eastAsia="Times New Roman" w:cs="Arial"/>
                <w:b/>
                <w:bCs/>
                <w:kern w:val="0"/>
                <w:sz w:val="16"/>
                <w:szCs w:val="16"/>
                <w14:ligatures w14:val="none"/>
              </w:rPr>
              <w:t>Realised</w:t>
            </w:r>
            <w:r>
              <w:rPr>
                <w:rFonts w:eastAsia="Times New Roman" w:cs="Arial"/>
                <w:b/>
                <w:bCs/>
                <w:kern w:val="0"/>
                <w:sz w:val="16"/>
                <w:szCs w:val="16"/>
                <w14:ligatures w14:val="none"/>
              </w:rPr>
              <w:t xml:space="preserve"> Benefits</w:t>
            </w:r>
          </w:p>
        </w:tc>
        <w:tc>
          <w:tcPr>
            <w:tcW w:w="2948" w:type="dxa"/>
            <w:tcBorders>
              <w:top w:val="single" w:sz="4" w:space="0" w:color="auto"/>
              <w:left w:val="nil"/>
              <w:bottom w:val="single" w:sz="4" w:space="0" w:color="auto"/>
              <w:right w:val="single" w:sz="4" w:space="0" w:color="auto"/>
            </w:tcBorders>
            <w:shd w:val="clear" w:color="000000" w:fill="D9D9D9"/>
            <w:noWrap/>
            <w:hideMark/>
          </w:tcPr>
          <w:p w14:paraId="0E4F19A2"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020" w:type="dxa"/>
            <w:tcBorders>
              <w:top w:val="single" w:sz="4" w:space="0" w:color="auto"/>
              <w:left w:val="nil"/>
              <w:bottom w:val="single" w:sz="4" w:space="0" w:color="auto"/>
              <w:right w:val="single" w:sz="4" w:space="0" w:color="auto"/>
            </w:tcBorders>
            <w:shd w:val="clear" w:color="000000" w:fill="D9D9D9"/>
            <w:noWrap/>
            <w:hideMark/>
          </w:tcPr>
          <w:p w14:paraId="0B970FB5" w14:textId="77777777" w:rsidR="00F454AA" w:rsidRPr="00F454AA" w:rsidRDefault="00F454AA" w:rsidP="00F454AA">
            <w:pPr>
              <w:spacing w:after="0" w:line="240" w:lineRule="auto"/>
              <w:ind w:left="0" w:firstLine="0"/>
              <w:rPr>
                <w:rFonts w:eastAsia="Times New Roman" w:cs="Arial"/>
                <w:kern w:val="0"/>
                <w:sz w:val="16"/>
                <w:szCs w:val="16"/>
                <w14:ligatures w14:val="none"/>
              </w:rPr>
            </w:pPr>
            <w:r w:rsidRPr="00F454AA">
              <w:rPr>
                <w:rFonts w:eastAsia="Times New Roman" w:cs="Arial"/>
                <w:kern w:val="0"/>
                <w:sz w:val="16"/>
                <w:szCs w:val="16"/>
                <w14:ligatures w14:val="none"/>
              </w:rPr>
              <w:t> </w:t>
            </w:r>
          </w:p>
        </w:tc>
        <w:tc>
          <w:tcPr>
            <w:tcW w:w="1361" w:type="dxa"/>
            <w:tcBorders>
              <w:top w:val="single" w:sz="4" w:space="0" w:color="auto"/>
              <w:left w:val="nil"/>
              <w:bottom w:val="single" w:sz="4" w:space="0" w:color="auto"/>
              <w:right w:val="single" w:sz="4" w:space="0" w:color="auto"/>
            </w:tcBorders>
            <w:shd w:val="clear" w:color="000000" w:fill="D9D9D9"/>
            <w:noWrap/>
            <w:hideMark/>
          </w:tcPr>
          <w:p w14:paraId="3D423A8B" w14:textId="77777777" w:rsidR="00F454AA" w:rsidRPr="009B4675" w:rsidRDefault="00F454AA" w:rsidP="00F454AA">
            <w:pPr>
              <w:spacing w:after="0" w:line="240" w:lineRule="auto"/>
              <w:ind w:left="0" w:firstLine="0"/>
              <w:rPr>
                <w:rFonts w:eastAsia="Times New Roman" w:cs="Arial"/>
                <w:kern w:val="0"/>
                <w:sz w:val="16"/>
                <w:szCs w:val="16"/>
                <w14:ligatures w14:val="none"/>
              </w:rPr>
            </w:pPr>
            <w:r w:rsidRPr="009B4675">
              <w:rPr>
                <w:rFonts w:eastAsia="Times New Roman" w:cs="Arial"/>
                <w:kern w:val="0"/>
                <w:sz w:val="16"/>
                <w:szCs w:val="16"/>
                <w14:ligatures w14:val="none"/>
              </w:rPr>
              <w:t> </w:t>
            </w:r>
          </w:p>
        </w:tc>
        <w:tc>
          <w:tcPr>
            <w:tcW w:w="1117" w:type="dxa"/>
            <w:tcBorders>
              <w:top w:val="single" w:sz="4" w:space="0" w:color="auto"/>
              <w:left w:val="nil"/>
              <w:bottom w:val="single" w:sz="4" w:space="0" w:color="auto"/>
              <w:right w:val="single" w:sz="4" w:space="0" w:color="auto"/>
            </w:tcBorders>
            <w:shd w:val="clear" w:color="000000" w:fill="D9D9D9"/>
            <w:noWrap/>
            <w:hideMark/>
          </w:tcPr>
          <w:p w14:paraId="30CCAB48" w14:textId="67C0B4DC" w:rsidR="00F454AA" w:rsidRPr="009B4675" w:rsidRDefault="00F454AA" w:rsidP="00F454AA">
            <w:pPr>
              <w:spacing w:after="0" w:line="240" w:lineRule="auto"/>
              <w:ind w:left="0" w:firstLine="0"/>
              <w:rPr>
                <w:rFonts w:eastAsia="Times New Roman" w:cs="Arial"/>
                <w:b/>
                <w:bCs/>
                <w:kern w:val="0"/>
                <w:sz w:val="16"/>
                <w:szCs w:val="16"/>
                <w14:ligatures w14:val="none"/>
              </w:rPr>
            </w:pPr>
            <w:r w:rsidRPr="009B4675">
              <w:rPr>
                <w:rFonts w:eastAsia="Times New Roman" w:cs="Arial"/>
                <w:b/>
                <w:bCs/>
                <w:kern w:val="0"/>
                <w:sz w:val="16"/>
                <w:szCs w:val="16"/>
                <w14:ligatures w14:val="none"/>
              </w:rPr>
              <w:t xml:space="preserve"> </w:t>
            </w:r>
            <w:r w:rsidR="009B4675" w:rsidRPr="009B4675">
              <w:rPr>
                <w:rFonts w:eastAsia="Times New Roman" w:cs="Arial"/>
                <w:b/>
                <w:bCs/>
                <w:kern w:val="0"/>
                <w:sz w:val="16"/>
                <w:szCs w:val="16"/>
                <w14:ligatures w14:val="none"/>
              </w:rPr>
              <w:t>$</w:t>
            </w:r>
            <w:r w:rsidRPr="009B4675">
              <w:rPr>
                <w:rFonts w:eastAsia="Times New Roman" w:cs="Arial"/>
                <w:b/>
                <w:bCs/>
                <w:kern w:val="0"/>
                <w:sz w:val="16"/>
                <w:szCs w:val="16"/>
                <w14:ligatures w14:val="none"/>
              </w:rPr>
              <w:t xml:space="preserve">5,240,000 </w:t>
            </w:r>
          </w:p>
        </w:tc>
        <w:tc>
          <w:tcPr>
            <w:tcW w:w="1217" w:type="dxa"/>
            <w:tcBorders>
              <w:top w:val="single" w:sz="4" w:space="0" w:color="auto"/>
              <w:left w:val="nil"/>
              <w:bottom w:val="single" w:sz="4" w:space="0" w:color="auto"/>
              <w:right w:val="single" w:sz="4" w:space="0" w:color="auto"/>
            </w:tcBorders>
            <w:shd w:val="clear" w:color="000000" w:fill="D9D9D9"/>
            <w:noWrap/>
            <w:hideMark/>
          </w:tcPr>
          <w:p w14:paraId="36D3B941" w14:textId="010F7202" w:rsidR="00F454AA" w:rsidRPr="009B4675" w:rsidRDefault="00F454AA" w:rsidP="00F454AA">
            <w:pPr>
              <w:spacing w:after="0" w:line="240" w:lineRule="auto"/>
              <w:ind w:left="0" w:firstLine="0"/>
              <w:rPr>
                <w:rFonts w:eastAsia="Times New Roman" w:cs="Arial"/>
                <w:b/>
                <w:bCs/>
                <w:kern w:val="0"/>
                <w:sz w:val="16"/>
                <w:szCs w:val="16"/>
                <w14:ligatures w14:val="none"/>
              </w:rPr>
            </w:pPr>
            <w:r w:rsidRPr="009B4675">
              <w:rPr>
                <w:rFonts w:eastAsia="Times New Roman" w:cs="Arial"/>
                <w:b/>
                <w:bCs/>
                <w:kern w:val="0"/>
                <w:sz w:val="16"/>
                <w:szCs w:val="16"/>
                <w14:ligatures w14:val="none"/>
              </w:rPr>
              <w:t xml:space="preserve"> </w:t>
            </w:r>
          </w:p>
        </w:tc>
        <w:tc>
          <w:tcPr>
            <w:tcW w:w="5159" w:type="dxa"/>
            <w:tcBorders>
              <w:top w:val="single" w:sz="4" w:space="0" w:color="auto"/>
              <w:left w:val="nil"/>
              <w:bottom w:val="single" w:sz="4" w:space="0" w:color="auto"/>
              <w:right w:val="single" w:sz="4" w:space="0" w:color="auto"/>
            </w:tcBorders>
            <w:shd w:val="clear" w:color="000000" w:fill="D9D9D9"/>
            <w:noWrap/>
            <w:hideMark/>
          </w:tcPr>
          <w:p w14:paraId="7376D31E" w14:textId="2182359E" w:rsidR="00F454AA" w:rsidRPr="00F454AA" w:rsidRDefault="009B4675" w:rsidP="00F454A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benefits from transition to the roads program have been included as part of the total realised benefits as the building blocks have been put in place and the transition is happening.  The full benefit is built into the LTFP with a heavy</w:t>
            </w:r>
            <w:r w:rsidR="005D017A">
              <w:rPr>
                <w:rFonts w:eastAsia="Times New Roman" w:cs="Arial"/>
                <w:kern w:val="0"/>
                <w:sz w:val="16"/>
                <w:szCs w:val="16"/>
                <w14:ligatures w14:val="none"/>
              </w:rPr>
              <w:t xml:space="preserve"> representation of stabilisation in the works program.</w:t>
            </w:r>
            <w:r>
              <w:rPr>
                <w:rFonts w:eastAsia="Times New Roman" w:cs="Arial"/>
                <w:kern w:val="0"/>
                <w:sz w:val="16"/>
                <w:szCs w:val="16"/>
                <w14:ligatures w14:val="none"/>
              </w:rPr>
              <w:t xml:space="preserve">  </w:t>
            </w:r>
          </w:p>
        </w:tc>
      </w:tr>
      <w:tr w:rsidR="009B4675" w:rsidRPr="00F454AA" w14:paraId="50B703E6" w14:textId="77777777" w:rsidTr="009B4675">
        <w:trPr>
          <w:trHeight w:val="230"/>
        </w:trPr>
        <w:tc>
          <w:tcPr>
            <w:tcW w:w="1399" w:type="dxa"/>
            <w:tcBorders>
              <w:top w:val="single" w:sz="4" w:space="0" w:color="auto"/>
              <w:left w:val="single" w:sz="4" w:space="0" w:color="auto"/>
              <w:bottom w:val="single" w:sz="4" w:space="0" w:color="auto"/>
              <w:right w:val="single" w:sz="4" w:space="0" w:color="auto"/>
            </w:tcBorders>
            <w:shd w:val="clear" w:color="000000" w:fill="D9D9D9"/>
            <w:noWrap/>
          </w:tcPr>
          <w:p w14:paraId="294F76AC" w14:textId="1323DF2B" w:rsidR="009B4675" w:rsidRPr="00F454AA" w:rsidRDefault="005D017A" w:rsidP="00F454AA">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 xml:space="preserve">Total </w:t>
            </w:r>
            <w:r w:rsidR="009B4675">
              <w:rPr>
                <w:rFonts w:eastAsia="Times New Roman" w:cs="Arial"/>
                <w:b/>
                <w:bCs/>
                <w:kern w:val="0"/>
                <w:sz w:val="16"/>
                <w:szCs w:val="16"/>
                <w14:ligatures w14:val="none"/>
              </w:rPr>
              <w:t>Future</w:t>
            </w:r>
            <w:r>
              <w:rPr>
                <w:rFonts w:eastAsia="Times New Roman" w:cs="Arial"/>
                <w:b/>
                <w:bCs/>
                <w:kern w:val="0"/>
                <w:sz w:val="16"/>
                <w:szCs w:val="16"/>
                <w14:ligatures w14:val="none"/>
              </w:rPr>
              <w:t xml:space="preserve"> Benefits</w:t>
            </w:r>
            <w:r w:rsidR="009B4675">
              <w:rPr>
                <w:rFonts w:eastAsia="Times New Roman" w:cs="Arial"/>
                <w:b/>
                <w:bCs/>
                <w:kern w:val="0"/>
                <w:sz w:val="16"/>
                <w:szCs w:val="16"/>
                <w14:ligatures w14:val="none"/>
              </w:rPr>
              <w:t xml:space="preserve"> </w:t>
            </w:r>
          </w:p>
        </w:tc>
        <w:tc>
          <w:tcPr>
            <w:tcW w:w="2948" w:type="dxa"/>
            <w:tcBorders>
              <w:top w:val="single" w:sz="4" w:space="0" w:color="auto"/>
              <w:left w:val="nil"/>
              <w:bottom w:val="single" w:sz="4" w:space="0" w:color="auto"/>
              <w:right w:val="single" w:sz="4" w:space="0" w:color="auto"/>
            </w:tcBorders>
            <w:shd w:val="clear" w:color="000000" w:fill="D9D9D9"/>
            <w:noWrap/>
          </w:tcPr>
          <w:p w14:paraId="688869CA" w14:textId="77777777" w:rsidR="009B4675" w:rsidRPr="00F454AA" w:rsidRDefault="009B4675" w:rsidP="00F454AA">
            <w:pPr>
              <w:spacing w:after="0" w:line="240" w:lineRule="auto"/>
              <w:ind w:left="0" w:firstLine="0"/>
              <w:rPr>
                <w:rFonts w:eastAsia="Times New Roman" w:cs="Arial"/>
                <w:kern w:val="0"/>
                <w:sz w:val="16"/>
                <w:szCs w:val="16"/>
                <w14:ligatures w14:val="none"/>
              </w:rPr>
            </w:pPr>
          </w:p>
        </w:tc>
        <w:tc>
          <w:tcPr>
            <w:tcW w:w="1020" w:type="dxa"/>
            <w:tcBorders>
              <w:top w:val="single" w:sz="4" w:space="0" w:color="auto"/>
              <w:left w:val="nil"/>
              <w:bottom w:val="single" w:sz="4" w:space="0" w:color="auto"/>
              <w:right w:val="single" w:sz="4" w:space="0" w:color="auto"/>
            </w:tcBorders>
            <w:shd w:val="clear" w:color="000000" w:fill="D9D9D9"/>
            <w:noWrap/>
          </w:tcPr>
          <w:p w14:paraId="544F6B42" w14:textId="77777777" w:rsidR="009B4675" w:rsidRPr="00F454AA" w:rsidRDefault="009B4675" w:rsidP="00F454AA">
            <w:pPr>
              <w:spacing w:after="0" w:line="240" w:lineRule="auto"/>
              <w:ind w:left="0" w:firstLine="0"/>
              <w:rPr>
                <w:rFonts w:eastAsia="Times New Roman" w:cs="Arial"/>
                <w:kern w:val="0"/>
                <w:sz w:val="16"/>
                <w:szCs w:val="16"/>
                <w14:ligatures w14:val="none"/>
              </w:rPr>
            </w:pPr>
          </w:p>
        </w:tc>
        <w:tc>
          <w:tcPr>
            <w:tcW w:w="1361" w:type="dxa"/>
            <w:tcBorders>
              <w:top w:val="single" w:sz="4" w:space="0" w:color="auto"/>
              <w:left w:val="nil"/>
              <w:bottom w:val="single" w:sz="4" w:space="0" w:color="auto"/>
              <w:right w:val="single" w:sz="4" w:space="0" w:color="auto"/>
            </w:tcBorders>
            <w:shd w:val="clear" w:color="000000" w:fill="D9D9D9"/>
            <w:noWrap/>
          </w:tcPr>
          <w:p w14:paraId="05D2AD01" w14:textId="77777777" w:rsidR="009B4675" w:rsidRPr="00F454AA" w:rsidRDefault="009B4675" w:rsidP="00F454AA">
            <w:pPr>
              <w:spacing w:after="0" w:line="240" w:lineRule="auto"/>
              <w:ind w:left="0" w:firstLine="0"/>
              <w:rPr>
                <w:rFonts w:eastAsia="Times New Roman" w:cs="Arial"/>
                <w:kern w:val="0"/>
                <w:sz w:val="16"/>
                <w:szCs w:val="16"/>
                <w14:ligatures w14:val="none"/>
              </w:rPr>
            </w:pPr>
          </w:p>
        </w:tc>
        <w:tc>
          <w:tcPr>
            <w:tcW w:w="1117" w:type="dxa"/>
            <w:tcBorders>
              <w:top w:val="single" w:sz="4" w:space="0" w:color="auto"/>
              <w:left w:val="nil"/>
              <w:bottom w:val="single" w:sz="4" w:space="0" w:color="auto"/>
              <w:right w:val="single" w:sz="4" w:space="0" w:color="auto"/>
            </w:tcBorders>
            <w:shd w:val="clear" w:color="000000" w:fill="D9D9D9"/>
            <w:noWrap/>
          </w:tcPr>
          <w:p w14:paraId="7E43B3A9" w14:textId="77777777" w:rsidR="009B4675" w:rsidRPr="00F454AA" w:rsidRDefault="009B4675" w:rsidP="00F454AA">
            <w:pPr>
              <w:spacing w:after="0" w:line="240" w:lineRule="auto"/>
              <w:ind w:left="0" w:firstLine="0"/>
              <w:rPr>
                <w:rFonts w:eastAsia="Times New Roman" w:cs="Arial"/>
                <w:b/>
                <w:bCs/>
                <w:kern w:val="0"/>
                <w:szCs w:val="18"/>
                <w14:ligatures w14:val="none"/>
              </w:rPr>
            </w:pPr>
          </w:p>
        </w:tc>
        <w:tc>
          <w:tcPr>
            <w:tcW w:w="1217" w:type="dxa"/>
            <w:tcBorders>
              <w:top w:val="single" w:sz="4" w:space="0" w:color="auto"/>
              <w:left w:val="nil"/>
              <w:bottom w:val="single" w:sz="4" w:space="0" w:color="auto"/>
              <w:right w:val="single" w:sz="4" w:space="0" w:color="auto"/>
            </w:tcBorders>
            <w:shd w:val="clear" w:color="000000" w:fill="D9D9D9"/>
            <w:noWrap/>
          </w:tcPr>
          <w:p w14:paraId="0650525C" w14:textId="48955F0A" w:rsidR="009B4675" w:rsidRPr="00F454AA" w:rsidRDefault="009B4675" w:rsidP="00F454AA">
            <w:pPr>
              <w:spacing w:after="0" w:line="240" w:lineRule="auto"/>
              <w:ind w:left="0" w:firstLine="0"/>
              <w:rPr>
                <w:rFonts w:eastAsia="Times New Roman" w:cs="Arial"/>
                <w:b/>
                <w:bCs/>
                <w:kern w:val="0"/>
                <w:szCs w:val="18"/>
                <w14:ligatures w14:val="none"/>
              </w:rPr>
            </w:pPr>
            <w:r w:rsidRPr="009B4675">
              <w:rPr>
                <w:rFonts w:eastAsia="Times New Roman" w:cs="Arial"/>
                <w:b/>
                <w:bCs/>
                <w:kern w:val="0"/>
                <w:sz w:val="16"/>
                <w:szCs w:val="16"/>
                <w14:ligatures w14:val="none"/>
              </w:rPr>
              <w:t>$14,000,000</w:t>
            </w:r>
          </w:p>
        </w:tc>
        <w:tc>
          <w:tcPr>
            <w:tcW w:w="5159" w:type="dxa"/>
            <w:tcBorders>
              <w:top w:val="single" w:sz="4" w:space="0" w:color="auto"/>
              <w:left w:val="nil"/>
              <w:bottom w:val="single" w:sz="4" w:space="0" w:color="auto"/>
              <w:right w:val="single" w:sz="4" w:space="0" w:color="auto"/>
            </w:tcBorders>
            <w:shd w:val="clear" w:color="000000" w:fill="D9D9D9"/>
            <w:noWrap/>
          </w:tcPr>
          <w:p w14:paraId="52743F8E" w14:textId="77777777" w:rsidR="009B4675" w:rsidRPr="00F454AA" w:rsidRDefault="009B4675" w:rsidP="00F454AA">
            <w:pPr>
              <w:spacing w:after="0" w:line="240" w:lineRule="auto"/>
              <w:ind w:left="0" w:firstLine="0"/>
              <w:rPr>
                <w:rFonts w:eastAsia="Times New Roman" w:cs="Arial"/>
                <w:kern w:val="0"/>
                <w:sz w:val="16"/>
                <w:szCs w:val="16"/>
                <w14:ligatures w14:val="none"/>
              </w:rPr>
            </w:pPr>
          </w:p>
        </w:tc>
      </w:tr>
    </w:tbl>
    <w:p w14:paraId="7BFE8A82" w14:textId="1BF23B39" w:rsidR="00F454AA" w:rsidRDefault="00F454AA" w:rsidP="00AC675D"/>
    <w:p w14:paraId="36D6A89E" w14:textId="77777777" w:rsidR="00F454AA" w:rsidRDefault="00F454AA" w:rsidP="00AC675D"/>
    <w:p w14:paraId="4B5BF533" w14:textId="182D6955" w:rsidR="00233785" w:rsidRDefault="006656DD" w:rsidP="006656DD">
      <w:pPr>
        <w:pStyle w:val="Heading2"/>
        <w:ind w:left="20"/>
      </w:pPr>
      <w:r>
        <w:br w:type="column"/>
      </w:r>
      <w:bookmarkStart w:id="90" w:name="_Toc220514985"/>
      <w:r>
        <w:lastRenderedPageBreak/>
        <w:t xml:space="preserve">2b. Plant and Equipment </w:t>
      </w:r>
      <w:r w:rsidR="00371B16">
        <w:t>Optimisation</w:t>
      </w:r>
      <w:bookmarkEnd w:id="90"/>
    </w:p>
    <w:p w14:paraId="453A8948" w14:textId="77777777" w:rsidR="00382349" w:rsidRDefault="00382349" w:rsidP="00382349">
      <w:pPr>
        <w:spacing w:after="0"/>
        <w:sectPr w:rsidR="00382349" w:rsidSect="00892AA7">
          <w:footnotePr>
            <w:numRestart w:val="eachPage"/>
          </w:footnotePr>
          <w:type w:val="continuous"/>
          <w:pgSz w:w="16840" w:h="11904" w:orient="landscape"/>
          <w:pgMar w:top="737" w:right="709" w:bottom="454" w:left="1196" w:header="720" w:footer="612" w:gutter="0"/>
          <w:cols w:space="720"/>
          <w:docGrid w:linePitch="299"/>
        </w:sectPr>
      </w:pPr>
    </w:p>
    <w:p w14:paraId="683ABAF8" w14:textId="3198928A" w:rsidR="006656DD" w:rsidRDefault="006656DD" w:rsidP="00547FEC">
      <w:pPr>
        <w:spacing w:after="0"/>
      </w:pPr>
    </w:p>
    <w:p w14:paraId="112DD452" w14:textId="3FAB51DB" w:rsidR="00382349" w:rsidRDefault="00382349" w:rsidP="00382349">
      <w:pPr>
        <w:spacing w:after="0"/>
      </w:pPr>
      <w:r>
        <w:t>Council does evaluate whether equipment should be acquired or hired. Typically</w:t>
      </w:r>
      <w:r w:rsidR="00A262DD">
        <w:t>,</w:t>
      </w:r>
      <w:r>
        <w:t xml:space="preserve"> more specialist equipment is hired and equipment that is more aligned to Council using on a regular basis is acquired. </w:t>
      </w:r>
    </w:p>
    <w:p w14:paraId="294667B6" w14:textId="6C62C426" w:rsidR="00382349" w:rsidRDefault="00382349" w:rsidP="00382349">
      <w:pPr>
        <w:spacing w:after="0"/>
      </w:pPr>
    </w:p>
    <w:p w14:paraId="240BE0EA" w14:textId="1C360C64" w:rsidR="00382349" w:rsidRDefault="00382349" w:rsidP="00382349">
      <w:pPr>
        <w:spacing w:after="0"/>
      </w:pPr>
      <w:r>
        <w:t xml:space="preserve">In addition, rather than procure specialist equipment (and the expertise required to operate it) Council will use contractors to undertake some projects.  For example, Council contracts out the resealing of Council roads. This is a more economic option as specialist equipment is required and contractors have the scale (and as a consequence the experience and skills) to undertake this work more efficiently than would be the case if undertaken by Council. than </w:t>
      </w:r>
    </w:p>
    <w:p w14:paraId="24D6B709" w14:textId="77777777" w:rsidR="00382349" w:rsidRDefault="00382349" w:rsidP="00382349">
      <w:pPr>
        <w:spacing w:after="0"/>
      </w:pPr>
    </w:p>
    <w:p w14:paraId="5C43ACF4" w14:textId="18A48D47" w:rsidR="00382349" w:rsidRDefault="00382349" w:rsidP="00382349">
      <w:pPr>
        <w:spacing w:after="0"/>
      </w:pPr>
      <w:r>
        <w:t xml:space="preserve">Council seeks to keep the </w:t>
      </w:r>
      <w:r w:rsidR="00170964">
        <w:t xml:space="preserve">maintenance </w:t>
      </w:r>
      <w:r>
        <w:t xml:space="preserve">costs </w:t>
      </w:r>
      <w:r w:rsidR="00170964">
        <w:t xml:space="preserve">of Council plant and equipment </w:t>
      </w:r>
      <w:r w:rsidR="00B923C3">
        <w:t>as</w:t>
      </w:r>
      <w:r w:rsidR="00170964">
        <w:t xml:space="preserve"> low as possible and like most councils </w:t>
      </w:r>
      <w:r>
        <w:t>has a depot workshop. The workshop is also used to undertake the maintenance of other Council vehicles.</w:t>
      </w:r>
    </w:p>
    <w:p w14:paraId="1E16D78B" w14:textId="73DCBA21" w:rsidR="00170964" w:rsidRDefault="00170964" w:rsidP="00382349">
      <w:pPr>
        <w:spacing w:after="0"/>
      </w:pPr>
      <w:r>
        <w:t>A number of projects have been undertaken to improve efficiency including to extend the life of internal vehicles.</w:t>
      </w:r>
    </w:p>
    <w:p w14:paraId="7294E9DF" w14:textId="77777777" w:rsidR="00170964" w:rsidRDefault="00170964" w:rsidP="00A262DD">
      <w:pPr>
        <w:spacing w:after="0"/>
        <w:ind w:left="0" w:firstLine="0"/>
      </w:pPr>
    </w:p>
    <w:p w14:paraId="76AD5F6C" w14:textId="77777777" w:rsidR="00170964" w:rsidRDefault="00382349" w:rsidP="00382349">
      <w:pPr>
        <w:spacing w:after="0"/>
      </w:pPr>
      <w:r>
        <w:t xml:space="preserve">Some rationalisation of Plant and Equipment </w:t>
      </w:r>
      <w:r w:rsidR="00170964">
        <w:t>has been undertaken however it is recognised that more rationalisation is possible.</w:t>
      </w:r>
    </w:p>
    <w:p w14:paraId="58F9D8BD" w14:textId="77777777" w:rsidR="00170964" w:rsidRDefault="00170964" w:rsidP="00382349">
      <w:pPr>
        <w:spacing w:after="0"/>
      </w:pPr>
    </w:p>
    <w:p w14:paraId="4A84B2C9" w14:textId="34C1F082" w:rsidR="00170964" w:rsidRDefault="00170964" w:rsidP="00382349">
      <w:pPr>
        <w:spacing w:after="0"/>
      </w:pPr>
      <w:r>
        <w:t xml:space="preserve">Analysis is progressing however there has been a realisation that utilisation data needs to be improved.  This project is proceeding first and then when there is sufficient data to make some key decisions a full assessment will be made on what equipment should be sold and then equipment hired as required. </w:t>
      </w:r>
    </w:p>
    <w:p w14:paraId="203F7A19" w14:textId="77777777" w:rsidR="00170964" w:rsidRDefault="00170964" w:rsidP="00382349">
      <w:pPr>
        <w:spacing w:after="0"/>
      </w:pPr>
    </w:p>
    <w:p w14:paraId="48A1F30D" w14:textId="2549A7EF" w:rsidR="00382349" w:rsidRDefault="00170964" w:rsidP="00382349">
      <w:pPr>
        <w:spacing w:after="0"/>
      </w:pPr>
      <w:r>
        <w:t>It is too early to confirm the benefits of this initiative and therefore no benefits have been captured in the LTFP for this particular initiative.</w:t>
      </w:r>
    </w:p>
    <w:p w14:paraId="3C750310" w14:textId="77777777" w:rsidR="00382349" w:rsidRDefault="00382349" w:rsidP="00A262DD">
      <w:pPr>
        <w:pStyle w:val="Heading3"/>
        <w:ind w:left="0" w:firstLine="0"/>
        <w:sectPr w:rsidR="00382349" w:rsidSect="00547FEC">
          <w:footnotePr>
            <w:numRestart w:val="eachPage"/>
          </w:footnotePr>
          <w:type w:val="continuous"/>
          <w:pgSz w:w="16840" w:h="11904" w:orient="landscape"/>
          <w:pgMar w:top="737" w:right="709" w:bottom="454" w:left="1196" w:header="720" w:footer="612" w:gutter="0"/>
          <w:cols w:num="2" w:space="720"/>
          <w:docGrid w:linePitch="299"/>
        </w:sectPr>
      </w:pPr>
    </w:p>
    <w:p w14:paraId="16A7B4A7" w14:textId="4D47225C" w:rsidR="001B321E" w:rsidRDefault="001B321E" w:rsidP="001B321E">
      <w:pPr>
        <w:pStyle w:val="Heading3"/>
      </w:pPr>
      <w:r>
        <w:t>Table of Initiatives for Plan and Equipment Optimisation</w:t>
      </w:r>
    </w:p>
    <w:p w14:paraId="470EE766" w14:textId="21D003C8" w:rsidR="00525BEB" w:rsidRDefault="00525BEB" w:rsidP="00AC675D"/>
    <w:tbl>
      <w:tblPr>
        <w:tblW w:w="15041" w:type="dxa"/>
        <w:tblLook w:val="04A0" w:firstRow="1" w:lastRow="0" w:firstColumn="1" w:lastColumn="0" w:noHBand="0" w:noVBand="1"/>
      </w:tblPr>
      <w:tblGrid>
        <w:gridCol w:w="1621"/>
        <w:gridCol w:w="3477"/>
        <w:gridCol w:w="1160"/>
        <w:gridCol w:w="2211"/>
        <w:gridCol w:w="1186"/>
        <w:gridCol w:w="992"/>
        <w:gridCol w:w="4394"/>
      </w:tblGrid>
      <w:tr w:rsidR="00525BEB" w:rsidRPr="00525BEB" w14:paraId="4E673569" w14:textId="77777777" w:rsidTr="005D017A">
        <w:trPr>
          <w:trHeight w:val="420"/>
          <w:tblHeader/>
        </w:trPr>
        <w:tc>
          <w:tcPr>
            <w:tcW w:w="1621" w:type="dxa"/>
            <w:tcBorders>
              <w:top w:val="single" w:sz="4" w:space="0" w:color="auto"/>
              <w:left w:val="single" w:sz="4" w:space="0" w:color="auto"/>
              <w:bottom w:val="single" w:sz="4" w:space="0" w:color="auto"/>
              <w:right w:val="single" w:sz="4" w:space="0" w:color="auto"/>
            </w:tcBorders>
            <w:shd w:val="clear" w:color="000000" w:fill="D9D9D9"/>
            <w:hideMark/>
          </w:tcPr>
          <w:p w14:paraId="598D3148" w14:textId="2F0EABBE" w:rsidR="00525BEB" w:rsidRPr="00525BEB" w:rsidRDefault="00FC349A" w:rsidP="00525BEB">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2b. </w:t>
            </w:r>
            <w:r w:rsidR="00525BEB" w:rsidRPr="00525BEB">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3477" w:type="dxa"/>
            <w:tcBorders>
              <w:top w:val="single" w:sz="4" w:space="0" w:color="auto"/>
              <w:left w:val="nil"/>
              <w:bottom w:val="single" w:sz="4" w:space="0" w:color="auto"/>
              <w:right w:val="single" w:sz="4" w:space="0" w:color="auto"/>
            </w:tcBorders>
            <w:shd w:val="clear" w:color="000000" w:fill="D9D9D9"/>
            <w:hideMark/>
          </w:tcPr>
          <w:p w14:paraId="18A86B4E" w14:textId="77777777" w:rsidR="00525BEB" w:rsidRPr="00525BEB" w:rsidRDefault="00525BEB" w:rsidP="00525BEB">
            <w:pPr>
              <w:spacing w:after="0" w:line="240" w:lineRule="auto"/>
              <w:ind w:left="0" w:firstLine="0"/>
              <w:jc w:val="center"/>
              <w:rPr>
                <w:rFonts w:eastAsia="Times New Roman" w:cs="Arial"/>
                <w:b/>
                <w:bCs/>
                <w:kern w:val="0"/>
                <w:sz w:val="16"/>
                <w:szCs w:val="16"/>
                <w14:ligatures w14:val="none"/>
              </w:rPr>
            </w:pPr>
            <w:r w:rsidRPr="00525BEB">
              <w:rPr>
                <w:rFonts w:eastAsia="Times New Roman" w:cs="Arial"/>
                <w:b/>
                <w:bCs/>
                <w:kern w:val="0"/>
                <w:sz w:val="16"/>
                <w:szCs w:val="16"/>
                <w14:ligatures w14:val="none"/>
              </w:rPr>
              <w:t>Description</w:t>
            </w:r>
          </w:p>
        </w:tc>
        <w:tc>
          <w:tcPr>
            <w:tcW w:w="1160" w:type="dxa"/>
            <w:tcBorders>
              <w:top w:val="single" w:sz="4" w:space="0" w:color="auto"/>
              <w:left w:val="nil"/>
              <w:bottom w:val="single" w:sz="4" w:space="0" w:color="auto"/>
              <w:right w:val="single" w:sz="4" w:space="0" w:color="auto"/>
            </w:tcBorders>
            <w:shd w:val="clear" w:color="000000" w:fill="D9D9D9"/>
            <w:hideMark/>
          </w:tcPr>
          <w:p w14:paraId="10294224" w14:textId="77777777" w:rsidR="00525BEB" w:rsidRPr="00525BEB" w:rsidRDefault="00525BEB" w:rsidP="00525BEB">
            <w:pPr>
              <w:spacing w:after="0" w:line="240" w:lineRule="auto"/>
              <w:ind w:left="0" w:firstLine="0"/>
              <w:jc w:val="center"/>
              <w:rPr>
                <w:rFonts w:eastAsia="Times New Roman" w:cs="Arial"/>
                <w:b/>
                <w:bCs/>
                <w:kern w:val="0"/>
                <w:sz w:val="16"/>
                <w:szCs w:val="16"/>
                <w14:ligatures w14:val="none"/>
              </w:rPr>
            </w:pPr>
            <w:r w:rsidRPr="00525BEB">
              <w:rPr>
                <w:rFonts w:eastAsia="Times New Roman" w:cs="Arial"/>
                <w:b/>
                <w:bCs/>
                <w:kern w:val="0"/>
                <w:sz w:val="16"/>
                <w:szCs w:val="16"/>
                <w14:ligatures w14:val="none"/>
              </w:rPr>
              <w:t>Status</w:t>
            </w:r>
          </w:p>
        </w:tc>
        <w:tc>
          <w:tcPr>
            <w:tcW w:w="2211" w:type="dxa"/>
            <w:tcBorders>
              <w:top w:val="single" w:sz="4" w:space="0" w:color="auto"/>
              <w:left w:val="nil"/>
              <w:bottom w:val="single" w:sz="4" w:space="0" w:color="auto"/>
              <w:right w:val="single" w:sz="4" w:space="0" w:color="auto"/>
            </w:tcBorders>
            <w:shd w:val="clear" w:color="000000" w:fill="D9D9D9"/>
            <w:hideMark/>
          </w:tcPr>
          <w:p w14:paraId="19DB1867" w14:textId="77777777" w:rsidR="00525BEB" w:rsidRPr="00525BEB" w:rsidRDefault="00525BEB" w:rsidP="00525BEB">
            <w:pPr>
              <w:spacing w:after="0" w:line="240" w:lineRule="auto"/>
              <w:ind w:left="0" w:firstLine="0"/>
              <w:jc w:val="center"/>
              <w:rPr>
                <w:rFonts w:eastAsia="Times New Roman" w:cs="Arial"/>
                <w:b/>
                <w:bCs/>
                <w:kern w:val="0"/>
                <w:sz w:val="16"/>
                <w:szCs w:val="16"/>
                <w14:ligatures w14:val="none"/>
              </w:rPr>
            </w:pPr>
            <w:r w:rsidRPr="00525BEB">
              <w:rPr>
                <w:rFonts w:eastAsia="Times New Roman" w:cs="Arial"/>
                <w:b/>
                <w:bCs/>
                <w:kern w:val="0"/>
                <w:sz w:val="16"/>
                <w:szCs w:val="16"/>
                <w14:ligatures w14:val="none"/>
              </w:rPr>
              <w:t>Reference</w:t>
            </w:r>
          </w:p>
        </w:tc>
        <w:tc>
          <w:tcPr>
            <w:tcW w:w="1186" w:type="dxa"/>
            <w:tcBorders>
              <w:top w:val="single" w:sz="4" w:space="0" w:color="auto"/>
              <w:left w:val="nil"/>
              <w:bottom w:val="single" w:sz="4" w:space="0" w:color="auto"/>
              <w:right w:val="single" w:sz="4" w:space="0" w:color="auto"/>
            </w:tcBorders>
            <w:shd w:val="clear" w:color="000000" w:fill="D9D9D9"/>
            <w:hideMark/>
          </w:tcPr>
          <w:p w14:paraId="0543D92D" w14:textId="77777777" w:rsidR="00525BEB" w:rsidRPr="00525BEB" w:rsidRDefault="00525BEB" w:rsidP="00525BEB">
            <w:pPr>
              <w:spacing w:after="0" w:line="240" w:lineRule="auto"/>
              <w:ind w:left="0" w:firstLine="0"/>
              <w:jc w:val="center"/>
              <w:rPr>
                <w:rFonts w:eastAsia="Times New Roman" w:cs="Arial"/>
                <w:b/>
                <w:bCs/>
                <w:kern w:val="0"/>
                <w:sz w:val="16"/>
                <w:szCs w:val="16"/>
                <w14:ligatures w14:val="none"/>
              </w:rPr>
            </w:pPr>
            <w:r w:rsidRPr="00525BEB">
              <w:rPr>
                <w:rFonts w:eastAsia="Times New Roman" w:cs="Arial"/>
                <w:b/>
                <w:bCs/>
                <w:kern w:val="0"/>
                <w:sz w:val="16"/>
                <w:szCs w:val="16"/>
                <w14:ligatures w14:val="none"/>
              </w:rPr>
              <w:t xml:space="preserve"> Recurring $ Benefit </w:t>
            </w:r>
          </w:p>
        </w:tc>
        <w:tc>
          <w:tcPr>
            <w:tcW w:w="992" w:type="dxa"/>
            <w:tcBorders>
              <w:top w:val="single" w:sz="4" w:space="0" w:color="auto"/>
              <w:left w:val="nil"/>
              <w:bottom w:val="single" w:sz="4" w:space="0" w:color="auto"/>
              <w:right w:val="single" w:sz="4" w:space="0" w:color="auto"/>
            </w:tcBorders>
            <w:shd w:val="clear" w:color="000000" w:fill="D9D9D9"/>
            <w:hideMark/>
          </w:tcPr>
          <w:p w14:paraId="16EF37D7" w14:textId="77777777" w:rsidR="00525BEB" w:rsidRPr="00525BEB" w:rsidRDefault="00525BEB" w:rsidP="00525BEB">
            <w:pPr>
              <w:spacing w:after="0" w:line="240" w:lineRule="auto"/>
              <w:ind w:left="0" w:firstLine="0"/>
              <w:jc w:val="center"/>
              <w:rPr>
                <w:rFonts w:eastAsia="Times New Roman" w:cs="Arial"/>
                <w:b/>
                <w:bCs/>
                <w:kern w:val="0"/>
                <w:sz w:val="16"/>
                <w:szCs w:val="16"/>
                <w14:ligatures w14:val="none"/>
              </w:rPr>
            </w:pPr>
            <w:r w:rsidRPr="00525BEB">
              <w:rPr>
                <w:rFonts w:eastAsia="Times New Roman" w:cs="Arial"/>
                <w:b/>
                <w:bCs/>
                <w:kern w:val="0"/>
                <w:sz w:val="16"/>
                <w:szCs w:val="16"/>
                <w14:ligatures w14:val="none"/>
              </w:rPr>
              <w:t xml:space="preserve"> One-time $ benefit </w:t>
            </w:r>
          </w:p>
        </w:tc>
        <w:tc>
          <w:tcPr>
            <w:tcW w:w="4394" w:type="dxa"/>
            <w:tcBorders>
              <w:top w:val="single" w:sz="4" w:space="0" w:color="auto"/>
              <w:left w:val="nil"/>
              <w:bottom w:val="single" w:sz="4" w:space="0" w:color="auto"/>
              <w:right w:val="single" w:sz="4" w:space="0" w:color="auto"/>
            </w:tcBorders>
            <w:shd w:val="clear" w:color="000000" w:fill="D9D9D9"/>
            <w:hideMark/>
          </w:tcPr>
          <w:p w14:paraId="723DF830" w14:textId="77777777" w:rsidR="00525BEB" w:rsidRPr="00525BEB" w:rsidRDefault="00525BEB" w:rsidP="00525BEB">
            <w:pPr>
              <w:spacing w:after="0" w:line="240" w:lineRule="auto"/>
              <w:ind w:left="0" w:firstLine="0"/>
              <w:jc w:val="center"/>
              <w:rPr>
                <w:rFonts w:eastAsia="Times New Roman" w:cs="Arial"/>
                <w:b/>
                <w:bCs/>
                <w:kern w:val="0"/>
                <w:sz w:val="16"/>
                <w:szCs w:val="16"/>
                <w14:ligatures w14:val="none"/>
              </w:rPr>
            </w:pPr>
            <w:r w:rsidRPr="00525BEB">
              <w:rPr>
                <w:rFonts w:eastAsia="Times New Roman" w:cs="Arial"/>
                <w:b/>
                <w:bCs/>
                <w:kern w:val="0"/>
                <w:sz w:val="16"/>
                <w:szCs w:val="16"/>
                <w14:ligatures w14:val="none"/>
              </w:rPr>
              <w:t>Savings/Benefit Description</w:t>
            </w:r>
          </w:p>
        </w:tc>
      </w:tr>
      <w:tr w:rsidR="00525BEB" w:rsidRPr="00525BEB" w14:paraId="78DC9B71" w14:textId="77777777" w:rsidTr="005D017A">
        <w:trPr>
          <w:trHeight w:val="454"/>
        </w:trPr>
        <w:tc>
          <w:tcPr>
            <w:tcW w:w="1621" w:type="dxa"/>
            <w:tcBorders>
              <w:top w:val="nil"/>
              <w:left w:val="single" w:sz="4" w:space="0" w:color="auto"/>
              <w:bottom w:val="single" w:sz="4" w:space="0" w:color="auto"/>
              <w:right w:val="single" w:sz="4" w:space="0" w:color="auto"/>
            </w:tcBorders>
            <w:shd w:val="clear" w:color="auto" w:fill="auto"/>
            <w:hideMark/>
          </w:tcPr>
          <w:p w14:paraId="6878CD3E" w14:textId="77777777" w:rsidR="00525BEB" w:rsidRPr="00525BEB" w:rsidRDefault="00525BEB" w:rsidP="00525BEB">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t>Electric Mower Trial</w:t>
            </w:r>
          </w:p>
        </w:tc>
        <w:tc>
          <w:tcPr>
            <w:tcW w:w="3477" w:type="dxa"/>
            <w:tcBorders>
              <w:top w:val="nil"/>
              <w:left w:val="nil"/>
              <w:bottom w:val="single" w:sz="4" w:space="0" w:color="auto"/>
              <w:right w:val="single" w:sz="4" w:space="0" w:color="auto"/>
            </w:tcBorders>
            <w:shd w:val="clear" w:color="auto" w:fill="auto"/>
            <w:hideMark/>
          </w:tcPr>
          <w:p w14:paraId="7D66A407" w14:textId="2DC0333D"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Trial of electric mowers to replace petrol equipment, reducing fuel</w:t>
            </w:r>
            <w:r w:rsidR="005D017A">
              <w:rPr>
                <w:rFonts w:eastAsia="Times New Roman" w:cs="Arial"/>
                <w:kern w:val="0"/>
                <w:sz w:val="16"/>
                <w:szCs w:val="16"/>
                <w14:ligatures w14:val="none"/>
              </w:rPr>
              <w:t>/</w:t>
            </w:r>
            <w:r w:rsidRPr="00525BEB">
              <w:rPr>
                <w:rFonts w:eastAsia="Times New Roman" w:cs="Arial"/>
                <w:kern w:val="0"/>
                <w:sz w:val="16"/>
                <w:szCs w:val="16"/>
                <w14:ligatures w14:val="none"/>
              </w:rPr>
              <w:t xml:space="preserve"> maintenance costs.</w:t>
            </w:r>
          </w:p>
        </w:tc>
        <w:tc>
          <w:tcPr>
            <w:tcW w:w="1160" w:type="dxa"/>
            <w:tcBorders>
              <w:top w:val="nil"/>
              <w:left w:val="nil"/>
              <w:bottom w:val="single" w:sz="4" w:space="0" w:color="auto"/>
              <w:right w:val="single" w:sz="4" w:space="0" w:color="auto"/>
            </w:tcBorders>
            <w:shd w:val="clear" w:color="auto" w:fill="auto"/>
            <w:hideMark/>
          </w:tcPr>
          <w:p w14:paraId="65AF9EF2"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Ongoing</w:t>
            </w:r>
          </w:p>
        </w:tc>
        <w:tc>
          <w:tcPr>
            <w:tcW w:w="2211" w:type="dxa"/>
            <w:tcBorders>
              <w:top w:val="nil"/>
              <w:left w:val="nil"/>
              <w:bottom w:val="single" w:sz="4" w:space="0" w:color="auto"/>
              <w:right w:val="single" w:sz="4" w:space="0" w:color="auto"/>
            </w:tcBorders>
            <w:shd w:val="clear" w:color="auto" w:fill="auto"/>
            <w:hideMark/>
          </w:tcPr>
          <w:p w14:paraId="1D71943D" w14:textId="77777777" w:rsidR="00525BEB" w:rsidRPr="00525BEB" w:rsidRDefault="00525BEB" w:rsidP="00525BEB">
            <w:pPr>
              <w:spacing w:after="0" w:line="240" w:lineRule="auto"/>
              <w:ind w:left="0" w:firstLine="0"/>
              <w:rPr>
                <w:rFonts w:eastAsia="Times New Roman" w:cs="Arial"/>
                <w:i/>
                <w:iCs/>
                <w:kern w:val="0"/>
                <w:sz w:val="16"/>
                <w:szCs w:val="16"/>
                <w14:ligatures w14:val="none"/>
              </w:rPr>
            </w:pPr>
            <w:r w:rsidRPr="00525BEB">
              <w:rPr>
                <w:rFonts w:eastAsia="Times New Roman" w:cs="Arial"/>
                <w:i/>
                <w:iCs/>
                <w:kern w:val="0"/>
                <w:sz w:val="16"/>
                <w:szCs w:val="16"/>
                <w14:ligatures w14:val="none"/>
              </w:rPr>
              <w:t>Ordinary Meeting of Council</w:t>
            </w:r>
            <w:r w:rsidRPr="00525BEB">
              <w:rPr>
                <w:rFonts w:eastAsia="Times New Roman" w:cs="Arial"/>
                <w:kern w:val="0"/>
                <w:sz w:val="16"/>
                <w:szCs w:val="16"/>
                <w14:ligatures w14:val="none"/>
              </w:rPr>
              <w:t xml:space="preserve"> (Minutes, May 2025)</w:t>
            </w:r>
          </w:p>
        </w:tc>
        <w:tc>
          <w:tcPr>
            <w:tcW w:w="1186" w:type="dxa"/>
            <w:tcBorders>
              <w:top w:val="nil"/>
              <w:left w:val="nil"/>
              <w:bottom w:val="single" w:sz="4" w:space="0" w:color="auto"/>
              <w:right w:val="single" w:sz="4" w:space="0" w:color="auto"/>
            </w:tcBorders>
            <w:shd w:val="clear" w:color="auto" w:fill="auto"/>
            <w:hideMark/>
          </w:tcPr>
          <w:p w14:paraId="2950B856" w14:textId="15BC51B2" w:rsidR="00525BEB" w:rsidRPr="00525BEB" w:rsidRDefault="00525BEB" w:rsidP="006B07BC">
            <w:pPr>
              <w:spacing w:after="0" w:line="240" w:lineRule="auto"/>
              <w:ind w:left="0" w:firstLine="0"/>
              <w:jc w:val="right"/>
              <w:rPr>
                <w:rFonts w:eastAsia="Times New Roman" w:cs="Arial"/>
                <w:kern w:val="0"/>
                <w:sz w:val="16"/>
                <w:szCs w:val="16"/>
                <w14:ligatures w14:val="none"/>
              </w:rPr>
            </w:pPr>
            <w:r w:rsidRPr="00525BEB">
              <w:rPr>
                <w:rFonts w:eastAsia="Times New Roman" w:cs="Arial"/>
                <w:kern w:val="0"/>
                <w:sz w:val="16"/>
                <w:szCs w:val="16"/>
                <w14:ligatures w14:val="none"/>
              </w:rPr>
              <w:t xml:space="preserve"> $ </w:t>
            </w:r>
            <w:r w:rsidR="008E3CE1">
              <w:rPr>
                <w:rFonts w:eastAsia="Times New Roman" w:cs="Arial"/>
                <w:kern w:val="0"/>
                <w:sz w:val="16"/>
                <w:szCs w:val="16"/>
                <w14:ligatures w14:val="none"/>
              </w:rPr>
              <w:t>60</w:t>
            </w:r>
            <w:r w:rsidRPr="00525BEB">
              <w:rPr>
                <w:rFonts w:eastAsia="Times New Roman" w:cs="Arial"/>
                <w:kern w:val="0"/>
                <w:sz w:val="16"/>
                <w:szCs w:val="16"/>
                <w14:ligatures w14:val="none"/>
              </w:rPr>
              <w:t xml:space="preserve">,000 </w:t>
            </w:r>
          </w:p>
        </w:tc>
        <w:tc>
          <w:tcPr>
            <w:tcW w:w="992" w:type="dxa"/>
            <w:tcBorders>
              <w:top w:val="nil"/>
              <w:left w:val="nil"/>
              <w:bottom w:val="single" w:sz="4" w:space="0" w:color="auto"/>
              <w:right w:val="single" w:sz="4" w:space="0" w:color="auto"/>
            </w:tcBorders>
            <w:shd w:val="clear" w:color="auto" w:fill="auto"/>
            <w:hideMark/>
          </w:tcPr>
          <w:p w14:paraId="18BC7C5C" w14:textId="77777777" w:rsidR="00525BEB" w:rsidRPr="00525BEB" w:rsidRDefault="00525BEB" w:rsidP="00525BEB">
            <w:pPr>
              <w:spacing w:after="0" w:line="240" w:lineRule="auto"/>
              <w:ind w:left="0" w:firstLine="0"/>
              <w:rPr>
                <w:rFonts w:eastAsia="Times New Roman" w:cs="Arial"/>
                <w:i/>
                <w:iCs/>
                <w:kern w:val="0"/>
                <w:sz w:val="16"/>
                <w:szCs w:val="16"/>
                <w14:ligatures w14:val="none"/>
              </w:rPr>
            </w:pPr>
            <w:r w:rsidRPr="00525BEB">
              <w:rPr>
                <w:rFonts w:eastAsia="Times New Roman" w:cs="Arial"/>
                <w:i/>
                <w:iCs/>
                <w:kern w:val="0"/>
                <w:sz w:val="16"/>
                <w:szCs w:val="16"/>
                <w14:ligatures w14:val="none"/>
              </w:rPr>
              <w:t> </w:t>
            </w:r>
          </w:p>
        </w:tc>
        <w:tc>
          <w:tcPr>
            <w:tcW w:w="4394" w:type="dxa"/>
            <w:tcBorders>
              <w:top w:val="nil"/>
              <w:left w:val="nil"/>
              <w:bottom w:val="single" w:sz="4" w:space="0" w:color="auto"/>
              <w:right w:val="single" w:sz="4" w:space="0" w:color="auto"/>
            </w:tcBorders>
            <w:shd w:val="clear" w:color="auto" w:fill="auto"/>
            <w:hideMark/>
          </w:tcPr>
          <w:p w14:paraId="11FB82FB"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xml:space="preserve">Est. </w:t>
            </w:r>
            <w:r w:rsidRPr="00525BEB">
              <w:rPr>
                <w:rFonts w:eastAsia="Times New Roman" w:cs="Arial"/>
                <w:b/>
                <w:bCs/>
                <w:kern w:val="0"/>
                <w:sz w:val="16"/>
                <w:szCs w:val="16"/>
                <w14:ligatures w14:val="none"/>
              </w:rPr>
              <w:t>$60,000</w:t>
            </w:r>
            <w:r w:rsidRPr="00525BEB">
              <w:rPr>
                <w:rFonts w:eastAsia="Times New Roman" w:cs="Arial"/>
                <w:kern w:val="0"/>
                <w:sz w:val="16"/>
                <w:szCs w:val="16"/>
                <w14:ligatures w14:val="none"/>
              </w:rPr>
              <w:t xml:space="preserve"> savings (2024-25)</w:t>
            </w:r>
          </w:p>
        </w:tc>
      </w:tr>
      <w:tr w:rsidR="00525BEB" w:rsidRPr="00525BEB" w14:paraId="78F023BB" w14:textId="77777777" w:rsidTr="005D017A">
        <w:trPr>
          <w:trHeight w:val="1304"/>
        </w:trPr>
        <w:tc>
          <w:tcPr>
            <w:tcW w:w="1621" w:type="dxa"/>
            <w:tcBorders>
              <w:top w:val="nil"/>
              <w:left w:val="single" w:sz="4" w:space="0" w:color="auto"/>
              <w:bottom w:val="single" w:sz="4" w:space="0" w:color="auto"/>
              <w:right w:val="single" w:sz="4" w:space="0" w:color="auto"/>
            </w:tcBorders>
            <w:shd w:val="clear" w:color="auto" w:fill="auto"/>
            <w:hideMark/>
          </w:tcPr>
          <w:p w14:paraId="42442A19" w14:textId="77777777" w:rsidR="00525BEB" w:rsidRPr="00525BEB" w:rsidRDefault="00525BEB" w:rsidP="00525BEB">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t>Heavy Plant &amp; Fleet Hire Review</w:t>
            </w:r>
          </w:p>
        </w:tc>
        <w:tc>
          <w:tcPr>
            <w:tcW w:w="3477" w:type="dxa"/>
            <w:tcBorders>
              <w:top w:val="nil"/>
              <w:left w:val="nil"/>
              <w:bottom w:val="single" w:sz="4" w:space="0" w:color="auto"/>
              <w:right w:val="single" w:sz="4" w:space="0" w:color="auto"/>
            </w:tcBorders>
            <w:shd w:val="clear" w:color="auto" w:fill="auto"/>
            <w:hideMark/>
          </w:tcPr>
          <w:p w14:paraId="4C0FD839" w14:textId="6309B193"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Review of heavy plant and equipment hire practices. Council identified a more cost-effective way to manage its plant/fleet needs (</w:t>
            </w:r>
            <w:r w:rsidR="00B923C3" w:rsidRPr="00525BEB">
              <w:rPr>
                <w:rFonts w:eastAsia="Times New Roman" w:cs="Arial"/>
                <w:kern w:val="0"/>
                <w:sz w:val="16"/>
                <w:szCs w:val="16"/>
                <w14:ligatures w14:val="none"/>
              </w:rPr>
              <w:t>e.g.,</w:t>
            </w:r>
            <w:r w:rsidRPr="00525BEB">
              <w:rPr>
                <w:rFonts w:eastAsia="Times New Roman" w:cs="Arial"/>
                <w:kern w:val="0"/>
                <w:sz w:val="16"/>
                <w:szCs w:val="16"/>
                <w14:ligatures w14:val="none"/>
              </w:rPr>
              <w:t xml:space="preserve"> optimized mix of hiring vs owning equipment, better contract terms), implementing changes that reduced external hire expenses.</w:t>
            </w:r>
          </w:p>
        </w:tc>
        <w:tc>
          <w:tcPr>
            <w:tcW w:w="1160" w:type="dxa"/>
            <w:tcBorders>
              <w:top w:val="nil"/>
              <w:left w:val="nil"/>
              <w:bottom w:val="single" w:sz="4" w:space="0" w:color="auto"/>
              <w:right w:val="single" w:sz="4" w:space="0" w:color="auto"/>
            </w:tcBorders>
            <w:shd w:val="clear" w:color="auto" w:fill="auto"/>
            <w:hideMark/>
          </w:tcPr>
          <w:p w14:paraId="16E6E611" w14:textId="77777777" w:rsidR="00525BEB" w:rsidRPr="00525BEB" w:rsidRDefault="00525BEB" w:rsidP="00525BEB">
            <w:pPr>
              <w:spacing w:after="0" w:line="240" w:lineRule="auto"/>
              <w:ind w:left="0" w:firstLine="0"/>
              <w:rPr>
                <w:rFonts w:eastAsia="Times New Roman" w:cs="Arial"/>
                <w:i/>
                <w:iCs/>
                <w:kern w:val="0"/>
                <w:sz w:val="16"/>
                <w:szCs w:val="16"/>
                <w14:ligatures w14:val="none"/>
              </w:rPr>
            </w:pPr>
            <w:r w:rsidRPr="00525BEB">
              <w:rPr>
                <w:rFonts w:eastAsia="Times New Roman" w:cs="Arial"/>
                <w:i/>
                <w:iCs/>
                <w:kern w:val="0"/>
                <w:sz w:val="16"/>
                <w:szCs w:val="16"/>
                <w14:ligatures w14:val="none"/>
              </w:rPr>
              <w:t>Completed</w:t>
            </w:r>
            <w:r w:rsidRPr="00525BEB">
              <w:rPr>
                <w:rFonts w:eastAsia="Times New Roman" w:cs="Arial"/>
                <w:kern w:val="0"/>
                <w:sz w:val="16"/>
                <w:szCs w:val="16"/>
                <w14:ligatures w14:val="none"/>
              </w:rPr>
              <w:t xml:space="preserve"> (2019)</w:t>
            </w:r>
          </w:p>
        </w:tc>
        <w:tc>
          <w:tcPr>
            <w:tcW w:w="2211" w:type="dxa"/>
            <w:tcBorders>
              <w:top w:val="nil"/>
              <w:left w:val="nil"/>
              <w:bottom w:val="single" w:sz="4" w:space="0" w:color="auto"/>
              <w:right w:val="single" w:sz="4" w:space="0" w:color="auto"/>
            </w:tcBorders>
            <w:shd w:val="clear" w:color="auto" w:fill="auto"/>
            <w:hideMark/>
          </w:tcPr>
          <w:p w14:paraId="3314C81C"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Council media release (Feb 2020).</w:t>
            </w:r>
            <w:r w:rsidRPr="00525BEB">
              <w:rPr>
                <w:rFonts w:eastAsia="Times New Roman" w:cs="Arial"/>
                <w:kern w:val="0"/>
                <w:sz w:val="16"/>
                <w:szCs w:val="16"/>
                <w14:ligatures w14:val="none"/>
              </w:rPr>
              <w:br/>
              <w:t>State of Our City Report (2021), p.34; 2020–21 Annual Report</w:t>
            </w:r>
            <w:r w:rsidRPr="004A43C0">
              <w:rPr>
                <w:rFonts w:eastAsia="Times New Roman" w:cs="Arial"/>
                <w:color w:val="000000" w:themeColor="text1"/>
                <w:kern w:val="0"/>
                <w:sz w:val="16"/>
                <w:szCs w:val="16"/>
                <w14:ligatures w14:val="none"/>
              </w:rPr>
              <w:t>, p33 or p.71</w:t>
            </w:r>
          </w:p>
        </w:tc>
        <w:tc>
          <w:tcPr>
            <w:tcW w:w="1186" w:type="dxa"/>
            <w:tcBorders>
              <w:top w:val="nil"/>
              <w:left w:val="nil"/>
              <w:bottom w:val="single" w:sz="4" w:space="0" w:color="auto"/>
              <w:right w:val="single" w:sz="4" w:space="0" w:color="auto"/>
            </w:tcBorders>
            <w:shd w:val="clear" w:color="auto" w:fill="auto"/>
            <w:hideMark/>
          </w:tcPr>
          <w:p w14:paraId="3F4D9AE9" w14:textId="7AAB9865" w:rsidR="00525BEB" w:rsidRPr="00525BEB" w:rsidRDefault="00525BEB" w:rsidP="006B07BC">
            <w:pPr>
              <w:spacing w:after="0" w:line="240" w:lineRule="auto"/>
              <w:ind w:left="0" w:firstLine="0"/>
              <w:jc w:val="right"/>
              <w:rPr>
                <w:rFonts w:eastAsia="Times New Roman" w:cs="Arial"/>
                <w:kern w:val="0"/>
                <w:sz w:val="16"/>
                <w:szCs w:val="16"/>
                <w14:ligatures w14:val="none"/>
              </w:rPr>
            </w:pPr>
            <w:r w:rsidRPr="00525BEB">
              <w:rPr>
                <w:rFonts w:eastAsia="Times New Roman" w:cs="Arial"/>
                <w:kern w:val="0"/>
                <w:sz w:val="16"/>
                <w:szCs w:val="16"/>
                <w14:ligatures w14:val="none"/>
              </w:rPr>
              <w:t xml:space="preserve"> $ 310,000 </w:t>
            </w:r>
          </w:p>
        </w:tc>
        <w:tc>
          <w:tcPr>
            <w:tcW w:w="992" w:type="dxa"/>
            <w:tcBorders>
              <w:top w:val="nil"/>
              <w:left w:val="nil"/>
              <w:bottom w:val="single" w:sz="4" w:space="0" w:color="auto"/>
              <w:right w:val="single" w:sz="4" w:space="0" w:color="auto"/>
            </w:tcBorders>
            <w:shd w:val="clear" w:color="auto" w:fill="auto"/>
            <w:hideMark/>
          </w:tcPr>
          <w:p w14:paraId="1F3CB417"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4394" w:type="dxa"/>
            <w:tcBorders>
              <w:top w:val="nil"/>
              <w:left w:val="nil"/>
              <w:bottom w:val="single" w:sz="4" w:space="0" w:color="auto"/>
              <w:right w:val="single" w:sz="4" w:space="0" w:color="auto"/>
            </w:tcBorders>
            <w:shd w:val="clear" w:color="auto" w:fill="auto"/>
            <w:hideMark/>
          </w:tcPr>
          <w:p w14:paraId="76D588DB"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Council completed a Heavy Plant and Fleet Service Improvement Project. A review found over-reliance on contracted excavator hire. In 2020–21 Council approved hiring an in-house Plant Operator to replace contractors, which funded 2 new staff positions and yields an estimated $310,000 per annum savings in plant hire costs.</w:t>
            </w:r>
          </w:p>
        </w:tc>
      </w:tr>
      <w:tr w:rsidR="00525BEB" w:rsidRPr="00525BEB" w14:paraId="2B1B2494" w14:textId="77777777" w:rsidTr="005D017A">
        <w:trPr>
          <w:trHeight w:val="600"/>
        </w:trPr>
        <w:tc>
          <w:tcPr>
            <w:tcW w:w="1621" w:type="dxa"/>
            <w:tcBorders>
              <w:top w:val="nil"/>
              <w:left w:val="single" w:sz="4" w:space="0" w:color="auto"/>
              <w:bottom w:val="single" w:sz="4" w:space="0" w:color="auto"/>
              <w:right w:val="single" w:sz="4" w:space="0" w:color="auto"/>
            </w:tcBorders>
            <w:shd w:val="clear" w:color="auto" w:fill="auto"/>
            <w:hideMark/>
          </w:tcPr>
          <w:p w14:paraId="2F97A59C" w14:textId="1346ADE9" w:rsidR="00525BEB" w:rsidRPr="00525BEB" w:rsidRDefault="00525BEB" w:rsidP="00525BEB">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t>Plant &amp; Fleet Initiative</w:t>
            </w:r>
          </w:p>
        </w:tc>
        <w:tc>
          <w:tcPr>
            <w:tcW w:w="3477" w:type="dxa"/>
            <w:tcBorders>
              <w:top w:val="nil"/>
              <w:left w:val="nil"/>
              <w:bottom w:val="single" w:sz="4" w:space="0" w:color="auto"/>
              <w:right w:val="single" w:sz="4" w:space="0" w:color="auto"/>
            </w:tcBorders>
            <w:shd w:val="clear" w:color="auto" w:fill="auto"/>
            <w:hideMark/>
          </w:tcPr>
          <w:p w14:paraId="67B92211"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Improvement to fleet utilisation, acquisition strategy or maintenance regime reducing hire or running costs.</w:t>
            </w:r>
          </w:p>
        </w:tc>
        <w:tc>
          <w:tcPr>
            <w:tcW w:w="1160" w:type="dxa"/>
            <w:tcBorders>
              <w:top w:val="nil"/>
              <w:left w:val="nil"/>
              <w:bottom w:val="single" w:sz="4" w:space="0" w:color="auto"/>
              <w:right w:val="single" w:sz="4" w:space="0" w:color="auto"/>
            </w:tcBorders>
            <w:shd w:val="clear" w:color="auto" w:fill="auto"/>
            <w:hideMark/>
          </w:tcPr>
          <w:p w14:paraId="445CE28F"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2211" w:type="dxa"/>
            <w:tcBorders>
              <w:top w:val="nil"/>
              <w:left w:val="nil"/>
              <w:bottom w:val="single" w:sz="4" w:space="0" w:color="auto"/>
              <w:right w:val="single" w:sz="4" w:space="0" w:color="auto"/>
            </w:tcBorders>
            <w:shd w:val="clear" w:color="auto" w:fill="auto"/>
            <w:hideMark/>
          </w:tcPr>
          <w:p w14:paraId="3A6C4F82"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Agenda – Ordinary Council (2019</w:t>
            </w:r>
            <w:r w:rsidRPr="00525BEB">
              <w:rPr>
                <w:rFonts w:eastAsia="Times New Roman" w:cs="Arial"/>
                <w:kern w:val="0"/>
                <w:sz w:val="16"/>
                <w:szCs w:val="16"/>
                <w14:ligatures w14:val="none"/>
              </w:rPr>
              <w:noBreakHyphen/>
              <w:t>10</w:t>
            </w:r>
            <w:r w:rsidRPr="00525BEB">
              <w:rPr>
                <w:rFonts w:eastAsia="Times New Roman" w:cs="Arial"/>
                <w:kern w:val="0"/>
                <w:sz w:val="16"/>
                <w:szCs w:val="16"/>
                <w14:ligatures w14:val="none"/>
              </w:rPr>
              <w:noBreakHyphen/>
              <w:t>26)</w:t>
            </w:r>
          </w:p>
        </w:tc>
        <w:tc>
          <w:tcPr>
            <w:tcW w:w="1186" w:type="dxa"/>
            <w:tcBorders>
              <w:top w:val="nil"/>
              <w:left w:val="nil"/>
              <w:bottom w:val="single" w:sz="4" w:space="0" w:color="auto"/>
              <w:right w:val="single" w:sz="4" w:space="0" w:color="auto"/>
            </w:tcBorders>
            <w:shd w:val="clear" w:color="auto" w:fill="auto"/>
            <w:hideMark/>
          </w:tcPr>
          <w:p w14:paraId="6832F39C"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992" w:type="dxa"/>
            <w:tcBorders>
              <w:top w:val="nil"/>
              <w:left w:val="nil"/>
              <w:bottom w:val="single" w:sz="4" w:space="0" w:color="auto"/>
              <w:right w:val="single" w:sz="4" w:space="0" w:color="auto"/>
            </w:tcBorders>
            <w:shd w:val="clear" w:color="auto" w:fill="auto"/>
            <w:hideMark/>
          </w:tcPr>
          <w:p w14:paraId="05B88928"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4394" w:type="dxa"/>
            <w:tcBorders>
              <w:top w:val="nil"/>
              <w:left w:val="nil"/>
              <w:bottom w:val="single" w:sz="4" w:space="0" w:color="auto"/>
              <w:right w:val="single" w:sz="4" w:space="0" w:color="auto"/>
            </w:tcBorders>
            <w:shd w:val="clear" w:color="auto" w:fill="auto"/>
            <w:hideMark/>
          </w:tcPr>
          <w:p w14:paraId="13728313"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r>
      <w:tr w:rsidR="00525BEB" w:rsidRPr="00525BEB" w14:paraId="017D3933" w14:textId="77777777" w:rsidTr="005D017A">
        <w:trPr>
          <w:trHeight w:val="630"/>
        </w:trPr>
        <w:tc>
          <w:tcPr>
            <w:tcW w:w="1621" w:type="dxa"/>
            <w:tcBorders>
              <w:top w:val="nil"/>
              <w:left w:val="single" w:sz="4" w:space="0" w:color="auto"/>
              <w:bottom w:val="single" w:sz="4" w:space="0" w:color="auto"/>
              <w:right w:val="single" w:sz="4" w:space="0" w:color="auto"/>
            </w:tcBorders>
            <w:shd w:val="clear" w:color="auto" w:fill="auto"/>
            <w:hideMark/>
          </w:tcPr>
          <w:p w14:paraId="4B570FD7" w14:textId="77777777" w:rsidR="00525BEB" w:rsidRPr="00525BEB" w:rsidRDefault="00525BEB" w:rsidP="00525BEB">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t>Telematics &amp; Fuel</w:t>
            </w:r>
            <w:r w:rsidRPr="00525BEB">
              <w:rPr>
                <w:rFonts w:eastAsia="Times New Roman" w:cs="Arial"/>
                <w:b/>
                <w:bCs/>
                <w:kern w:val="0"/>
                <w:sz w:val="16"/>
                <w:szCs w:val="16"/>
                <w14:ligatures w14:val="none"/>
              </w:rPr>
              <w:noBreakHyphen/>
              <w:t>Management Roll</w:t>
            </w:r>
            <w:r w:rsidRPr="00525BEB">
              <w:rPr>
                <w:rFonts w:eastAsia="Times New Roman" w:cs="Arial"/>
                <w:b/>
                <w:bCs/>
                <w:kern w:val="0"/>
                <w:sz w:val="16"/>
                <w:szCs w:val="16"/>
                <w14:ligatures w14:val="none"/>
              </w:rPr>
              <w:noBreakHyphen/>
              <w:t>out – Stage 1</w:t>
            </w:r>
          </w:p>
        </w:tc>
        <w:tc>
          <w:tcPr>
            <w:tcW w:w="3477" w:type="dxa"/>
            <w:tcBorders>
              <w:top w:val="nil"/>
              <w:left w:val="nil"/>
              <w:bottom w:val="single" w:sz="4" w:space="0" w:color="auto"/>
              <w:right w:val="single" w:sz="4" w:space="0" w:color="auto"/>
            </w:tcBorders>
            <w:shd w:val="clear" w:color="auto" w:fill="auto"/>
            <w:hideMark/>
          </w:tcPr>
          <w:p w14:paraId="66078F48"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Deployment of telematics across 115 fleet units to monitor idling and reduce fuel consumption by ~8 %.</w:t>
            </w:r>
          </w:p>
        </w:tc>
        <w:tc>
          <w:tcPr>
            <w:tcW w:w="1160" w:type="dxa"/>
            <w:tcBorders>
              <w:top w:val="nil"/>
              <w:left w:val="nil"/>
              <w:bottom w:val="single" w:sz="4" w:space="0" w:color="auto"/>
              <w:right w:val="single" w:sz="4" w:space="0" w:color="auto"/>
            </w:tcBorders>
            <w:shd w:val="clear" w:color="auto" w:fill="auto"/>
            <w:hideMark/>
          </w:tcPr>
          <w:p w14:paraId="4B10B7BD"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2211" w:type="dxa"/>
            <w:tcBorders>
              <w:top w:val="nil"/>
              <w:left w:val="nil"/>
              <w:bottom w:val="single" w:sz="4" w:space="0" w:color="auto"/>
              <w:right w:val="single" w:sz="4" w:space="0" w:color="auto"/>
            </w:tcBorders>
            <w:shd w:val="clear" w:color="auto" w:fill="auto"/>
            <w:hideMark/>
          </w:tcPr>
          <w:p w14:paraId="5B65ADCB"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OCM Minutes – Plant Optimisation Update</w:t>
            </w:r>
          </w:p>
        </w:tc>
        <w:tc>
          <w:tcPr>
            <w:tcW w:w="1186" w:type="dxa"/>
            <w:tcBorders>
              <w:top w:val="nil"/>
              <w:left w:val="nil"/>
              <w:bottom w:val="single" w:sz="4" w:space="0" w:color="auto"/>
              <w:right w:val="single" w:sz="4" w:space="0" w:color="auto"/>
            </w:tcBorders>
            <w:shd w:val="clear" w:color="auto" w:fill="auto"/>
            <w:hideMark/>
          </w:tcPr>
          <w:p w14:paraId="66C9204E"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992" w:type="dxa"/>
            <w:tcBorders>
              <w:top w:val="nil"/>
              <w:left w:val="nil"/>
              <w:bottom w:val="single" w:sz="4" w:space="0" w:color="auto"/>
              <w:right w:val="single" w:sz="4" w:space="0" w:color="auto"/>
            </w:tcBorders>
            <w:shd w:val="clear" w:color="auto" w:fill="auto"/>
            <w:hideMark/>
          </w:tcPr>
          <w:p w14:paraId="4CE94F30"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4394" w:type="dxa"/>
            <w:tcBorders>
              <w:top w:val="nil"/>
              <w:left w:val="nil"/>
              <w:bottom w:val="single" w:sz="4" w:space="0" w:color="auto"/>
              <w:right w:val="single" w:sz="4" w:space="0" w:color="auto"/>
            </w:tcBorders>
            <w:shd w:val="clear" w:color="auto" w:fill="auto"/>
            <w:hideMark/>
          </w:tcPr>
          <w:p w14:paraId="2D8FD222"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r>
      <w:tr w:rsidR="00525BEB" w:rsidRPr="00525BEB" w14:paraId="5B3A0C03" w14:textId="77777777" w:rsidTr="005D017A">
        <w:trPr>
          <w:trHeight w:val="850"/>
        </w:trPr>
        <w:tc>
          <w:tcPr>
            <w:tcW w:w="1621" w:type="dxa"/>
            <w:tcBorders>
              <w:top w:val="nil"/>
              <w:left w:val="single" w:sz="4" w:space="0" w:color="auto"/>
              <w:bottom w:val="single" w:sz="4" w:space="0" w:color="auto"/>
              <w:right w:val="single" w:sz="4" w:space="0" w:color="auto"/>
            </w:tcBorders>
            <w:shd w:val="clear" w:color="auto" w:fill="auto"/>
            <w:hideMark/>
          </w:tcPr>
          <w:p w14:paraId="3C07FAA5" w14:textId="77777777" w:rsidR="00525BEB" w:rsidRPr="00525BEB" w:rsidRDefault="00525BEB" w:rsidP="00525BEB">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t>Vehicle fleet purchase/disposal policy</w:t>
            </w:r>
          </w:p>
        </w:tc>
        <w:tc>
          <w:tcPr>
            <w:tcW w:w="3477" w:type="dxa"/>
            <w:tcBorders>
              <w:top w:val="nil"/>
              <w:left w:val="nil"/>
              <w:bottom w:val="single" w:sz="4" w:space="0" w:color="auto"/>
              <w:right w:val="single" w:sz="4" w:space="0" w:color="auto"/>
            </w:tcBorders>
            <w:shd w:val="clear" w:color="auto" w:fill="auto"/>
            <w:hideMark/>
          </w:tcPr>
          <w:p w14:paraId="192770B9" w14:textId="0A748912"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Review and implement policy for purchase/disposal of Council vehicles (sell older vehicles for revenue)</w:t>
            </w:r>
          </w:p>
        </w:tc>
        <w:tc>
          <w:tcPr>
            <w:tcW w:w="1160" w:type="dxa"/>
            <w:tcBorders>
              <w:top w:val="nil"/>
              <w:left w:val="nil"/>
              <w:bottom w:val="single" w:sz="4" w:space="0" w:color="auto"/>
              <w:right w:val="single" w:sz="4" w:space="0" w:color="auto"/>
            </w:tcBorders>
            <w:shd w:val="clear" w:color="auto" w:fill="auto"/>
            <w:hideMark/>
          </w:tcPr>
          <w:p w14:paraId="191C33EA"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Complete</w:t>
            </w:r>
          </w:p>
        </w:tc>
        <w:tc>
          <w:tcPr>
            <w:tcW w:w="2211" w:type="dxa"/>
            <w:tcBorders>
              <w:top w:val="nil"/>
              <w:left w:val="nil"/>
              <w:bottom w:val="single" w:sz="4" w:space="0" w:color="auto"/>
              <w:right w:val="single" w:sz="4" w:space="0" w:color="auto"/>
            </w:tcBorders>
            <w:shd w:val="clear" w:color="auto" w:fill="auto"/>
            <w:hideMark/>
          </w:tcPr>
          <w:p w14:paraId="6A004F27" w14:textId="5B427BF0"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Delivery Program 2022-26/OP 22-23 (2022) p.75</w:t>
            </w:r>
          </w:p>
        </w:tc>
        <w:tc>
          <w:tcPr>
            <w:tcW w:w="1186" w:type="dxa"/>
            <w:tcBorders>
              <w:top w:val="nil"/>
              <w:left w:val="nil"/>
              <w:bottom w:val="single" w:sz="4" w:space="0" w:color="auto"/>
              <w:right w:val="single" w:sz="4" w:space="0" w:color="auto"/>
            </w:tcBorders>
            <w:shd w:val="clear" w:color="auto" w:fill="auto"/>
            <w:hideMark/>
          </w:tcPr>
          <w:p w14:paraId="28E97F62"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992" w:type="dxa"/>
            <w:tcBorders>
              <w:top w:val="nil"/>
              <w:left w:val="nil"/>
              <w:bottom w:val="single" w:sz="4" w:space="0" w:color="auto"/>
              <w:right w:val="single" w:sz="4" w:space="0" w:color="auto"/>
            </w:tcBorders>
            <w:shd w:val="clear" w:color="auto" w:fill="auto"/>
            <w:hideMark/>
          </w:tcPr>
          <w:p w14:paraId="20C8A1E1" w14:textId="77777777" w:rsidR="00525BEB" w:rsidRPr="00525BEB" w:rsidRDefault="00525BEB" w:rsidP="00525BEB">
            <w:pPr>
              <w:spacing w:after="0" w:line="240" w:lineRule="auto"/>
              <w:ind w:left="0" w:firstLine="0"/>
              <w:rPr>
                <w:rFonts w:eastAsia="Times New Roman" w:cs="Arial"/>
                <w:color w:val="467886"/>
                <w:kern w:val="0"/>
                <w:sz w:val="16"/>
                <w:szCs w:val="16"/>
                <w:u w:val="single"/>
                <w14:ligatures w14:val="none"/>
              </w:rPr>
            </w:pPr>
            <w:r w:rsidRPr="00525BEB">
              <w:rPr>
                <w:rFonts w:eastAsia="Times New Roman" w:cs="Arial"/>
                <w:color w:val="467886"/>
                <w:kern w:val="0"/>
                <w:sz w:val="16"/>
                <w:szCs w:val="16"/>
                <w:u w:val="single"/>
                <w14:ligatures w14:val="none"/>
              </w:rPr>
              <w:t> </w:t>
            </w:r>
          </w:p>
        </w:tc>
        <w:tc>
          <w:tcPr>
            <w:tcW w:w="4394" w:type="dxa"/>
            <w:tcBorders>
              <w:top w:val="nil"/>
              <w:left w:val="nil"/>
              <w:bottom w:val="single" w:sz="4" w:space="0" w:color="auto"/>
              <w:right w:val="single" w:sz="4" w:space="0" w:color="auto"/>
            </w:tcBorders>
            <w:shd w:val="clear" w:color="auto" w:fill="auto"/>
            <w:hideMark/>
          </w:tcPr>
          <w:p w14:paraId="4BF6EEF5"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r>
      <w:tr w:rsidR="00525BEB" w:rsidRPr="00525BEB" w14:paraId="5D77020F" w14:textId="77777777" w:rsidTr="005D017A">
        <w:trPr>
          <w:trHeight w:val="630"/>
        </w:trPr>
        <w:tc>
          <w:tcPr>
            <w:tcW w:w="1621" w:type="dxa"/>
            <w:tcBorders>
              <w:top w:val="nil"/>
              <w:left w:val="single" w:sz="4" w:space="0" w:color="auto"/>
              <w:bottom w:val="single" w:sz="4" w:space="0" w:color="auto"/>
              <w:right w:val="single" w:sz="4" w:space="0" w:color="auto"/>
            </w:tcBorders>
            <w:shd w:val="clear" w:color="auto" w:fill="auto"/>
            <w:hideMark/>
          </w:tcPr>
          <w:p w14:paraId="5CEBB537" w14:textId="77777777" w:rsidR="00525BEB" w:rsidRPr="00525BEB" w:rsidRDefault="00525BEB" w:rsidP="00525BEB">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t>Whole</w:t>
            </w:r>
            <w:r w:rsidRPr="00525BEB">
              <w:rPr>
                <w:rFonts w:eastAsia="Times New Roman" w:cs="Arial"/>
                <w:b/>
                <w:bCs/>
                <w:kern w:val="0"/>
                <w:sz w:val="16"/>
                <w:szCs w:val="16"/>
                <w14:ligatures w14:val="none"/>
              </w:rPr>
              <w:noBreakHyphen/>
              <w:t>of</w:t>
            </w:r>
            <w:r w:rsidRPr="00525BEB">
              <w:rPr>
                <w:rFonts w:eastAsia="Times New Roman" w:cs="Arial"/>
                <w:b/>
                <w:bCs/>
                <w:kern w:val="0"/>
                <w:sz w:val="16"/>
                <w:szCs w:val="16"/>
                <w14:ligatures w14:val="none"/>
              </w:rPr>
              <w:noBreakHyphen/>
              <w:t>Life Plant Costing Policy</w:t>
            </w:r>
          </w:p>
        </w:tc>
        <w:tc>
          <w:tcPr>
            <w:tcW w:w="3477" w:type="dxa"/>
            <w:tcBorders>
              <w:top w:val="nil"/>
              <w:left w:val="nil"/>
              <w:bottom w:val="single" w:sz="4" w:space="0" w:color="auto"/>
              <w:right w:val="single" w:sz="4" w:space="0" w:color="auto"/>
            </w:tcBorders>
            <w:shd w:val="clear" w:color="auto" w:fill="auto"/>
            <w:hideMark/>
          </w:tcPr>
          <w:p w14:paraId="5993EEEC"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Policy adoption establishing buy</w:t>
            </w:r>
            <w:r w:rsidRPr="00525BEB">
              <w:rPr>
                <w:rFonts w:eastAsia="Times New Roman" w:cs="Arial"/>
                <w:kern w:val="0"/>
                <w:sz w:val="16"/>
                <w:szCs w:val="16"/>
                <w14:ligatures w14:val="none"/>
              </w:rPr>
              <w:noBreakHyphen/>
              <w:t>versus</w:t>
            </w:r>
            <w:r w:rsidRPr="00525BEB">
              <w:rPr>
                <w:rFonts w:eastAsia="Times New Roman" w:cs="Arial"/>
                <w:kern w:val="0"/>
                <w:sz w:val="16"/>
                <w:szCs w:val="16"/>
                <w14:ligatures w14:val="none"/>
              </w:rPr>
              <w:noBreakHyphen/>
              <w:t>hire guidelines based on whole</w:t>
            </w:r>
            <w:r w:rsidRPr="00525BEB">
              <w:rPr>
                <w:rFonts w:eastAsia="Times New Roman" w:cs="Arial"/>
                <w:kern w:val="0"/>
                <w:sz w:val="16"/>
                <w:szCs w:val="16"/>
                <w14:ligatures w14:val="none"/>
              </w:rPr>
              <w:noBreakHyphen/>
              <w:t>of</w:t>
            </w:r>
            <w:r w:rsidRPr="00525BEB">
              <w:rPr>
                <w:rFonts w:eastAsia="Times New Roman" w:cs="Arial"/>
                <w:kern w:val="0"/>
                <w:sz w:val="16"/>
                <w:szCs w:val="16"/>
                <w14:ligatures w14:val="none"/>
              </w:rPr>
              <w:noBreakHyphen/>
              <w:t>life costing to optimise capital spend.</w:t>
            </w:r>
          </w:p>
        </w:tc>
        <w:tc>
          <w:tcPr>
            <w:tcW w:w="1160" w:type="dxa"/>
            <w:tcBorders>
              <w:top w:val="nil"/>
              <w:left w:val="nil"/>
              <w:bottom w:val="single" w:sz="4" w:space="0" w:color="auto"/>
              <w:right w:val="single" w:sz="4" w:space="0" w:color="auto"/>
            </w:tcBorders>
            <w:shd w:val="clear" w:color="auto" w:fill="auto"/>
            <w:hideMark/>
          </w:tcPr>
          <w:p w14:paraId="1B41BBD0"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2211" w:type="dxa"/>
            <w:tcBorders>
              <w:top w:val="nil"/>
              <w:left w:val="nil"/>
              <w:bottom w:val="single" w:sz="4" w:space="0" w:color="auto"/>
              <w:right w:val="single" w:sz="4" w:space="0" w:color="auto"/>
            </w:tcBorders>
            <w:shd w:val="clear" w:color="auto" w:fill="auto"/>
            <w:hideMark/>
          </w:tcPr>
          <w:p w14:paraId="43CED981"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Agenda Item CC113/2016 (Ordinary Council)</w:t>
            </w:r>
          </w:p>
        </w:tc>
        <w:tc>
          <w:tcPr>
            <w:tcW w:w="1186" w:type="dxa"/>
            <w:tcBorders>
              <w:top w:val="nil"/>
              <w:left w:val="nil"/>
              <w:bottom w:val="single" w:sz="4" w:space="0" w:color="auto"/>
              <w:right w:val="single" w:sz="4" w:space="0" w:color="auto"/>
            </w:tcBorders>
            <w:shd w:val="clear" w:color="auto" w:fill="auto"/>
            <w:hideMark/>
          </w:tcPr>
          <w:p w14:paraId="717AF384"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992" w:type="dxa"/>
            <w:tcBorders>
              <w:top w:val="nil"/>
              <w:left w:val="nil"/>
              <w:bottom w:val="single" w:sz="4" w:space="0" w:color="auto"/>
              <w:right w:val="single" w:sz="4" w:space="0" w:color="auto"/>
            </w:tcBorders>
            <w:shd w:val="clear" w:color="auto" w:fill="auto"/>
            <w:hideMark/>
          </w:tcPr>
          <w:p w14:paraId="14DCFE00"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4394" w:type="dxa"/>
            <w:tcBorders>
              <w:top w:val="nil"/>
              <w:left w:val="nil"/>
              <w:bottom w:val="single" w:sz="4" w:space="0" w:color="auto"/>
              <w:right w:val="single" w:sz="4" w:space="0" w:color="auto"/>
            </w:tcBorders>
            <w:shd w:val="clear" w:color="auto" w:fill="auto"/>
            <w:hideMark/>
          </w:tcPr>
          <w:p w14:paraId="7D0900F7"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r>
      <w:tr w:rsidR="007D1190" w:rsidRPr="00525BEB" w14:paraId="2BFAA627" w14:textId="77777777" w:rsidTr="005D017A">
        <w:trPr>
          <w:trHeight w:val="210"/>
        </w:trPr>
        <w:tc>
          <w:tcPr>
            <w:tcW w:w="1621" w:type="dxa"/>
            <w:tcBorders>
              <w:top w:val="nil"/>
              <w:left w:val="single" w:sz="4" w:space="0" w:color="auto"/>
              <w:bottom w:val="single" w:sz="4" w:space="0" w:color="auto"/>
              <w:right w:val="single" w:sz="4" w:space="0" w:color="auto"/>
            </w:tcBorders>
            <w:shd w:val="clear" w:color="000000" w:fill="D9D9D9"/>
            <w:noWrap/>
            <w:hideMark/>
          </w:tcPr>
          <w:p w14:paraId="3996DCE1" w14:textId="6938DAC5" w:rsidR="00525BEB" w:rsidRPr="00525BEB" w:rsidRDefault="005D017A" w:rsidP="00525BEB">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Realised Benefits</w:t>
            </w:r>
          </w:p>
        </w:tc>
        <w:tc>
          <w:tcPr>
            <w:tcW w:w="3477" w:type="dxa"/>
            <w:tcBorders>
              <w:top w:val="nil"/>
              <w:left w:val="nil"/>
              <w:bottom w:val="single" w:sz="4" w:space="0" w:color="auto"/>
              <w:right w:val="single" w:sz="4" w:space="0" w:color="auto"/>
            </w:tcBorders>
            <w:shd w:val="clear" w:color="000000" w:fill="D9D9D9"/>
            <w:noWrap/>
            <w:hideMark/>
          </w:tcPr>
          <w:p w14:paraId="6BA47F00"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1160" w:type="dxa"/>
            <w:tcBorders>
              <w:top w:val="nil"/>
              <w:left w:val="nil"/>
              <w:bottom w:val="single" w:sz="4" w:space="0" w:color="auto"/>
              <w:right w:val="single" w:sz="4" w:space="0" w:color="auto"/>
            </w:tcBorders>
            <w:shd w:val="clear" w:color="000000" w:fill="D9D9D9"/>
            <w:noWrap/>
            <w:hideMark/>
          </w:tcPr>
          <w:p w14:paraId="20A905FC"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2211" w:type="dxa"/>
            <w:tcBorders>
              <w:top w:val="nil"/>
              <w:left w:val="nil"/>
              <w:bottom w:val="single" w:sz="4" w:space="0" w:color="auto"/>
              <w:right w:val="single" w:sz="4" w:space="0" w:color="auto"/>
            </w:tcBorders>
            <w:shd w:val="clear" w:color="000000" w:fill="D9D9D9"/>
            <w:noWrap/>
            <w:hideMark/>
          </w:tcPr>
          <w:p w14:paraId="0F574614"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1186" w:type="dxa"/>
            <w:tcBorders>
              <w:top w:val="nil"/>
              <w:left w:val="nil"/>
              <w:bottom w:val="single" w:sz="4" w:space="0" w:color="auto"/>
              <w:right w:val="single" w:sz="4" w:space="0" w:color="auto"/>
            </w:tcBorders>
            <w:shd w:val="clear" w:color="000000" w:fill="D9D9D9"/>
            <w:noWrap/>
            <w:hideMark/>
          </w:tcPr>
          <w:p w14:paraId="22282337" w14:textId="52107013" w:rsidR="00525BEB" w:rsidRPr="00525BEB" w:rsidRDefault="00525BEB" w:rsidP="00525BEB">
            <w:pPr>
              <w:spacing w:after="0" w:line="240" w:lineRule="auto"/>
              <w:ind w:left="0" w:firstLine="0"/>
              <w:rPr>
                <w:rFonts w:eastAsia="Times New Roman" w:cs="Arial"/>
                <w:b/>
                <w:bCs/>
                <w:kern w:val="0"/>
                <w:sz w:val="16"/>
                <w:szCs w:val="16"/>
                <w14:ligatures w14:val="none"/>
              </w:rPr>
            </w:pPr>
            <w:r w:rsidRPr="00525BEB">
              <w:rPr>
                <w:rFonts w:eastAsia="Times New Roman" w:cs="Arial"/>
                <w:b/>
                <w:bCs/>
                <w:kern w:val="0"/>
                <w:sz w:val="16"/>
                <w:szCs w:val="16"/>
                <w14:ligatures w14:val="none"/>
              </w:rPr>
              <w:t xml:space="preserve"> $ 370,000 </w:t>
            </w:r>
          </w:p>
        </w:tc>
        <w:tc>
          <w:tcPr>
            <w:tcW w:w="992" w:type="dxa"/>
            <w:tcBorders>
              <w:top w:val="nil"/>
              <w:left w:val="nil"/>
              <w:bottom w:val="single" w:sz="4" w:space="0" w:color="auto"/>
              <w:right w:val="single" w:sz="4" w:space="0" w:color="auto"/>
            </w:tcBorders>
            <w:shd w:val="clear" w:color="000000" w:fill="D9D9D9"/>
            <w:noWrap/>
            <w:hideMark/>
          </w:tcPr>
          <w:p w14:paraId="78DBC66D"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c>
          <w:tcPr>
            <w:tcW w:w="4394" w:type="dxa"/>
            <w:tcBorders>
              <w:top w:val="nil"/>
              <w:left w:val="nil"/>
              <w:bottom w:val="single" w:sz="4" w:space="0" w:color="auto"/>
              <w:right w:val="single" w:sz="4" w:space="0" w:color="auto"/>
            </w:tcBorders>
            <w:shd w:val="clear" w:color="000000" w:fill="D9D9D9"/>
            <w:noWrap/>
            <w:hideMark/>
          </w:tcPr>
          <w:p w14:paraId="22582E73" w14:textId="77777777" w:rsidR="00525BEB" w:rsidRPr="00525BEB" w:rsidRDefault="00525BEB" w:rsidP="00525BEB">
            <w:pPr>
              <w:spacing w:after="0" w:line="240" w:lineRule="auto"/>
              <w:ind w:left="0" w:firstLine="0"/>
              <w:rPr>
                <w:rFonts w:eastAsia="Times New Roman" w:cs="Arial"/>
                <w:kern w:val="0"/>
                <w:sz w:val="16"/>
                <w:szCs w:val="16"/>
                <w14:ligatures w14:val="none"/>
              </w:rPr>
            </w:pPr>
            <w:r w:rsidRPr="00525BEB">
              <w:rPr>
                <w:rFonts w:eastAsia="Times New Roman" w:cs="Arial"/>
                <w:kern w:val="0"/>
                <w:sz w:val="16"/>
                <w:szCs w:val="16"/>
                <w14:ligatures w14:val="none"/>
              </w:rPr>
              <w:t> </w:t>
            </w:r>
          </w:p>
        </w:tc>
      </w:tr>
    </w:tbl>
    <w:p w14:paraId="5DE5B5A3" w14:textId="77777777" w:rsidR="00525BEB" w:rsidRDefault="00525BEB" w:rsidP="00AC675D"/>
    <w:p w14:paraId="6839388F" w14:textId="0F9AF86F" w:rsidR="006656DD" w:rsidRDefault="006656DD" w:rsidP="006656DD">
      <w:pPr>
        <w:pStyle w:val="Heading2"/>
        <w:ind w:left="30"/>
      </w:pPr>
      <w:r>
        <w:br w:type="column"/>
      </w:r>
      <w:bookmarkStart w:id="91" w:name="_Toc220514986"/>
      <w:r>
        <w:lastRenderedPageBreak/>
        <w:t xml:space="preserve">2c. </w:t>
      </w:r>
      <w:r w:rsidR="00371B16">
        <w:t xml:space="preserve">Improving </w:t>
      </w:r>
      <w:r>
        <w:t>Procurement</w:t>
      </w:r>
      <w:bookmarkEnd w:id="91"/>
    </w:p>
    <w:p w14:paraId="5B976E02" w14:textId="77777777" w:rsidR="00FC2172" w:rsidRDefault="00FC2172" w:rsidP="00AC675D">
      <w:pPr>
        <w:sectPr w:rsidR="00FC2172" w:rsidSect="00892AA7">
          <w:footnotePr>
            <w:numRestart w:val="eachPage"/>
          </w:footnotePr>
          <w:type w:val="continuous"/>
          <w:pgSz w:w="16840" w:h="11904" w:orient="landscape"/>
          <w:pgMar w:top="737" w:right="709" w:bottom="454" w:left="1196" w:header="720" w:footer="612" w:gutter="0"/>
          <w:cols w:space="720"/>
          <w:docGrid w:linePitch="299"/>
        </w:sectPr>
      </w:pPr>
    </w:p>
    <w:p w14:paraId="695F4F30" w14:textId="286A022F" w:rsidR="006656DD" w:rsidRDefault="006656DD" w:rsidP="00170964">
      <w:pPr>
        <w:spacing w:after="0"/>
      </w:pPr>
    </w:p>
    <w:p w14:paraId="2E8CF21E" w14:textId="77777777" w:rsidR="00DB6B8F" w:rsidRDefault="00170964" w:rsidP="00170964">
      <w:pPr>
        <w:spacing w:after="0"/>
      </w:pPr>
      <w:r>
        <w:t xml:space="preserve">The procurement team makes extensive use of </w:t>
      </w:r>
      <w:r w:rsidR="00DB6B8F">
        <w:t>V</w:t>
      </w:r>
      <w:r>
        <w:t>endorpanel and also leverages the benefits of scale realised from joint purchasing by the Hunter Joint Organisation.</w:t>
      </w:r>
      <w:r w:rsidR="00DB6B8F">
        <w:t xml:space="preserve">  </w:t>
      </w:r>
    </w:p>
    <w:p w14:paraId="2825B485" w14:textId="77777777" w:rsidR="00DB6B8F" w:rsidRDefault="00DB6B8F" w:rsidP="00170964">
      <w:pPr>
        <w:spacing w:after="0"/>
      </w:pPr>
    </w:p>
    <w:p w14:paraId="05E28597" w14:textId="414A3151" w:rsidR="00170964" w:rsidRDefault="00DB6B8F" w:rsidP="00170964">
      <w:pPr>
        <w:spacing w:after="0"/>
      </w:pPr>
      <w:r>
        <w:t>There has been a program of ongoing process improvement with many of these initiatives implemented without specific IP&amp;R initiatives being specified.</w:t>
      </w:r>
    </w:p>
    <w:p w14:paraId="1E2BD705" w14:textId="77777777" w:rsidR="00170964" w:rsidRDefault="00170964" w:rsidP="00547FEC">
      <w:pPr>
        <w:spacing w:after="0"/>
      </w:pPr>
    </w:p>
    <w:p w14:paraId="09198541" w14:textId="1F25BE8A" w:rsidR="00DB6B8F" w:rsidRPr="00547FEC" w:rsidRDefault="00DB6B8F" w:rsidP="00170964">
      <w:pPr>
        <w:spacing w:after="0"/>
      </w:pPr>
      <w:r w:rsidRPr="00547FEC">
        <w:t xml:space="preserve">Cessnock undertook the ArcBlue </w:t>
      </w:r>
      <w:r w:rsidR="00170964" w:rsidRPr="00547FEC">
        <w:t xml:space="preserve">program </w:t>
      </w:r>
      <w:r w:rsidRPr="00547FEC">
        <w:t xml:space="preserve">approximately 7 years ago.  This program was very helpful in improving the maturity level of the procurement function.  The program was not applied in full.  All the element were assessed for the benefit that would apply and the element contributing the most benefit </w:t>
      </w:r>
      <w:r w:rsidR="00B923C3" w:rsidRPr="00547FEC">
        <w:t>was</w:t>
      </w:r>
      <w:r w:rsidRPr="00547FEC">
        <w:t xml:space="preserve"> implemented.  Once the value identified from this program had been applied within the procurement function the program was discontinued.</w:t>
      </w:r>
    </w:p>
    <w:p w14:paraId="7FE40AC1" w14:textId="77777777" w:rsidR="00DB6B8F" w:rsidRDefault="00DB6B8F" w:rsidP="00170964">
      <w:pPr>
        <w:spacing w:after="0"/>
        <w:rPr>
          <w:highlight w:val="yellow"/>
        </w:rPr>
      </w:pPr>
    </w:p>
    <w:p w14:paraId="18F3DED6" w14:textId="474A677C" w:rsidR="00DF3559" w:rsidRDefault="00DB6B8F" w:rsidP="00170964">
      <w:pPr>
        <w:spacing w:after="0"/>
      </w:pPr>
      <w:r w:rsidRPr="00547FEC">
        <w:t xml:space="preserve">The Procurement Coordinator was recognised as Procurement Professional of the Year by Local Government Procurement in 2019.  </w:t>
      </w:r>
      <w:r w:rsidR="00DF3559">
        <w:t>This was in large part due to the transformative work that was undertaken in the years prior to this award.</w:t>
      </w:r>
    </w:p>
    <w:p w14:paraId="63523C63" w14:textId="0E2D0BEE" w:rsidR="00DF3559" w:rsidRDefault="00DF3559" w:rsidP="00170964">
      <w:pPr>
        <w:spacing w:after="0"/>
      </w:pPr>
    </w:p>
    <w:p w14:paraId="712F585D" w14:textId="1CE0F560" w:rsidR="00DF3559" w:rsidRDefault="00DF3559" w:rsidP="00170964">
      <w:pPr>
        <w:spacing w:after="0"/>
      </w:pPr>
      <w:r>
        <w:t>The following initiatives are reflected in procurement reports produced covering activities completed:</w:t>
      </w:r>
    </w:p>
    <w:p w14:paraId="6BEA7A0E" w14:textId="77777777" w:rsidR="00DF3559" w:rsidRDefault="00DF3559" w:rsidP="00170964">
      <w:pPr>
        <w:spacing w:after="0"/>
      </w:pPr>
    </w:p>
    <w:p w14:paraId="72FCA679" w14:textId="5F71DAD6" w:rsidR="00DF3559" w:rsidRDefault="00DF3559" w:rsidP="000F32C4">
      <w:pPr>
        <w:pStyle w:val="ListParagraph"/>
        <w:numPr>
          <w:ilvl w:val="0"/>
          <w:numId w:val="105"/>
        </w:numPr>
        <w:spacing w:after="0"/>
        <w:ind w:left="426" w:hanging="284"/>
      </w:pPr>
      <w:r>
        <w:t>Process Innovation: Streamlined procurement and purchasing workflows, standardised tender and quote processes, improving transparency and fairness, more competitive process with oversight of a decentralised process. (Vendorpanel) and more efficient purchase order management and flow (Enhancing current systems).</w:t>
      </w:r>
    </w:p>
    <w:p w14:paraId="7272ED33" w14:textId="77777777" w:rsidR="00DF3559" w:rsidRDefault="00DF3559" w:rsidP="00547FEC">
      <w:pPr>
        <w:spacing w:after="0"/>
        <w:ind w:left="426" w:hanging="284"/>
      </w:pPr>
    </w:p>
    <w:p w14:paraId="25269125" w14:textId="25D73311" w:rsidR="00DF3559" w:rsidRDefault="00DF3559" w:rsidP="000F32C4">
      <w:pPr>
        <w:pStyle w:val="ListParagraph"/>
        <w:numPr>
          <w:ilvl w:val="0"/>
          <w:numId w:val="105"/>
        </w:numPr>
        <w:spacing w:after="0"/>
        <w:ind w:left="426" w:hanging="284"/>
      </w:pPr>
      <w:r>
        <w:t>Risk and Compliance Management: ensured alignment with procurement legislation and modern slavery requirements and acted as a critical safeguard between Council and the market, reducing risk of fraud and anti-competitive behaviour.</w:t>
      </w:r>
    </w:p>
    <w:p w14:paraId="598D64F9" w14:textId="77777777" w:rsidR="00DF3559" w:rsidRDefault="00DF3559" w:rsidP="00547FEC">
      <w:pPr>
        <w:pStyle w:val="ListParagraph"/>
        <w:ind w:left="426" w:hanging="284"/>
      </w:pPr>
    </w:p>
    <w:p w14:paraId="18DD268F" w14:textId="19C9D2EF" w:rsidR="00DF3559" w:rsidRDefault="00DF3559" w:rsidP="000F32C4">
      <w:pPr>
        <w:pStyle w:val="ListParagraph"/>
        <w:numPr>
          <w:ilvl w:val="0"/>
          <w:numId w:val="105"/>
        </w:numPr>
        <w:spacing w:after="0"/>
        <w:ind w:left="426" w:hanging="284"/>
      </w:pPr>
      <w:r>
        <w:t>Inventory and Supply Chain Optimisation: Reduced inventory lines from 2,500 to 900 active items, removed obsolete stock, some dormant for over 5 years, improved compliance of fuel storage facilities with Australian standards, rejuvenation of the fuel farm and bowsers.</w:t>
      </w:r>
    </w:p>
    <w:p w14:paraId="1E31C1BD" w14:textId="77777777" w:rsidR="00DF3559" w:rsidRDefault="00DF3559" w:rsidP="00547FEC">
      <w:pPr>
        <w:pStyle w:val="ListParagraph"/>
      </w:pPr>
    </w:p>
    <w:p w14:paraId="771CF21F" w14:textId="33030BBB" w:rsidR="00DF3559" w:rsidRDefault="00DF3559" w:rsidP="00DF3559">
      <w:pPr>
        <w:spacing w:after="0"/>
        <w:ind w:left="0" w:firstLine="0"/>
      </w:pPr>
      <w:r>
        <w:t>Cost Savings realised included:</w:t>
      </w:r>
    </w:p>
    <w:p w14:paraId="16E5D75C" w14:textId="77777777" w:rsidR="00DF3559" w:rsidRDefault="00DF3559" w:rsidP="00547FEC">
      <w:pPr>
        <w:spacing w:after="0"/>
        <w:ind w:left="0" w:firstLine="0"/>
      </w:pPr>
    </w:p>
    <w:p w14:paraId="2C81759E" w14:textId="501DD4D4" w:rsidR="00DF3559" w:rsidRDefault="00DF3559" w:rsidP="000F32C4">
      <w:pPr>
        <w:pStyle w:val="ListParagraph"/>
        <w:numPr>
          <w:ilvl w:val="0"/>
          <w:numId w:val="106"/>
        </w:numPr>
        <w:tabs>
          <w:tab w:val="clear" w:pos="720"/>
          <w:tab w:val="num" w:pos="426"/>
        </w:tabs>
        <w:spacing w:after="0"/>
        <w:ind w:left="426" w:hanging="284"/>
      </w:pPr>
      <w:r>
        <w:t>Fuel Savings:  Achieved $113,631 in savings over two years compared to terminal gate rates under contract.</w:t>
      </w:r>
    </w:p>
    <w:p w14:paraId="3718632B" w14:textId="77777777" w:rsidR="00DF3559" w:rsidRDefault="00DF3559" w:rsidP="00547FEC">
      <w:pPr>
        <w:spacing w:after="0"/>
        <w:ind w:left="142" w:firstLine="0"/>
      </w:pPr>
    </w:p>
    <w:p w14:paraId="2E6317C5" w14:textId="089E2C5B" w:rsidR="00DF3559" w:rsidRDefault="00DF3559" w:rsidP="000F32C4">
      <w:pPr>
        <w:pStyle w:val="ListParagraph"/>
        <w:numPr>
          <w:ilvl w:val="0"/>
          <w:numId w:val="106"/>
        </w:numPr>
        <w:tabs>
          <w:tab w:val="clear" w:pos="720"/>
          <w:tab w:val="num" w:pos="426"/>
        </w:tabs>
        <w:spacing w:after="0"/>
        <w:ind w:left="426" w:hanging="284"/>
      </w:pPr>
      <w:r>
        <w:t>Process Efficiency:  Implementation of Bunnings cards, credit cards, and order exemptions saved $35,210 in just six months by streamlining low-risk purchases.:</w:t>
      </w:r>
    </w:p>
    <w:p w14:paraId="6F23532A" w14:textId="77777777" w:rsidR="00DF3559" w:rsidRDefault="00DF3559" w:rsidP="00547FEC">
      <w:pPr>
        <w:spacing w:after="0"/>
        <w:ind w:left="142" w:firstLine="0"/>
      </w:pPr>
    </w:p>
    <w:p w14:paraId="5F90043C" w14:textId="3DA146BB" w:rsidR="00DF3559" w:rsidRDefault="00DF3559" w:rsidP="000F32C4">
      <w:pPr>
        <w:pStyle w:val="ListParagraph"/>
        <w:numPr>
          <w:ilvl w:val="0"/>
          <w:numId w:val="106"/>
        </w:numPr>
        <w:tabs>
          <w:tab w:val="clear" w:pos="720"/>
          <w:tab w:val="num" w:pos="426"/>
        </w:tabs>
        <w:spacing w:after="0"/>
        <w:ind w:left="426" w:hanging="284"/>
      </w:pPr>
      <w:r>
        <w:t>The use of a competitive go to market system (Vendorpanel) has achieved a cost avoidance to the organisation for the last two years of $2,683,167 this is achieved by understanding the market and what contracts will provide the best service and value</w:t>
      </w:r>
    </w:p>
    <w:p w14:paraId="0B526C5C" w14:textId="7413B2FA" w:rsidR="00DF3559" w:rsidRDefault="00DF3559" w:rsidP="00170964">
      <w:pPr>
        <w:spacing w:after="0"/>
      </w:pPr>
    </w:p>
    <w:p w14:paraId="79C7725C" w14:textId="737B3592" w:rsidR="00FC2172" w:rsidRDefault="00FC2172" w:rsidP="00AC675D"/>
    <w:p w14:paraId="2E0FB12A" w14:textId="77777777" w:rsidR="00FC2172" w:rsidRDefault="00FC2172" w:rsidP="00AC675D">
      <w:pPr>
        <w:sectPr w:rsidR="00FC2172" w:rsidSect="006B07BC">
          <w:footnotePr>
            <w:numRestart w:val="eachPage"/>
          </w:footnotePr>
          <w:type w:val="continuous"/>
          <w:pgSz w:w="16840" w:h="11904" w:orient="landscape"/>
          <w:pgMar w:top="737" w:right="709" w:bottom="454" w:left="1196" w:header="720" w:footer="612" w:gutter="0"/>
          <w:cols w:num="2" w:space="720"/>
          <w:docGrid w:linePitch="299"/>
        </w:sectPr>
      </w:pPr>
    </w:p>
    <w:p w14:paraId="58C30F82" w14:textId="5B643344" w:rsidR="00FC2172" w:rsidRDefault="00FC2172" w:rsidP="00AC675D"/>
    <w:p w14:paraId="0FD43FE9" w14:textId="215BE139" w:rsidR="00BA1D8E" w:rsidRDefault="00D12DBB" w:rsidP="00BA1D8E">
      <w:pPr>
        <w:pStyle w:val="Heading3"/>
      </w:pPr>
      <w:r>
        <w:br w:type="column"/>
      </w:r>
      <w:r w:rsidR="00BA1D8E">
        <w:lastRenderedPageBreak/>
        <w:t>Table of Initiatives for Improving Procurement</w:t>
      </w:r>
    </w:p>
    <w:p w14:paraId="34F37EF2" w14:textId="7C59DF41" w:rsidR="00BA1D8E" w:rsidRDefault="00BA1D8E" w:rsidP="00AC675D"/>
    <w:tbl>
      <w:tblPr>
        <w:tblW w:w="0" w:type="auto"/>
        <w:tblLayout w:type="fixed"/>
        <w:tblLook w:val="04A0" w:firstRow="1" w:lastRow="0" w:firstColumn="1" w:lastColumn="0" w:noHBand="0" w:noVBand="1"/>
      </w:tblPr>
      <w:tblGrid>
        <w:gridCol w:w="1413"/>
        <w:gridCol w:w="3943"/>
        <w:gridCol w:w="1237"/>
        <w:gridCol w:w="1340"/>
        <w:gridCol w:w="1134"/>
        <w:gridCol w:w="1134"/>
        <w:gridCol w:w="4053"/>
      </w:tblGrid>
      <w:tr w:rsidR="008B4B20" w:rsidRPr="00894C26" w14:paraId="5C4E4CBB" w14:textId="77777777" w:rsidTr="00382349">
        <w:trPr>
          <w:trHeight w:val="420"/>
          <w:tblHeader/>
        </w:trPr>
        <w:tc>
          <w:tcPr>
            <w:tcW w:w="1413" w:type="dxa"/>
            <w:tcBorders>
              <w:top w:val="single" w:sz="4" w:space="0" w:color="auto"/>
              <w:left w:val="single" w:sz="4" w:space="0" w:color="auto"/>
              <w:bottom w:val="single" w:sz="4" w:space="0" w:color="auto"/>
              <w:right w:val="single" w:sz="4" w:space="0" w:color="auto"/>
            </w:tcBorders>
            <w:shd w:val="clear" w:color="000000" w:fill="D9D9D9"/>
            <w:hideMark/>
          </w:tcPr>
          <w:p w14:paraId="1B933626" w14:textId="6CA003D9" w:rsidR="00894C26" w:rsidRPr="00894C26" w:rsidRDefault="008E3CE1" w:rsidP="00894C26">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2c. </w:t>
            </w:r>
            <w:r w:rsidR="00894C26" w:rsidRPr="00894C26">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3943" w:type="dxa"/>
            <w:tcBorders>
              <w:top w:val="single" w:sz="4" w:space="0" w:color="auto"/>
              <w:left w:val="nil"/>
              <w:bottom w:val="single" w:sz="4" w:space="0" w:color="auto"/>
              <w:right w:val="single" w:sz="4" w:space="0" w:color="auto"/>
            </w:tcBorders>
            <w:shd w:val="clear" w:color="000000" w:fill="D9D9D9"/>
            <w:hideMark/>
          </w:tcPr>
          <w:p w14:paraId="79910B12" w14:textId="77777777" w:rsidR="00894C26" w:rsidRPr="00894C26" w:rsidRDefault="00894C26" w:rsidP="00894C26">
            <w:pPr>
              <w:spacing w:after="0" w:line="240" w:lineRule="auto"/>
              <w:ind w:left="0" w:firstLine="0"/>
              <w:jc w:val="center"/>
              <w:rPr>
                <w:rFonts w:eastAsia="Times New Roman" w:cs="Arial"/>
                <w:b/>
                <w:bCs/>
                <w:kern w:val="0"/>
                <w:sz w:val="16"/>
                <w:szCs w:val="16"/>
                <w14:ligatures w14:val="none"/>
              </w:rPr>
            </w:pPr>
            <w:r w:rsidRPr="00894C26">
              <w:rPr>
                <w:rFonts w:eastAsia="Times New Roman" w:cs="Arial"/>
                <w:b/>
                <w:bCs/>
                <w:kern w:val="0"/>
                <w:sz w:val="16"/>
                <w:szCs w:val="16"/>
                <w14:ligatures w14:val="none"/>
              </w:rPr>
              <w:t>Description</w:t>
            </w:r>
          </w:p>
        </w:tc>
        <w:tc>
          <w:tcPr>
            <w:tcW w:w="1237" w:type="dxa"/>
            <w:tcBorders>
              <w:top w:val="single" w:sz="4" w:space="0" w:color="auto"/>
              <w:left w:val="nil"/>
              <w:bottom w:val="single" w:sz="4" w:space="0" w:color="auto"/>
              <w:right w:val="single" w:sz="4" w:space="0" w:color="auto"/>
            </w:tcBorders>
            <w:shd w:val="clear" w:color="000000" w:fill="D9D9D9"/>
            <w:hideMark/>
          </w:tcPr>
          <w:p w14:paraId="4C62A561" w14:textId="77777777" w:rsidR="00894C26" w:rsidRPr="00894C26" w:rsidRDefault="00894C26" w:rsidP="00894C26">
            <w:pPr>
              <w:spacing w:after="0" w:line="240" w:lineRule="auto"/>
              <w:ind w:left="0" w:firstLine="0"/>
              <w:jc w:val="center"/>
              <w:rPr>
                <w:rFonts w:eastAsia="Times New Roman" w:cs="Arial"/>
                <w:b/>
                <w:bCs/>
                <w:kern w:val="0"/>
                <w:sz w:val="16"/>
                <w:szCs w:val="16"/>
                <w14:ligatures w14:val="none"/>
              </w:rPr>
            </w:pPr>
            <w:r w:rsidRPr="00894C26">
              <w:rPr>
                <w:rFonts w:eastAsia="Times New Roman" w:cs="Arial"/>
                <w:b/>
                <w:bCs/>
                <w:kern w:val="0"/>
                <w:sz w:val="16"/>
                <w:szCs w:val="16"/>
                <w14:ligatures w14:val="none"/>
              </w:rPr>
              <w:t>Status</w:t>
            </w:r>
          </w:p>
        </w:tc>
        <w:tc>
          <w:tcPr>
            <w:tcW w:w="1340" w:type="dxa"/>
            <w:tcBorders>
              <w:top w:val="single" w:sz="4" w:space="0" w:color="auto"/>
              <w:left w:val="nil"/>
              <w:bottom w:val="single" w:sz="4" w:space="0" w:color="auto"/>
              <w:right w:val="single" w:sz="4" w:space="0" w:color="auto"/>
            </w:tcBorders>
            <w:shd w:val="clear" w:color="000000" w:fill="D9D9D9"/>
            <w:hideMark/>
          </w:tcPr>
          <w:p w14:paraId="7F6F4D2E" w14:textId="77777777" w:rsidR="00894C26" w:rsidRPr="00894C26" w:rsidRDefault="00894C26" w:rsidP="00894C26">
            <w:pPr>
              <w:spacing w:after="0" w:line="240" w:lineRule="auto"/>
              <w:ind w:left="0" w:firstLine="0"/>
              <w:jc w:val="center"/>
              <w:rPr>
                <w:rFonts w:eastAsia="Times New Roman" w:cs="Arial"/>
                <w:b/>
                <w:bCs/>
                <w:kern w:val="0"/>
                <w:sz w:val="16"/>
                <w:szCs w:val="16"/>
                <w14:ligatures w14:val="none"/>
              </w:rPr>
            </w:pPr>
            <w:r w:rsidRPr="00894C26">
              <w:rPr>
                <w:rFonts w:eastAsia="Times New Roman" w:cs="Arial"/>
                <w:b/>
                <w:bCs/>
                <w:kern w:val="0"/>
                <w:sz w:val="16"/>
                <w:szCs w:val="16"/>
                <w14:ligatures w14:val="none"/>
              </w:rPr>
              <w:t>Reference</w:t>
            </w:r>
          </w:p>
        </w:tc>
        <w:tc>
          <w:tcPr>
            <w:tcW w:w="1134" w:type="dxa"/>
            <w:tcBorders>
              <w:top w:val="single" w:sz="4" w:space="0" w:color="auto"/>
              <w:left w:val="nil"/>
              <w:bottom w:val="single" w:sz="4" w:space="0" w:color="auto"/>
              <w:right w:val="single" w:sz="4" w:space="0" w:color="auto"/>
            </w:tcBorders>
            <w:shd w:val="clear" w:color="000000" w:fill="D9D9D9"/>
            <w:hideMark/>
          </w:tcPr>
          <w:p w14:paraId="6BF0E0D5" w14:textId="77777777" w:rsidR="00894C26" w:rsidRPr="00894C26" w:rsidRDefault="00894C26" w:rsidP="00894C26">
            <w:pPr>
              <w:spacing w:after="0" w:line="240" w:lineRule="auto"/>
              <w:ind w:left="0" w:firstLine="0"/>
              <w:jc w:val="center"/>
              <w:rPr>
                <w:rFonts w:eastAsia="Times New Roman" w:cs="Arial"/>
                <w:b/>
                <w:bCs/>
                <w:kern w:val="0"/>
                <w:sz w:val="16"/>
                <w:szCs w:val="16"/>
                <w14:ligatures w14:val="none"/>
              </w:rPr>
            </w:pPr>
            <w:r w:rsidRPr="00894C26">
              <w:rPr>
                <w:rFonts w:eastAsia="Times New Roman" w:cs="Arial"/>
                <w:b/>
                <w:bCs/>
                <w:kern w:val="0"/>
                <w:sz w:val="16"/>
                <w:szCs w:val="16"/>
                <w14:ligatures w14:val="none"/>
              </w:rPr>
              <w:t xml:space="preserve"> Recurring $ Benefit </w:t>
            </w:r>
          </w:p>
        </w:tc>
        <w:tc>
          <w:tcPr>
            <w:tcW w:w="1134" w:type="dxa"/>
            <w:tcBorders>
              <w:top w:val="single" w:sz="4" w:space="0" w:color="auto"/>
              <w:left w:val="nil"/>
              <w:bottom w:val="single" w:sz="4" w:space="0" w:color="auto"/>
              <w:right w:val="single" w:sz="4" w:space="0" w:color="auto"/>
            </w:tcBorders>
            <w:shd w:val="clear" w:color="000000" w:fill="D9D9D9"/>
            <w:hideMark/>
          </w:tcPr>
          <w:p w14:paraId="12EE46CA" w14:textId="77777777" w:rsidR="00894C26" w:rsidRPr="00894C26" w:rsidRDefault="00894C26" w:rsidP="00894C26">
            <w:pPr>
              <w:spacing w:after="0" w:line="240" w:lineRule="auto"/>
              <w:ind w:left="0" w:firstLine="0"/>
              <w:jc w:val="center"/>
              <w:rPr>
                <w:rFonts w:eastAsia="Times New Roman" w:cs="Arial"/>
                <w:b/>
                <w:bCs/>
                <w:kern w:val="0"/>
                <w:sz w:val="16"/>
                <w:szCs w:val="16"/>
                <w14:ligatures w14:val="none"/>
              </w:rPr>
            </w:pPr>
            <w:r w:rsidRPr="00894C26">
              <w:rPr>
                <w:rFonts w:eastAsia="Times New Roman" w:cs="Arial"/>
                <w:b/>
                <w:bCs/>
                <w:kern w:val="0"/>
                <w:sz w:val="16"/>
                <w:szCs w:val="16"/>
                <w14:ligatures w14:val="none"/>
              </w:rPr>
              <w:t xml:space="preserve"> One-time $ benefit </w:t>
            </w:r>
          </w:p>
        </w:tc>
        <w:tc>
          <w:tcPr>
            <w:tcW w:w="4053" w:type="dxa"/>
            <w:tcBorders>
              <w:top w:val="single" w:sz="4" w:space="0" w:color="auto"/>
              <w:left w:val="nil"/>
              <w:bottom w:val="single" w:sz="4" w:space="0" w:color="auto"/>
              <w:right w:val="single" w:sz="4" w:space="0" w:color="auto"/>
            </w:tcBorders>
            <w:shd w:val="clear" w:color="000000" w:fill="D9D9D9"/>
            <w:hideMark/>
          </w:tcPr>
          <w:p w14:paraId="5A1E6D27" w14:textId="77777777" w:rsidR="00894C26" w:rsidRPr="00894C26" w:rsidRDefault="00894C26" w:rsidP="00894C26">
            <w:pPr>
              <w:spacing w:after="0" w:line="240" w:lineRule="auto"/>
              <w:ind w:left="0" w:firstLine="0"/>
              <w:jc w:val="center"/>
              <w:rPr>
                <w:rFonts w:eastAsia="Times New Roman" w:cs="Arial"/>
                <w:b/>
                <w:bCs/>
                <w:kern w:val="0"/>
                <w:sz w:val="16"/>
                <w:szCs w:val="16"/>
                <w14:ligatures w14:val="none"/>
              </w:rPr>
            </w:pPr>
            <w:r w:rsidRPr="00894C26">
              <w:rPr>
                <w:rFonts w:eastAsia="Times New Roman" w:cs="Arial"/>
                <w:b/>
                <w:bCs/>
                <w:kern w:val="0"/>
                <w:sz w:val="16"/>
                <w:szCs w:val="16"/>
                <w14:ligatures w14:val="none"/>
              </w:rPr>
              <w:t>Savings/Benefit Description</w:t>
            </w:r>
          </w:p>
        </w:tc>
      </w:tr>
      <w:tr w:rsidR="00894C26" w:rsidRPr="00894C26" w14:paraId="0C9C461C" w14:textId="77777777" w:rsidTr="00382349">
        <w:trPr>
          <w:trHeight w:val="1000"/>
        </w:trPr>
        <w:tc>
          <w:tcPr>
            <w:tcW w:w="1413" w:type="dxa"/>
            <w:tcBorders>
              <w:top w:val="nil"/>
              <w:left w:val="single" w:sz="4" w:space="0" w:color="auto"/>
              <w:bottom w:val="single" w:sz="4" w:space="0" w:color="auto"/>
              <w:right w:val="single" w:sz="4" w:space="0" w:color="auto"/>
            </w:tcBorders>
            <w:shd w:val="clear" w:color="auto" w:fill="auto"/>
            <w:hideMark/>
          </w:tcPr>
          <w:p w14:paraId="42E27A6D"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 xml:space="preserve"> Contractor Management Value Optimization </w:t>
            </w:r>
          </w:p>
        </w:tc>
        <w:tc>
          <w:tcPr>
            <w:tcW w:w="3943" w:type="dxa"/>
            <w:tcBorders>
              <w:top w:val="nil"/>
              <w:left w:val="nil"/>
              <w:bottom w:val="single" w:sz="4" w:space="0" w:color="auto"/>
              <w:right w:val="single" w:sz="4" w:space="0" w:color="auto"/>
            </w:tcBorders>
            <w:shd w:val="clear" w:color="auto" w:fill="auto"/>
            <w:hideMark/>
          </w:tcPr>
          <w:p w14:paraId="057F6EEF"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 Enhanced contractor procurement and management practices to ensure value-for-money in outsourced works and services. The Council’s procurement team focused on regular reviews and training, and a new action in 2022–23 was to “continue to enhance contractor management to achieve value for money” in all contracts. </w:t>
            </w:r>
          </w:p>
        </w:tc>
        <w:tc>
          <w:tcPr>
            <w:tcW w:w="1237" w:type="dxa"/>
            <w:tcBorders>
              <w:top w:val="nil"/>
              <w:left w:val="nil"/>
              <w:bottom w:val="single" w:sz="4" w:space="0" w:color="auto"/>
              <w:right w:val="single" w:sz="4" w:space="0" w:color="auto"/>
            </w:tcBorders>
            <w:shd w:val="clear" w:color="auto" w:fill="auto"/>
            <w:hideMark/>
          </w:tcPr>
          <w:p w14:paraId="04CF774F"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 Ongoing </w:t>
            </w:r>
          </w:p>
        </w:tc>
        <w:tc>
          <w:tcPr>
            <w:tcW w:w="1340" w:type="dxa"/>
            <w:tcBorders>
              <w:top w:val="nil"/>
              <w:left w:val="nil"/>
              <w:bottom w:val="single" w:sz="4" w:space="0" w:color="auto"/>
              <w:right w:val="single" w:sz="4" w:space="0" w:color="auto"/>
            </w:tcBorders>
            <w:shd w:val="clear" w:color="auto" w:fill="auto"/>
            <w:hideMark/>
          </w:tcPr>
          <w:p w14:paraId="2620B2D2"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 Annual Report 2022–23, p.140 </w:t>
            </w:r>
          </w:p>
        </w:tc>
        <w:tc>
          <w:tcPr>
            <w:tcW w:w="1134" w:type="dxa"/>
            <w:tcBorders>
              <w:top w:val="nil"/>
              <w:left w:val="nil"/>
              <w:bottom w:val="single" w:sz="4" w:space="0" w:color="auto"/>
              <w:right w:val="single" w:sz="4" w:space="0" w:color="auto"/>
            </w:tcBorders>
            <w:shd w:val="clear" w:color="auto" w:fill="auto"/>
            <w:hideMark/>
          </w:tcPr>
          <w:p w14:paraId="4F78E0B4"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6B513EFE"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26EA7BCE"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 (Not specified) </w:t>
            </w:r>
          </w:p>
        </w:tc>
      </w:tr>
      <w:tr w:rsidR="00894C26" w:rsidRPr="00894C26" w14:paraId="2F74CACD" w14:textId="77777777" w:rsidTr="00382349">
        <w:trPr>
          <w:trHeight w:val="420"/>
        </w:trPr>
        <w:tc>
          <w:tcPr>
            <w:tcW w:w="1413" w:type="dxa"/>
            <w:tcBorders>
              <w:top w:val="nil"/>
              <w:left w:val="single" w:sz="4" w:space="0" w:color="auto"/>
              <w:bottom w:val="single" w:sz="4" w:space="0" w:color="auto"/>
              <w:right w:val="single" w:sz="4" w:space="0" w:color="auto"/>
            </w:tcBorders>
            <w:shd w:val="clear" w:color="auto" w:fill="auto"/>
            <w:hideMark/>
          </w:tcPr>
          <w:p w14:paraId="623A6375"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Adopt Revised Procurement Policy</w:t>
            </w:r>
          </w:p>
        </w:tc>
        <w:tc>
          <w:tcPr>
            <w:tcW w:w="3943" w:type="dxa"/>
            <w:tcBorders>
              <w:top w:val="nil"/>
              <w:left w:val="nil"/>
              <w:bottom w:val="single" w:sz="4" w:space="0" w:color="auto"/>
              <w:right w:val="single" w:sz="4" w:space="0" w:color="auto"/>
            </w:tcBorders>
            <w:shd w:val="clear" w:color="auto" w:fill="auto"/>
            <w:hideMark/>
          </w:tcPr>
          <w:p w14:paraId="75065DB0"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Implemented value</w:t>
            </w:r>
            <w:r w:rsidRPr="00894C26">
              <w:rPr>
                <w:rFonts w:eastAsia="Times New Roman" w:cs="Arial"/>
                <w:kern w:val="0"/>
                <w:sz w:val="16"/>
                <w:szCs w:val="16"/>
                <w14:ligatures w14:val="none"/>
              </w:rPr>
              <w:noBreakHyphen/>
              <w:t>for</w:t>
            </w:r>
            <w:r w:rsidRPr="00894C26">
              <w:rPr>
                <w:rFonts w:eastAsia="Times New Roman" w:cs="Arial"/>
                <w:kern w:val="0"/>
                <w:sz w:val="16"/>
                <w:szCs w:val="16"/>
                <w14:ligatures w14:val="none"/>
              </w:rPr>
              <w:noBreakHyphen/>
              <w:t>money framework, expanded joint purchasing with Hunter JO, and launched e</w:t>
            </w:r>
            <w:r w:rsidRPr="00894C26">
              <w:rPr>
                <w:rFonts w:eastAsia="Times New Roman" w:cs="Arial"/>
                <w:kern w:val="0"/>
                <w:sz w:val="16"/>
                <w:szCs w:val="16"/>
                <w14:ligatures w14:val="none"/>
              </w:rPr>
              <w:noBreakHyphen/>
              <w:t>tender portal.</w:t>
            </w:r>
          </w:p>
        </w:tc>
        <w:tc>
          <w:tcPr>
            <w:tcW w:w="1237" w:type="dxa"/>
            <w:tcBorders>
              <w:top w:val="nil"/>
              <w:left w:val="nil"/>
              <w:bottom w:val="single" w:sz="4" w:space="0" w:color="auto"/>
              <w:right w:val="single" w:sz="4" w:space="0" w:color="auto"/>
            </w:tcBorders>
            <w:shd w:val="clear" w:color="auto" w:fill="auto"/>
            <w:hideMark/>
          </w:tcPr>
          <w:p w14:paraId="10450F25"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340" w:type="dxa"/>
            <w:tcBorders>
              <w:top w:val="nil"/>
              <w:left w:val="nil"/>
              <w:bottom w:val="single" w:sz="4" w:space="0" w:color="auto"/>
              <w:right w:val="single" w:sz="4" w:space="0" w:color="auto"/>
            </w:tcBorders>
            <w:shd w:val="clear" w:color="auto" w:fill="auto"/>
            <w:hideMark/>
          </w:tcPr>
          <w:p w14:paraId="4462A8A0"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Report CP32/2017 (Ordinary Council)</w:t>
            </w:r>
          </w:p>
        </w:tc>
        <w:tc>
          <w:tcPr>
            <w:tcW w:w="1134" w:type="dxa"/>
            <w:tcBorders>
              <w:top w:val="nil"/>
              <w:left w:val="nil"/>
              <w:bottom w:val="single" w:sz="4" w:space="0" w:color="auto"/>
              <w:right w:val="single" w:sz="4" w:space="0" w:color="auto"/>
            </w:tcBorders>
            <w:shd w:val="clear" w:color="auto" w:fill="auto"/>
            <w:hideMark/>
          </w:tcPr>
          <w:p w14:paraId="17EBE615" w14:textId="147502DB" w:rsidR="00894C26" w:rsidRPr="00894C26" w:rsidRDefault="00894C26" w:rsidP="006B07BC">
            <w:pPr>
              <w:spacing w:after="0" w:line="240" w:lineRule="auto"/>
              <w:ind w:left="0" w:firstLine="0"/>
              <w:jc w:val="right"/>
              <w:rPr>
                <w:rFonts w:eastAsia="Times New Roman" w:cs="Arial"/>
                <w:kern w:val="0"/>
                <w:sz w:val="16"/>
                <w:szCs w:val="16"/>
                <w14:ligatures w14:val="none"/>
              </w:rPr>
            </w:pPr>
            <w:r w:rsidRPr="00894C26">
              <w:rPr>
                <w:rFonts w:eastAsia="Times New Roman" w:cs="Arial"/>
                <w:kern w:val="0"/>
                <w:sz w:val="16"/>
                <w:szCs w:val="16"/>
                <w14:ligatures w14:val="none"/>
              </w:rPr>
              <w:t> </w:t>
            </w:r>
            <w:r w:rsidR="005C6F4F">
              <w:rPr>
                <w:rFonts w:eastAsia="Times New Roman" w:cs="Arial"/>
                <w:kern w:val="0"/>
                <w:sz w:val="16"/>
                <w:szCs w:val="16"/>
                <w14:ligatures w14:val="none"/>
              </w:rPr>
              <w:t>$420,000</w:t>
            </w:r>
          </w:p>
        </w:tc>
        <w:tc>
          <w:tcPr>
            <w:tcW w:w="1134" w:type="dxa"/>
            <w:tcBorders>
              <w:top w:val="nil"/>
              <w:left w:val="nil"/>
              <w:bottom w:val="single" w:sz="4" w:space="0" w:color="auto"/>
              <w:right w:val="single" w:sz="4" w:space="0" w:color="auto"/>
            </w:tcBorders>
            <w:shd w:val="clear" w:color="auto" w:fill="auto"/>
            <w:hideMark/>
          </w:tcPr>
          <w:p w14:paraId="4FE672F1"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218F3757" w14:textId="1E018E5D" w:rsidR="00844252" w:rsidRPr="00844252" w:rsidRDefault="00844252" w:rsidP="00894C26">
            <w:pPr>
              <w:spacing w:after="0" w:line="240" w:lineRule="auto"/>
              <w:ind w:left="0" w:firstLine="0"/>
              <w:rPr>
                <w:rFonts w:eastAsia="Times New Roman" w:cs="Arial"/>
                <w:color w:val="auto"/>
                <w:kern w:val="0"/>
                <w:sz w:val="16"/>
                <w:szCs w:val="16"/>
                <w14:ligatures w14:val="none"/>
              </w:rPr>
            </w:pPr>
            <w:r w:rsidRPr="00844252">
              <w:rPr>
                <w:rFonts w:eastAsia="Times New Roman" w:cs="Arial"/>
                <w:color w:val="auto"/>
                <w:kern w:val="0"/>
                <w:sz w:val="16"/>
                <w:szCs w:val="16"/>
                <w14:ligatures w14:val="none"/>
              </w:rPr>
              <w:t xml:space="preserve">Scale is </w:t>
            </w:r>
            <w:r>
              <w:rPr>
                <w:rFonts w:eastAsia="Times New Roman" w:cs="Arial"/>
                <w:color w:val="auto"/>
                <w:kern w:val="0"/>
                <w:sz w:val="16"/>
                <w:szCs w:val="16"/>
                <w14:ligatures w14:val="none"/>
              </w:rPr>
              <w:t xml:space="preserve">recognised to on balance create leverage which is considered by vendors in determining pricing.  It is therefore reasonable to conclude that Cessnock would on balance benefit from JO arrangements.  This involvement would not only benefit Cessnock but other participating councils as the scale benefit everyone. </w:t>
            </w:r>
          </w:p>
          <w:p w14:paraId="65A136FC" w14:textId="77777777" w:rsidR="00844252" w:rsidRDefault="00844252" w:rsidP="00894C26">
            <w:pPr>
              <w:spacing w:after="0" w:line="240" w:lineRule="auto"/>
              <w:ind w:left="0" w:firstLine="0"/>
              <w:rPr>
                <w:rFonts w:eastAsia="Times New Roman" w:cs="Arial"/>
                <w:color w:val="C00000"/>
                <w:kern w:val="0"/>
                <w:sz w:val="16"/>
                <w:szCs w:val="16"/>
                <w14:ligatures w14:val="none"/>
              </w:rPr>
            </w:pPr>
          </w:p>
          <w:p w14:paraId="56D4740C" w14:textId="16334402" w:rsidR="00894C26" w:rsidRPr="00894C26" w:rsidRDefault="00894C26" w:rsidP="00894C26">
            <w:pPr>
              <w:spacing w:after="0" w:line="240" w:lineRule="auto"/>
              <w:ind w:left="0" w:firstLine="0"/>
              <w:rPr>
                <w:rFonts w:eastAsia="Times New Roman" w:cs="Arial"/>
                <w:kern w:val="0"/>
                <w:sz w:val="16"/>
                <w:szCs w:val="16"/>
                <w14:ligatures w14:val="none"/>
              </w:rPr>
            </w:pPr>
          </w:p>
        </w:tc>
      </w:tr>
      <w:tr w:rsidR="00894C26" w:rsidRPr="00894C26" w14:paraId="0CBB24E2" w14:textId="77777777" w:rsidTr="00382349">
        <w:trPr>
          <w:trHeight w:val="630"/>
        </w:trPr>
        <w:tc>
          <w:tcPr>
            <w:tcW w:w="1413" w:type="dxa"/>
            <w:tcBorders>
              <w:top w:val="nil"/>
              <w:left w:val="single" w:sz="4" w:space="0" w:color="auto"/>
              <w:bottom w:val="single" w:sz="4" w:space="0" w:color="auto"/>
              <w:right w:val="single" w:sz="4" w:space="0" w:color="auto"/>
            </w:tcBorders>
            <w:shd w:val="clear" w:color="auto" w:fill="auto"/>
            <w:hideMark/>
          </w:tcPr>
          <w:p w14:paraId="2E94D72A"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Contractor management enhancement</w:t>
            </w:r>
          </w:p>
        </w:tc>
        <w:tc>
          <w:tcPr>
            <w:tcW w:w="3943" w:type="dxa"/>
            <w:tcBorders>
              <w:top w:val="nil"/>
              <w:left w:val="nil"/>
              <w:bottom w:val="single" w:sz="4" w:space="0" w:color="auto"/>
              <w:right w:val="single" w:sz="4" w:space="0" w:color="auto"/>
            </w:tcBorders>
            <w:shd w:val="clear" w:color="auto" w:fill="auto"/>
            <w:hideMark/>
          </w:tcPr>
          <w:p w14:paraId="1F0F450B"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Strengthen contract management (contract review, quarterly contractor meetings) to ensure value-for-money.</w:t>
            </w:r>
          </w:p>
        </w:tc>
        <w:tc>
          <w:tcPr>
            <w:tcW w:w="1237" w:type="dxa"/>
            <w:tcBorders>
              <w:top w:val="nil"/>
              <w:left w:val="nil"/>
              <w:bottom w:val="single" w:sz="4" w:space="0" w:color="auto"/>
              <w:right w:val="single" w:sz="4" w:space="0" w:color="auto"/>
            </w:tcBorders>
            <w:shd w:val="clear" w:color="auto" w:fill="auto"/>
            <w:hideMark/>
          </w:tcPr>
          <w:p w14:paraId="27D88838"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Complete</w:t>
            </w:r>
          </w:p>
        </w:tc>
        <w:tc>
          <w:tcPr>
            <w:tcW w:w="1340" w:type="dxa"/>
            <w:tcBorders>
              <w:top w:val="nil"/>
              <w:left w:val="nil"/>
              <w:bottom w:val="single" w:sz="4" w:space="0" w:color="auto"/>
              <w:right w:val="single" w:sz="4" w:space="0" w:color="auto"/>
            </w:tcBorders>
            <w:shd w:val="clear" w:color="auto" w:fill="auto"/>
            <w:hideMark/>
          </w:tcPr>
          <w:p w14:paraId="38EEA24A"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Delivery Program 2022-26/OP 22-23 (2022) p.75</w:t>
            </w:r>
          </w:p>
        </w:tc>
        <w:tc>
          <w:tcPr>
            <w:tcW w:w="1134" w:type="dxa"/>
            <w:tcBorders>
              <w:top w:val="nil"/>
              <w:left w:val="nil"/>
              <w:bottom w:val="single" w:sz="4" w:space="0" w:color="auto"/>
              <w:right w:val="single" w:sz="4" w:space="0" w:color="auto"/>
            </w:tcBorders>
            <w:shd w:val="clear" w:color="auto" w:fill="auto"/>
            <w:hideMark/>
          </w:tcPr>
          <w:p w14:paraId="35D4B179"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3BA93876"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65E7E7F9" w14:textId="38F1BCED"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r w:rsidR="00844252">
              <w:rPr>
                <w:rFonts w:eastAsia="Times New Roman" w:cs="Arial"/>
                <w:kern w:val="0"/>
                <w:sz w:val="16"/>
                <w:szCs w:val="16"/>
                <w14:ligatures w14:val="none"/>
              </w:rPr>
              <w:t>Benefits hard to quantify but this is the implementation of recognised procurement practices which have been shown to provide clear benefits</w:t>
            </w:r>
          </w:p>
        </w:tc>
      </w:tr>
      <w:tr w:rsidR="00894C26" w:rsidRPr="00894C26" w14:paraId="2A151CD2" w14:textId="77777777" w:rsidTr="00382349">
        <w:trPr>
          <w:trHeight w:val="1200"/>
        </w:trPr>
        <w:tc>
          <w:tcPr>
            <w:tcW w:w="1413" w:type="dxa"/>
            <w:tcBorders>
              <w:top w:val="nil"/>
              <w:left w:val="single" w:sz="4" w:space="0" w:color="auto"/>
              <w:bottom w:val="single" w:sz="4" w:space="0" w:color="auto"/>
              <w:right w:val="single" w:sz="4" w:space="0" w:color="auto"/>
            </w:tcBorders>
            <w:shd w:val="clear" w:color="auto" w:fill="auto"/>
            <w:hideMark/>
          </w:tcPr>
          <w:p w14:paraId="0282BB63"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Contractor Management Improvements</w:t>
            </w:r>
          </w:p>
        </w:tc>
        <w:tc>
          <w:tcPr>
            <w:tcW w:w="3943" w:type="dxa"/>
            <w:tcBorders>
              <w:top w:val="nil"/>
              <w:left w:val="nil"/>
              <w:bottom w:val="single" w:sz="4" w:space="0" w:color="auto"/>
              <w:right w:val="single" w:sz="4" w:space="0" w:color="auto"/>
            </w:tcBorders>
            <w:shd w:val="clear" w:color="auto" w:fill="auto"/>
            <w:hideMark/>
          </w:tcPr>
          <w:p w14:paraId="6C5B6ACD"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Strengthened oversight of contractor performance. By 2020–21 Council embedded regular contractor performance surveys and enhanced contract management processes to ensure services delivered by external contractors meet value-for-money principles. This ongoing program helps contain costs and improve service quality.</w:t>
            </w:r>
          </w:p>
        </w:tc>
        <w:tc>
          <w:tcPr>
            <w:tcW w:w="1237" w:type="dxa"/>
            <w:tcBorders>
              <w:top w:val="nil"/>
              <w:left w:val="nil"/>
              <w:bottom w:val="single" w:sz="4" w:space="0" w:color="auto"/>
              <w:right w:val="single" w:sz="4" w:space="0" w:color="auto"/>
            </w:tcBorders>
            <w:shd w:val="clear" w:color="auto" w:fill="auto"/>
            <w:hideMark/>
          </w:tcPr>
          <w:p w14:paraId="0A1D3044"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Implemented (2020–21); now business-as-usual</w:t>
            </w:r>
          </w:p>
        </w:tc>
        <w:tc>
          <w:tcPr>
            <w:tcW w:w="1340" w:type="dxa"/>
            <w:tcBorders>
              <w:top w:val="nil"/>
              <w:left w:val="nil"/>
              <w:bottom w:val="single" w:sz="4" w:space="0" w:color="auto"/>
              <w:right w:val="single" w:sz="4" w:space="0" w:color="auto"/>
            </w:tcBorders>
            <w:shd w:val="clear" w:color="auto" w:fill="auto"/>
            <w:hideMark/>
          </w:tcPr>
          <w:p w14:paraId="1CD15994"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2020–21 Annual Report, p.95</w:t>
            </w:r>
          </w:p>
        </w:tc>
        <w:tc>
          <w:tcPr>
            <w:tcW w:w="1134" w:type="dxa"/>
            <w:tcBorders>
              <w:top w:val="nil"/>
              <w:left w:val="nil"/>
              <w:bottom w:val="single" w:sz="4" w:space="0" w:color="auto"/>
              <w:right w:val="single" w:sz="4" w:space="0" w:color="auto"/>
            </w:tcBorders>
            <w:shd w:val="clear" w:color="auto" w:fill="auto"/>
            <w:hideMark/>
          </w:tcPr>
          <w:p w14:paraId="26663113"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3975631F"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67685F18" w14:textId="17BDE332" w:rsidR="00894C26" w:rsidRPr="00894C26" w:rsidRDefault="005D017A" w:rsidP="00894C26">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Benefits hard to quantify but this is the implementation of recognised procurement practices which have been shown to provide </w:t>
            </w:r>
            <w:r w:rsidR="00844252">
              <w:rPr>
                <w:rFonts w:eastAsia="Times New Roman" w:cs="Arial"/>
                <w:kern w:val="0"/>
                <w:sz w:val="16"/>
                <w:szCs w:val="16"/>
                <w14:ligatures w14:val="none"/>
              </w:rPr>
              <w:t>clear benefits.</w:t>
            </w:r>
          </w:p>
        </w:tc>
      </w:tr>
      <w:tr w:rsidR="00894C26" w:rsidRPr="00894C26" w14:paraId="2247396C" w14:textId="77777777" w:rsidTr="00382349">
        <w:trPr>
          <w:trHeight w:val="1220"/>
        </w:trPr>
        <w:tc>
          <w:tcPr>
            <w:tcW w:w="1413" w:type="dxa"/>
            <w:tcBorders>
              <w:top w:val="nil"/>
              <w:left w:val="single" w:sz="4" w:space="0" w:color="auto"/>
              <w:bottom w:val="single" w:sz="4" w:space="0" w:color="auto"/>
              <w:right w:val="single" w:sz="4" w:space="0" w:color="auto"/>
            </w:tcBorders>
            <w:shd w:val="clear" w:color="auto" w:fill="auto"/>
            <w:hideMark/>
          </w:tcPr>
          <w:p w14:paraId="06FF7CDC"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E-Procurement System (VendorPanel)</w:t>
            </w:r>
          </w:p>
        </w:tc>
        <w:tc>
          <w:tcPr>
            <w:tcW w:w="3943" w:type="dxa"/>
            <w:tcBorders>
              <w:top w:val="nil"/>
              <w:left w:val="nil"/>
              <w:bottom w:val="single" w:sz="4" w:space="0" w:color="auto"/>
              <w:right w:val="single" w:sz="4" w:space="0" w:color="auto"/>
            </w:tcBorders>
            <w:shd w:val="clear" w:color="auto" w:fill="auto"/>
            <w:hideMark/>
          </w:tcPr>
          <w:p w14:paraId="1265ABDD"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Implemented recommendations of the procurement review. In 2019–20 Council introduced </w:t>
            </w:r>
            <w:r w:rsidRPr="00894C26">
              <w:rPr>
                <w:rFonts w:eastAsia="Times New Roman" w:cs="Arial"/>
                <w:b/>
                <w:bCs/>
                <w:kern w:val="0"/>
                <w:sz w:val="16"/>
                <w:szCs w:val="16"/>
                <w14:ligatures w14:val="none"/>
              </w:rPr>
              <w:t>VendorPanel, an electronic tendering and vendor management system</w:t>
            </w:r>
            <w:r w:rsidRPr="00894C26">
              <w:rPr>
                <w:rFonts w:eastAsia="Times New Roman" w:cs="Arial"/>
                <w:kern w:val="0"/>
                <w:sz w:val="16"/>
                <w:szCs w:val="16"/>
                <w14:ligatures w14:val="none"/>
              </w:rPr>
              <w:t>, to increase probity and get better pricing. Contract and vendor management processes were enhanced to ensure “best value for money” in purchasing.</w:t>
            </w:r>
          </w:p>
        </w:tc>
        <w:tc>
          <w:tcPr>
            <w:tcW w:w="1237" w:type="dxa"/>
            <w:tcBorders>
              <w:top w:val="nil"/>
              <w:left w:val="nil"/>
              <w:bottom w:val="single" w:sz="4" w:space="0" w:color="auto"/>
              <w:right w:val="single" w:sz="4" w:space="0" w:color="auto"/>
            </w:tcBorders>
            <w:shd w:val="clear" w:color="auto" w:fill="auto"/>
            <w:hideMark/>
          </w:tcPr>
          <w:p w14:paraId="617EE9A4"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Completed (2019–20)</w:t>
            </w:r>
          </w:p>
        </w:tc>
        <w:tc>
          <w:tcPr>
            <w:tcW w:w="1340" w:type="dxa"/>
            <w:tcBorders>
              <w:top w:val="nil"/>
              <w:left w:val="nil"/>
              <w:bottom w:val="single" w:sz="4" w:space="0" w:color="auto"/>
              <w:right w:val="single" w:sz="4" w:space="0" w:color="auto"/>
            </w:tcBorders>
            <w:shd w:val="clear" w:color="auto" w:fill="auto"/>
            <w:hideMark/>
          </w:tcPr>
          <w:p w14:paraId="5CD626CC"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2019–20 Annual Report, p.104</w:t>
            </w:r>
          </w:p>
        </w:tc>
        <w:tc>
          <w:tcPr>
            <w:tcW w:w="1134" w:type="dxa"/>
            <w:tcBorders>
              <w:top w:val="nil"/>
              <w:left w:val="nil"/>
              <w:bottom w:val="single" w:sz="4" w:space="0" w:color="auto"/>
              <w:right w:val="single" w:sz="4" w:space="0" w:color="auto"/>
            </w:tcBorders>
            <w:shd w:val="clear" w:color="auto" w:fill="auto"/>
            <w:hideMark/>
          </w:tcPr>
          <w:p w14:paraId="1E9B415E" w14:textId="7F2CA6D6" w:rsidR="00894C26" w:rsidRPr="00894C26" w:rsidRDefault="00894C26" w:rsidP="006B07BC">
            <w:pPr>
              <w:spacing w:after="0" w:line="240" w:lineRule="auto"/>
              <w:ind w:left="0" w:firstLine="0"/>
              <w:jc w:val="right"/>
              <w:rPr>
                <w:rFonts w:eastAsia="Times New Roman" w:cs="Arial"/>
                <w:kern w:val="0"/>
                <w:sz w:val="16"/>
                <w:szCs w:val="16"/>
                <w14:ligatures w14:val="none"/>
              </w:rPr>
            </w:pPr>
            <w:r w:rsidRPr="00894C26">
              <w:rPr>
                <w:rFonts w:eastAsia="Times New Roman" w:cs="Arial"/>
                <w:kern w:val="0"/>
                <w:sz w:val="16"/>
                <w:szCs w:val="16"/>
                <w14:ligatures w14:val="none"/>
              </w:rPr>
              <w:t> </w:t>
            </w:r>
            <w:r w:rsidR="005C6F4F">
              <w:rPr>
                <w:rFonts w:eastAsia="Times New Roman" w:cs="Arial"/>
                <w:kern w:val="0"/>
                <w:sz w:val="16"/>
                <w:szCs w:val="16"/>
                <w14:ligatures w14:val="none"/>
              </w:rPr>
              <w:t>$1,300,000</w:t>
            </w:r>
          </w:p>
        </w:tc>
        <w:tc>
          <w:tcPr>
            <w:tcW w:w="1134" w:type="dxa"/>
            <w:tcBorders>
              <w:top w:val="nil"/>
              <w:left w:val="nil"/>
              <w:bottom w:val="single" w:sz="4" w:space="0" w:color="auto"/>
              <w:right w:val="single" w:sz="4" w:space="0" w:color="auto"/>
            </w:tcBorders>
            <w:shd w:val="clear" w:color="auto" w:fill="auto"/>
            <w:hideMark/>
          </w:tcPr>
          <w:p w14:paraId="45278425"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2A5D5E85" w14:textId="77777777" w:rsidR="00894C26" w:rsidRDefault="00337830" w:rsidP="00894C26">
            <w:pPr>
              <w:spacing w:after="0" w:line="240" w:lineRule="auto"/>
              <w:ind w:left="0" w:firstLine="0"/>
              <w:rPr>
                <w:rFonts w:eastAsia="Times New Roman" w:cs="Arial"/>
                <w:kern w:val="0"/>
                <w:sz w:val="16"/>
                <w:szCs w:val="16"/>
                <w14:ligatures w14:val="none"/>
              </w:rPr>
            </w:pPr>
            <w:r w:rsidRPr="00337830">
              <w:rPr>
                <w:rFonts w:eastAsia="Times New Roman" w:cs="Arial"/>
                <w:kern w:val="0"/>
                <w:sz w:val="16"/>
                <w:szCs w:val="16"/>
                <w14:ligatures w14:val="none"/>
              </w:rPr>
              <w:t>The use of a competitive go to market system (Vendorpanel) has achieved a cost avoidance to the organisation for the last two years of $2,683,167 this is achieved by understanding the market and what contracts will provide the best service and value</w:t>
            </w:r>
          </w:p>
          <w:p w14:paraId="25FBD63E" w14:textId="77777777" w:rsidR="007A17BF" w:rsidRDefault="007A17BF" w:rsidP="00894C26">
            <w:pPr>
              <w:spacing w:after="0" w:line="240" w:lineRule="auto"/>
              <w:ind w:left="0" w:firstLine="0"/>
              <w:rPr>
                <w:rFonts w:eastAsia="Times New Roman" w:cs="Arial"/>
                <w:kern w:val="0"/>
                <w:sz w:val="16"/>
                <w:szCs w:val="16"/>
                <w14:ligatures w14:val="none"/>
              </w:rPr>
            </w:pPr>
          </w:p>
          <w:p w14:paraId="3076AFE4" w14:textId="77777777" w:rsidR="007A17BF" w:rsidRDefault="007A17BF" w:rsidP="00894C26">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benefit will differ year for year however taking savings over 2 years as a guide is reasonable (the benefit has been annualised.).  In addition, in future years the amount of procurement will increase under Scenario 3 to support Council reaching key benchmarks for financial sustainability.</w:t>
            </w:r>
          </w:p>
          <w:p w14:paraId="2EA9212C" w14:textId="77777777" w:rsidR="007A17BF" w:rsidRDefault="007A17BF" w:rsidP="00894C26">
            <w:pPr>
              <w:spacing w:after="0" w:line="240" w:lineRule="auto"/>
              <w:ind w:left="0" w:firstLine="0"/>
              <w:rPr>
                <w:rFonts w:eastAsia="Times New Roman" w:cs="Arial"/>
                <w:kern w:val="0"/>
                <w:sz w:val="16"/>
                <w:szCs w:val="16"/>
                <w14:ligatures w14:val="none"/>
              </w:rPr>
            </w:pPr>
          </w:p>
          <w:p w14:paraId="180566D8" w14:textId="35DA844B" w:rsidR="007A17BF" w:rsidRPr="00894C26" w:rsidRDefault="007A17BF" w:rsidP="00894C26">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rationale for including this as a benefit is that if Council was not utilising Vendorpanel then these savings possibly would not have been realised.</w:t>
            </w:r>
          </w:p>
        </w:tc>
      </w:tr>
      <w:tr w:rsidR="00894C26" w:rsidRPr="00894C26" w14:paraId="443D3EE2" w14:textId="77777777" w:rsidTr="00382349">
        <w:trPr>
          <w:trHeight w:val="1410"/>
        </w:trPr>
        <w:tc>
          <w:tcPr>
            <w:tcW w:w="1413" w:type="dxa"/>
            <w:tcBorders>
              <w:top w:val="nil"/>
              <w:left w:val="single" w:sz="4" w:space="0" w:color="auto"/>
              <w:bottom w:val="single" w:sz="4" w:space="0" w:color="auto"/>
              <w:right w:val="single" w:sz="4" w:space="0" w:color="auto"/>
            </w:tcBorders>
            <w:shd w:val="clear" w:color="auto" w:fill="auto"/>
            <w:hideMark/>
          </w:tcPr>
          <w:p w14:paraId="2172AC9E"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lastRenderedPageBreak/>
              <w:t>Procurement &amp; Contract Efficiency Measures</w:t>
            </w:r>
          </w:p>
        </w:tc>
        <w:tc>
          <w:tcPr>
            <w:tcW w:w="3943" w:type="dxa"/>
            <w:tcBorders>
              <w:top w:val="nil"/>
              <w:left w:val="nil"/>
              <w:bottom w:val="single" w:sz="4" w:space="0" w:color="auto"/>
              <w:right w:val="single" w:sz="4" w:space="0" w:color="auto"/>
            </w:tcBorders>
            <w:shd w:val="clear" w:color="auto" w:fill="auto"/>
            <w:hideMark/>
          </w:tcPr>
          <w:p w14:paraId="4754EEB5"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A suite of actions to contain costs through better procurement practices. Council joined regional procurement initiatives and reviewed major contracts to secure better pricing. Under the FSI, a </w:t>
            </w:r>
            <w:r w:rsidRPr="00894C26">
              <w:rPr>
                <w:rFonts w:eastAsia="Times New Roman" w:cs="Arial"/>
                <w:b/>
                <w:bCs/>
                <w:kern w:val="0"/>
                <w:sz w:val="16"/>
                <w:szCs w:val="16"/>
                <w14:ligatures w14:val="none"/>
              </w:rPr>
              <w:t>procurement review</w:t>
            </w:r>
            <w:r w:rsidRPr="00894C26">
              <w:rPr>
                <w:rFonts w:eastAsia="Times New Roman" w:cs="Arial"/>
                <w:kern w:val="0"/>
                <w:sz w:val="16"/>
                <w:szCs w:val="16"/>
                <w14:ligatures w14:val="none"/>
              </w:rPr>
              <w:t xml:space="preserve"> was undertaken to find efficiencies in purchasing and tendering. Examples include renegotiating service contracts (such as waste collection, works contractors) and standardising procurement processes to reduce expenses.</w:t>
            </w:r>
          </w:p>
        </w:tc>
        <w:tc>
          <w:tcPr>
            <w:tcW w:w="1237" w:type="dxa"/>
            <w:tcBorders>
              <w:top w:val="nil"/>
              <w:left w:val="nil"/>
              <w:bottom w:val="single" w:sz="4" w:space="0" w:color="auto"/>
              <w:right w:val="single" w:sz="4" w:space="0" w:color="auto"/>
            </w:tcBorders>
            <w:shd w:val="clear" w:color="auto" w:fill="auto"/>
            <w:hideMark/>
          </w:tcPr>
          <w:p w14:paraId="20567045" w14:textId="77777777" w:rsidR="00894C26" w:rsidRPr="00894C26" w:rsidRDefault="00894C26" w:rsidP="00894C26">
            <w:pPr>
              <w:spacing w:after="0" w:line="240" w:lineRule="auto"/>
              <w:ind w:left="0" w:firstLine="0"/>
              <w:rPr>
                <w:rFonts w:eastAsia="Times New Roman" w:cs="Arial"/>
                <w:i/>
                <w:iCs/>
                <w:kern w:val="0"/>
                <w:sz w:val="16"/>
                <w:szCs w:val="16"/>
                <w14:ligatures w14:val="none"/>
              </w:rPr>
            </w:pPr>
            <w:r w:rsidRPr="00894C26">
              <w:rPr>
                <w:rFonts w:eastAsia="Times New Roman" w:cs="Arial"/>
                <w:i/>
                <w:iCs/>
                <w:kern w:val="0"/>
                <w:sz w:val="16"/>
                <w:szCs w:val="16"/>
                <w14:ligatures w14:val="none"/>
              </w:rPr>
              <w:t>Ongoing</w:t>
            </w:r>
          </w:p>
        </w:tc>
        <w:tc>
          <w:tcPr>
            <w:tcW w:w="1340" w:type="dxa"/>
            <w:tcBorders>
              <w:top w:val="nil"/>
              <w:left w:val="nil"/>
              <w:bottom w:val="single" w:sz="4" w:space="0" w:color="auto"/>
              <w:right w:val="single" w:sz="4" w:space="0" w:color="auto"/>
            </w:tcBorders>
            <w:shd w:val="clear" w:color="auto" w:fill="auto"/>
            <w:hideMark/>
          </w:tcPr>
          <w:p w14:paraId="2F1DCABA"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FSI progress update (projects in progress).</w:t>
            </w:r>
          </w:p>
        </w:tc>
        <w:tc>
          <w:tcPr>
            <w:tcW w:w="1134" w:type="dxa"/>
            <w:tcBorders>
              <w:top w:val="nil"/>
              <w:left w:val="nil"/>
              <w:bottom w:val="single" w:sz="4" w:space="0" w:color="auto"/>
              <w:right w:val="single" w:sz="4" w:space="0" w:color="auto"/>
            </w:tcBorders>
            <w:shd w:val="clear" w:color="auto" w:fill="auto"/>
            <w:hideMark/>
          </w:tcPr>
          <w:p w14:paraId="24F71C3C" w14:textId="04CA4328" w:rsidR="00894C26" w:rsidRPr="00894C26" w:rsidRDefault="00894C26" w:rsidP="006B07BC">
            <w:pPr>
              <w:spacing w:after="0" w:line="240" w:lineRule="auto"/>
              <w:ind w:left="0" w:firstLine="0"/>
              <w:jc w:val="right"/>
              <w:rPr>
                <w:rFonts w:eastAsia="Times New Roman" w:cs="Arial"/>
                <w:kern w:val="0"/>
                <w:sz w:val="16"/>
                <w:szCs w:val="16"/>
                <w14:ligatures w14:val="none"/>
              </w:rPr>
            </w:pPr>
            <w:r w:rsidRPr="00894C26">
              <w:rPr>
                <w:rFonts w:eastAsia="Times New Roman" w:cs="Arial"/>
                <w:kern w:val="0"/>
                <w:sz w:val="16"/>
                <w:szCs w:val="16"/>
                <w14:ligatures w14:val="none"/>
              </w:rPr>
              <w:t> </w:t>
            </w:r>
            <w:r w:rsidR="005C6F4F">
              <w:rPr>
                <w:rFonts w:eastAsia="Times New Roman" w:cs="Arial"/>
                <w:kern w:val="0"/>
                <w:sz w:val="16"/>
                <w:szCs w:val="16"/>
                <w14:ligatures w14:val="none"/>
              </w:rPr>
              <w:t>$70,000</w:t>
            </w:r>
          </w:p>
        </w:tc>
        <w:tc>
          <w:tcPr>
            <w:tcW w:w="1134" w:type="dxa"/>
            <w:tcBorders>
              <w:top w:val="nil"/>
              <w:left w:val="nil"/>
              <w:bottom w:val="single" w:sz="4" w:space="0" w:color="auto"/>
              <w:right w:val="single" w:sz="4" w:space="0" w:color="auto"/>
            </w:tcBorders>
            <w:shd w:val="clear" w:color="auto" w:fill="auto"/>
            <w:hideMark/>
          </w:tcPr>
          <w:p w14:paraId="3702FB65"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6CB6C8F6" w14:textId="10D278C6" w:rsid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Cost containment through bulk buying and improved contracts</w:t>
            </w:r>
            <w:r w:rsidR="00337830">
              <w:rPr>
                <w:rFonts w:eastAsia="Times New Roman" w:cs="Arial"/>
                <w:kern w:val="0"/>
                <w:sz w:val="16"/>
                <w:szCs w:val="16"/>
                <w14:ligatures w14:val="none"/>
              </w:rPr>
              <w:t xml:space="preserve">. Not all </w:t>
            </w:r>
            <w:r w:rsidRPr="00894C26">
              <w:rPr>
                <w:rFonts w:eastAsia="Times New Roman" w:cs="Arial"/>
                <w:kern w:val="0"/>
                <w:sz w:val="16"/>
                <w:szCs w:val="16"/>
                <w14:ligatures w14:val="none"/>
              </w:rPr>
              <w:t>quantified</w:t>
            </w:r>
            <w:r w:rsidR="00337830">
              <w:rPr>
                <w:rFonts w:eastAsia="Times New Roman" w:cs="Arial"/>
                <w:kern w:val="0"/>
                <w:sz w:val="16"/>
                <w:szCs w:val="16"/>
                <w14:ligatures w14:val="none"/>
              </w:rPr>
              <w:t xml:space="preserve"> efficiencies captured but operational efficiency gains across</w:t>
            </w:r>
            <w:r w:rsidRPr="00894C26">
              <w:rPr>
                <w:rFonts w:eastAsia="Times New Roman" w:cs="Arial"/>
                <w:kern w:val="0"/>
                <w:sz w:val="16"/>
                <w:szCs w:val="16"/>
                <w14:ligatures w14:val="none"/>
              </w:rPr>
              <w:t>.</w:t>
            </w:r>
          </w:p>
          <w:p w14:paraId="6833440B" w14:textId="77777777" w:rsidR="00337830" w:rsidRDefault="00337830" w:rsidP="00894C26">
            <w:pPr>
              <w:spacing w:after="0" w:line="240" w:lineRule="auto"/>
              <w:ind w:left="0" w:firstLine="0"/>
              <w:rPr>
                <w:rFonts w:eastAsia="Times New Roman" w:cs="Arial"/>
                <w:kern w:val="0"/>
                <w:sz w:val="16"/>
                <w:szCs w:val="16"/>
                <w14:ligatures w14:val="none"/>
              </w:rPr>
            </w:pPr>
          </w:p>
          <w:p w14:paraId="0873241E" w14:textId="7C154FB8" w:rsidR="00337830" w:rsidRPr="00894C26" w:rsidRDefault="00337830" w:rsidP="00894C26">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One example of savings: </w:t>
            </w:r>
            <w:r w:rsidRPr="00337830">
              <w:rPr>
                <w:rFonts w:eastAsia="Times New Roman" w:cs="Arial"/>
                <w:kern w:val="0"/>
                <w:sz w:val="16"/>
                <w:szCs w:val="16"/>
                <w14:ligatures w14:val="none"/>
              </w:rPr>
              <w:t>Implementation of Bunnings cards, credit cards, and order exemptions saved $35,210 in just six months by streamlining low-risk purchases.</w:t>
            </w:r>
            <w:r>
              <w:rPr>
                <w:rFonts w:eastAsia="Times New Roman" w:cs="Arial"/>
                <w:kern w:val="0"/>
                <w:sz w:val="16"/>
                <w:szCs w:val="16"/>
                <w14:ligatures w14:val="none"/>
              </w:rPr>
              <w:t xml:space="preserve"> (annualised </w:t>
            </w:r>
            <w:r w:rsidR="005C6F4F">
              <w:rPr>
                <w:rFonts w:eastAsia="Times New Roman" w:cs="Arial"/>
                <w:kern w:val="0"/>
                <w:sz w:val="16"/>
                <w:szCs w:val="16"/>
                <w14:ligatures w14:val="none"/>
              </w:rPr>
              <w:t>$70k)</w:t>
            </w:r>
          </w:p>
        </w:tc>
      </w:tr>
      <w:tr w:rsidR="00894C26" w:rsidRPr="00894C26" w14:paraId="6E125D4A" w14:textId="77777777" w:rsidTr="00382349">
        <w:trPr>
          <w:trHeight w:val="600"/>
        </w:trPr>
        <w:tc>
          <w:tcPr>
            <w:tcW w:w="1413" w:type="dxa"/>
            <w:tcBorders>
              <w:top w:val="nil"/>
              <w:left w:val="single" w:sz="4" w:space="0" w:color="auto"/>
              <w:bottom w:val="single" w:sz="4" w:space="0" w:color="auto"/>
              <w:right w:val="single" w:sz="4" w:space="0" w:color="auto"/>
            </w:tcBorders>
            <w:shd w:val="clear" w:color="auto" w:fill="auto"/>
            <w:hideMark/>
          </w:tcPr>
          <w:p w14:paraId="7CA22F7A"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Procurement &amp; stores review</w:t>
            </w:r>
          </w:p>
        </w:tc>
        <w:tc>
          <w:tcPr>
            <w:tcW w:w="3943" w:type="dxa"/>
            <w:tcBorders>
              <w:top w:val="nil"/>
              <w:left w:val="nil"/>
              <w:bottom w:val="single" w:sz="4" w:space="0" w:color="auto"/>
              <w:right w:val="single" w:sz="4" w:space="0" w:color="auto"/>
            </w:tcBorders>
            <w:shd w:val="clear" w:color="auto" w:fill="auto"/>
            <w:hideMark/>
          </w:tcPr>
          <w:p w14:paraId="7504512E" w14:textId="72A2E166"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Service delivery review of procurement and stores functions to improve efficiency (to be completed Jun </w:t>
            </w:r>
            <w:r w:rsidR="00B923C3" w:rsidRPr="00894C26">
              <w:rPr>
                <w:rFonts w:eastAsia="Times New Roman" w:cs="Arial"/>
                <w:kern w:val="0"/>
                <w:sz w:val="16"/>
                <w:szCs w:val="16"/>
                <w14:ligatures w14:val="none"/>
              </w:rPr>
              <w:t>2025) cessnock.nsw.gov.au</w:t>
            </w:r>
            <w:r w:rsidRPr="00894C26">
              <w:rPr>
                <w:rFonts w:eastAsia="Times New Roman" w:cs="Arial"/>
                <w:kern w:val="0"/>
                <w:sz w:val="16"/>
                <w:szCs w:val="16"/>
                <w14:ligatures w14:val="none"/>
              </w:rPr>
              <w:t>.</w:t>
            </w:r>
          </w:p>
        </w:tc>
        <w:tc>
          <w:tcPr>
            <w:tcW w:w="1237" w:type="dxa"/>
            <w:tcBorders>
              <w:top w:val="nil"/>
              <w:left w:val="nil"/>
              <w:bottom w:val="single" w:sz="4" w:space="0" w:color="auto"/>
              <w:right w:val="single" w:sz="4" w:space="0" w:color="auto"/>
            </w:tcBorders>
            <w:shd w:val="clear" w:color="auto" w:fill="auto"/>
            <w:hideMark/>
          </w:tcPr>
          <w:p w14:paraId="41AB4746"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Ongoing</w:t>
            </w:r>
          </w:p>
        </w:tc>
        <w:tc>
          <w:tcPr>
            <w:tcW w:w="1340" w:type="dxa"/>
            <w:tcBorders>
              <w:top w:val="nil"/>
              <w:left w:val="nil"/>
              <w:bottom w:val="nil"/>
              <w:right w:val="nil"/>
            </w:tcBorders>
            <w:shd w:val="clear" w:color="auto" w:fill="auto"/>
            <w:hideMark/>
          </w:tcPr>
          <w:p w14:paraId="62DA221E"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Operational Plan 2024-25 (Adopted 2024) p.324cessnock.nsw.gov.au</w:t>
            </w:r>
          </w:p>
        </w:tc>
        <w:tc>
          <w:tcPr>
            <w:tcW w:w="1134" w:type="dxa"/>
            <w:tcBorders>
              <w:top w:val="nil"/>
              <w:left w:val="single" w:sz="4" w:space="0" w:color="auto"/>
              <w:bottom w:val="single" w:sz="4" w:space="0" w:color="auto"/>
              <w:right w:val="single" w:sz="4" w:space="0" w:color="auto"/>
            </w:tcBorders>
            <w:shd w:val="clear" w:color="auto" w:fill="auto"/>
            <w:hideMark/>
          </w:tcPr>
          <w:p w14:paraId="655BC2FF"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0C549246" w14:textId="77777777" w:rsidR="00894C26" w:rsidRPr="00894C26" w:rsidRDefault="00894C26" w:rsidP="00894C26">
            <w:pPr>
              <w:spacing w:after="0" w:line="240" w:lineRule="auto"/>
              <w:ind w:left="0" w:firstLine="0"/>
              <w:rPr>
                <w:rFonts w:eastAsia="Times New Roman" w:cs="Arial"/>
                <w:color w:val="467886"/>
                <w:kern w:val="0"/>
                <w:sz w:val="16"/>
                <w:szCs w:val="16"/>
                <w:u w:val="single"/>
                <w14:ligatures w14:val="none"/>
              </w:rPr>
            </w:pPr>
            <w:r w:rsidRPr="00894C26">
              <w:rPr>
                <w:rFonts w:eastAsia="Times New Roman" w:cs="Arial"/>
                <w:color w:val="467886"/>
                <w:kern w:val="0"/>
                <w:sz w:val="16"/>
                <w:szCs w:val="16"/>
                <w:u w:val="single"/>
                <w14:ligatures w14:val="none"/>
              </w:rPr>
              <w:t> </w:t>
            </w:r>
          </w:p>
        </w:tc>
        <w:tc>
          <w:tcPr>
            <w:tcW w:w="4053" w:type="dxa"/>
            <w:tcBorders>
              <w:top w:val="nil"/>
              <w:left w:val="nil"/>
              <w:bottom w:val="single" w:sz="4" w:space="0" w:color="auto"/>
              <w:right w:val="single" w:sz="4" w:space="0" w:color="auto"/>
            </w:tcBorders>
            <w:shd w:val="clear" w:color="auto" w:fill="auto"/>
            <w:hideMark/>
          </w:tcPr>
          <w:p w14:paraId="444B6D97" w14:textId="77777777" w:rsidR="005C6F4F" w:rsidRPr="005C6F4F" w:rsidRDefault="00894C26" w:rsidP="005C6F4F">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r w:rsidR="005C6F4F" w:rsidRPr="005C6F4F">
              <w:rPr>
                <w:rFonts w:eastAsia="Times New Roman" w:cs="Arial"/>
                <w:kern w:val="0"/>
                <w:sz w:val="16"/>
                <w:szCs w:val="16"/>
                <w14:ligatures w14:val="none"/>
              </w:rPr>
              <w:t>Inventory and Supply Chain Optimisation</w:t>
            </w:r>
          </w:p>
          <w:p w14:paraId="1CB8162B" w14:textId="7AF459CC" w:rsidR="005C6F4F" w:rsidRPr="006B07BC" w:rsidRDefault="005C6F4F" w:rsidP="002D48A5">
            <w:pPr>
              <w:pStyle w:val="Header"/>
              <w:numPr>
                <w:ilvl w:val="0"/>
                <w:numId w:val="65"/>
              </w:numPr>
              <w:tabs>
                <w:tab w:val="clear" w:pos="360"/>
                <w:tab w:val="num" w:pos="239"/>
              </w:tabs>
              <w:ind w:left="239" w:hanging="239"/>
              <w:rPr>
                <w:rFonts w:eastAsia="Times New Roman" w:cs="Arial"/>
                <w:kern w:val="0"/>
                <w:sz w:val="16"/>
                <w:szCs w:val="16"/>
                <w14:ligatures w14:val="none"/>
              </w:rPr>
            </w:pPr>
            <w:r w:rsidRPr="006B07BC">
              <w:rPr>
                <w:rFonts w:eastAsia="Times New Roman" w:cs="Arial"/>
                <w:kern w:val="0"/>
                <w:sz w:val="16"/>
                <w:szCs w:val="16"/>
                <w14:ligatures w14:val="none"/>
              </w:rPr>
              <w:t>Reduced inventory lines from 2,500 to 900 active items.</w:t>
            </w:r>
          </w:p>
          <w:p w14:paraId="5D374111" w14:textId="1DC7AEC4" w:rsidR="005C6F4F" w:rsidRPr="006B07BC" w:rsidRDefault="005C6F4F" w:rsidP="002D48A5">
            <w:pPr>
              <w:pStyle w:val="Header"/>
              <w:numPr>
                <w:ilvl w:val="0"/>
                <w:numId w:val="65"/>
              </w:numPr>
              <w:tabs>
                <w:tab w:val="clear" w:pos="360"/>
                <w:tab w:val="num" w:pos="239"/>
              </w:tabs>
              <w:ind w:left="239" w:hanging="239"/>
              <w:rPr>
                <w:rFonts w:eastAsia="Times New Roman" w:cs="Arial"/>
                <w:kern w:val="0"/>
                <w:sz w:val="16"/>
                <w:szCs w:val="16"/>
                <w14:ligatures w14:val="none"/>
              </w:rPr>
            </w:pPr>
            <w:r w:rsidRPr="006B07BC">
              <w:rPr>
                <w:rFonts w:eastAsia="Times New Roman" w:cs="Arial"/>
                <w:kern w:val="0"/>
                <w:sz w:val="16"/>
                <w:szCs w:val="16"/>
                <w14:ligatures w14:val="none"/>
              </w:rPr>
              <w:t>Removed obsolete stock, some dormant for over 5 years.</w:t>
            </w:r>
          </w:p>
          <w:p w14:paraId="2BC81406" w14:textId="57D2CE1C" w:rsidR="005C6F4F" w:rsidRPr="006B07BC" w:rsidRDefault="005C6F4F" w:rsidP="002D48A5">
            <w:pPr>
              <w:pStyle w:val="Header"/>
              <w:numPr>
                <w:ilvl w:val="0"/>
                <w:numId w:val="65"/>
              </w:numPr>
              <w:tabs>
                <w:tab w:val="clear" w:pos="360"/>
                <w:tab w:val="num" w:pos="239"/>
              </w:tabs>
              <w:ind w:left="239" w:hanging="239"/>
              <w:rPr>
                <w:rFonts w:eastAsia="Times New Roman" w:cs="Arial"/>
                <w:kern w:val="0"/>
                <w:sz w:val="16"/>
                <w:szCs w:val="16"/>
                <w14:ligatures w14:val="none"/>
              </w:rPr>
            </w:pPr>
            <w:r w:rsidRPr="006B07BC">
              <w:rPr>
                <w:rFonts w:eastAsia="Times New Roman" w:cs="Arial"/>
                <w:kern w:val="0"/>
                <w:sz w:val="16"/>
                <w:szCs w:val="16"/>
                <w14:ligatures w14:val="none"/>
              </w:rPr>
              <w:t>Improved compliance of fuel storage facilities with Australian standards.</w:t>
            </w:r>
          </w:p>
          <w:p w14:paraId="237C2E8B" w14:textId="7BDF88C0" w:rsidR="00894C26" w:rsidRPr="006B07BC" w:rsidRDefault="005C6F4F" w:rsidP="002D48A5">
            <w:pPr>
              <w:pStyle w:val="Header"/>
              <w:numPr>
                <w:ilvl w:val="0"/>
                <w:numId w:val="65"/>
              </w:numPr>
              <w:tabs>
                <w:tab w:val="clear" w:pos="360"/>
                <w:tab w:val="num" w:pos="239"/>
              </w:tabs>
              <w:ind w:left="239" w:hanging="239"/>
              <w:rPr>
                <w:rFonts w:eastAsia="Times New Roman" w:cs="Arial"/>
                <w:kern w:val="0"/>
                <w:sz w:val="16"/>
                <w:szCs w:val="16"/>
                <w14:ligatures w14:val="none"/>
              </w:rPr>
            </w:pPr>
            <w:r w:rsidRPr="006B07BC">
              <w:rPr>
                <w:rFonts w:eastAsia="Times New Roman" w:cs="Arial"/>
                <w:kern w:val="0"/>
                <w:sz w:val="16"/>
                <w:szCs w:val="16"/>
                <w14:ligatures w14:val="none"/>
              </w:rPr>
              <w:t>Rejuvenation of the fuel farm and bowsers.</w:t>
            </w:r>
          </w:p>
        </w:tc>
      </w:tr>
      <w:tr w:rsidR="00894C26" w:rsidRPr="00894C26" w14:paraId="060E0D85" w14:textId="77777777" w:rsidTr="00382349">
        <w:trPr>
          <w:trHeight w:val="420"/>
        </w:trPr>
        <w:tc>
          <w:tcPr>
            <w:tcW w:w="1413" w:type="dxa"/>
            <w:tcBorders>
              <w:top w:val="nil"/>
              <w:left w:val="single" w:sz="4" w:space="0" w:color="auto"/>
              <w:bottom w:val="single" w:sz="4" w:space="0" w:color="auto"/>
              <w:right w:val="single" w:sz="4" w:space="0" w:color="auto"/>
            </w:tcBorders>
            <w:shd w:val="clear" w:color="auto" w:fill="auto"/>
            <w:hideMark/>
          </w:tcPr>
          <w:p w14:paraId="5191D512" w14:textId="685EC536"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Procurement Initiative</w:t>
            </w:r>
          </w:p>
        </w:tc>
        <w:tc>
          <w:tcPr>
            <w:tcW w:w="3943" w:type="dxa"/>
            <w:tcBorders>
              <w:top w:val="nil"/>
              <w:left w:val="nil"/>
              <w:bottom w:val="single" w:sz="4" w:space="0" w:color="auto"/>
              <w:right w:val="single" w:sz="4" w:space="0" w:color="auto"/>
            </w:tcBorders>
            <w:shd w:val="clear" w:color="auto" w:fill="auto"/>
            <w:hideMark/>
          </w:tcPr>
          <w:p w14:paraId="62A7F0AC"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Measure under Procurement Review to aggregate demand, use panel contracts or streamline purchasing for lower prices.</w:t>
            </w:r>
          </w:p>
        </w:tc>
        <w:tc>
          <w:tcPr>
            <w:tcW w:w="1237" w:type="dxa"/>
            <w:tcBorders>
              <w:top w:val="nil"/>
              <w:left w:val="nil"/>
              <w:bottom w:val="single" w:sz="4" w:space="0" w:color="auto"/>
              <w:right w:val="single" w:sz="4" w:space="0" w:color="auto"/>
            </w:tcBorders>
            <w:shd w:val="clear" w:color="auto" w:fill="auto"/>
            <w:hideMark/>
          </w:tcPr>
          <w:p w14:paraId="5FC8EE38"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340" w:type="dxa"/>
            <w:tcBorders>
              <w:top w:val="single" w:sz="4" w:space="0" w:color="auto"/>
              <w:left w:val="nil"/>
              <w:bottom w:val="single" w:sz="4" w:space="0" w:color="auto"/>
              <w:right w:val="single" w:sz="4" w:space="0" w:color="auto"/>
            </w:tcBorders>
            <w:shd w:val="clear" w:color="auto" w:fill="auto"/>
            <w:hideMark/>
          </w:tcPr>
          <w:p w14:paraId="3A67BE39"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Agenda – Ordinary Council (2019</w:t>
            </w:r>
            <w:r w:rsidRPr="00894C26">
              <w:rPr>
                <w:rFonts w:eastAsia="Times New Roman" w:cs="Arial"/>
                <w:kern w:val="0"/>
                <w:sz w:val="16"/>
                <w:szCs w:val="16"/>
                <w14:ligatures w14:val="none"/>
              </w:rPr>
              <w:noBreakHyphen/>
              <w:t>12</w:t>
            </w:r>
            <w:r w:rsidRPr="00894C26">
              <w:rPr>
                <w:rFonts w:eastAsia="Times New Roman" w:cs="Arial"/>
                <w:kern w:val="0"/>
                <w:sz w:val="16"/>
                <w:szCs w:val="16"/>
                <w14:ligatures w14:val="none"/>
              </w:rPr>
              <w:noBreakHyphen/>
              <w:t>01)</w:t>
            </w:r>
          </w:p>
        </w:tc>
        <w:tc>
          <w:tcPr>
            <w:tcW w:w="1134" w:type="dxa"/>
            <w:tcBorders>
              <w:top w:val="nil"/>
              <w:left w:val="nil"/>
              <w:bottom w:val="single" w:sz="4" w:space="0" w:color="auto"/>
              <w:right w:val="single" w:sz="4" w:space="0" w:color="auto"/>
            </w:tcBorders>
            <w:shd w:val="clear" w:color="auto" w:fill="auto"/>
            <w:hideMark/>
          </w:tcPr>
          <w:p w14:paraId="38F96F6B"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54342620"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6FA773B0"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r>
      <w:tr w:rsidR="005C6F4F" w:rsidRPr="00894C26" w14:paraId="6B091089" w14:textId="77777777" w:rsidTr="00382349">
        <w:trPr>
          <w:trHeight w:val="554"/>
        </w:trPr>
        <w:tc>
          <w:tcPr>
            <w:tcW w:w="1413" w:type="dxa"/>
            <w:tcBorders>
              <w:top w:val="nil"/>
              <w:left w:val="single" w:sz="4" w:space="0" w:color="auto"/>
              <w:bottom w:val="single" w:sz="4" w:space="0" w:color="auto"/>
              <w:right w:val="single" w:sz="4" w:space="0" w:color="auto"/>
            </w:tcBorders>
            <w:shd w:val="clear" w:color="auto" w:fill="auto"/>
            <w:hideMark/>
          </w:tcPr>
          <w:p w14:paraId="64294E0D" w14:textId="77777777" w:rsidR="00894C26" w:rsidRPr="00894C26" w:rsidRDefault="00894C26" w:rsidP="00894C26">
            <w:pPr>
              <w:spacing w:after="0" w:line="240" w:lineRule="auto"/>
              <w:ind w:left="0" w:firstLine="0"/>
              <w:rPr>
                <w:rFonts w:eastAsia="Times New Roman" w:cs="Arial"/>
                <w:b/>
                <w:bCs/>
                <w:kern w:val="0"/>
                <w:sz w:val="16"/>
                <w:szCs w:val="16"/>
                <w14:ligatures w14:val="none"/>
              </w:rPr>
            </w:pPr>
            <w:r w:rsidRPr="00894C26">
              <w:rPr>
                <w:rFonts w:eastAsia="Times New Roman" w:cs="Arial"/>
                <w:b/>
                <w:bCs/>
                <w:kern w:val="0"/>
                <w:sz w:val="16"/>
                <w:szCs w:val="16"/>
                <w14:ligatures w14:val="none"/>
              </w:rPr>
              <w:t>Purchasing &amp; Procurement Service Improvement Project</w:t>
            </w:r>
          </w:p>
        </w:tc>
        <w:tc>
          <w:tcPr>
            <w:tcW w:w="3943" w:type="dxa"/>
            <w:tcBorders>
              <w:top w:val="nil"/>
              <w:left w:val="nil"/>
              <w:bottom w:val="single" w:sz="4" w:space="0" w:color="auto"/>
              <w:right w:val="single" w:sz="4" w:space="0" w:color="auto"/>
            </w:tcBorders>
            <w:shd w:val="clear" w:color="auto" w:fill="auto"/>
            <w:hideMark/>
          </w:tcPr>
          <w:p w14:paraId="1FA44568" w14:textId="48301ADB"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xml:space="preserve">Launched a review of procurement practices. Council engaged ArcBlue consultants to </w:t>
            </w:r>
            <w:r w:rsidR="00B923C3" w:rsidRPr="00894C26">
              <w:rPr>
                <w:rFonts w:eastAsia="Times New Roman" w:cs="Arial"/>
                <w:kern w:val="0"/>
                <w:sz w:val="16"/>
                <w:szCs w:val="16"/>
                <w14:ligatures w14:val="none"/>
              </w:rPr>
              <w:t>analyse</w:t>
            </w:r>
            <w:r w:rsidRPr="00894C26">
              <w:rPr>
                <w:rFonts w:eastAsia="Times New Roman" w:cs="Arial"/>
                <w:kern w:val="0"/>
                <w:sz w:val="16"/>
                <w:szCs w:val="16"/>
                <w14:ligatures w14:val="none"/>
              </w:rPr>
              <w:t xml:space="preserve"> spending and processes and develop an Action Plan for procurement improvement. Aimed at ensuring better value-for-money in purchasing and compliance.</w:t>
            </w:r>
          </w:p>
        </w:tc>
        <w:tc>
          <w:tcPr>
            <w:tcW w:w="1237" w:type="dxa"/>
            <w:tcBorders>
              <w:top w:val="nil"/>
              <w:left w:val="nil"/>
              <w:bottom w:val="single" w:sz="4" w:space="0" w:color="auto"/>
              <w:right w:val="single" w:sz="4" w:space="0" w:color="auto"/>
            </w:tcBorders>
            <w:shd w:val="clear" w:color="auto" w:fill="auto"/>
            <w:hideMark/>
          </w:tcPr>
          <w:p w14:paraId="7C0763D8"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Initiated 2018–19 (analysis phase); improvements implemented by 2019–20</w:t>
            </w:r>
          </w:p>
        </w:tc>
        <w:tc>
          <w:tcPr>
            <w:tcW w:w="1340" w:type="dxa"/>
            <w:tcBorders>
              <w:top w:val="nil"/>
              <w:left w:val="nil"/>
              <w:bottom w:val="single" w:sz="4" w:space="0" w:color="auto"/>
              <w:right w:val="single" w:sz="4" w:space="0" w:color="auto"/>
            </w:tcBorders>
            <w:shd w:val="clear" w:color="auto" w:fill="auto"/>
            <w:hideMark/>
          </w:tcPr>
          <w:p w14:paraId="428E5718"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2018–19 Annual Report, p.95</w:t>
            </w:r>
          </w:p>
        </w:tc>
        <w:tc>
          <w:tcPr>
            <w:tcW w:w="1134" w:type="dxa"/>
            <w:tcBorders>
              <w:top w:val="nil"/>
              <w:left w:val="nil"/>
              <w:bottom w:val="single" w:sz="4" w:space="0" w:color="auto"/>
              <w:right w:val="single" w:sz="4" w:space="0" w:color="auto"/>
            </w:tcBorders>
            <w:shd w:val="clear" w:color="auto" w:fill="auto"/>
            <w:hideMark/>
          </w:tcPr>
          <w:p w14:paraId="69B016D9"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23696896"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 </w:t>
            </w:r>
          </w:p>
        </w:tc>
        <w:tc>
          <w:tcPr>
            <w:tcW w:w="4053" w:type="dxa"/>
            <w:tcBorders>
              <w:top w:val="nil"/>
              <w:left w:val="nil"/>
              <w:bottom w:val="single" w:sz="4" w:space="0" w:color="auto"/>
              <w:right w:val="single" w:sz="4" w:space="0" w:color="auto"/>
            </w:tcBorders>
            <w:shd w:val="clear" w:color="auto" w:fill="auto"/>
            <w:hideMark/>
          </w:tcPr>
          <w:p w14:paraId="1DDE0F99" w14:textId="77777777" w:rsidR="00894C26" w:rsidRPr="00894C26" w:rsidRDefault="00894C26" w:rsidP="00894C26">
            <w:pPr>
              <w:spacing w:after="0" w:line="240" w:lineRule="auto"/>
              <w:ind w:left="0" w:firstLine="0"/>
              <w:rPr>
                <w:rFonts w:eastAsia="Times New Roman" w:cs="Arial"/>
                <w:kern w:val="0"/>
                <w:sz w:val="16"/>
                <w:szCs w:val="16"/>
                <w14:ligatures w14:val="none"/>
              </w:rPr>
            </w:pPr>
            <w:r w:rsidRPr="00894C26">
              <w:rPr>
                <w:rFonts w:eastAsia="Times New Roman" w:cs="Arial"/>
                <w:kern w:val="0"/>
                <w:sz w:val="16"/>
                <w:szCs w:val="16"/>
                <w14:ligatures w14:val="none"/>
              </w:rPr>
              <w:t>No direct $$ (future cost savings expected)</w:t>
            </w:r>
          </w:p>
        </w:tc>
      </w:tr>
      <w:tr w:rsidR="00337830" w:rsidRPr="00894C26" w14:paraId="1529A7FE" w14:textId="77777777" w:rsidTr="00382349">
        <w:trPr>
          <w:trHeight w:val="454"/>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F1CD5" w14:textId="3037022C" w:rsidR="00337830" w:rsidRPr="008E3CE1" w:rsidRDefault="008E3CE1" w:rsidP="00894C26">
            <w:pPr>
              <w:spacing w:after="0" w:line="240" w:lineRule="auto"/>
              <w:ind w:left="0" w:firstLine="0"/>
              <w:rPr>
                <w:rFonts w:eastAsia="Times New Roman" w:cs="Arial"/>
                <w:b/>
                <w:bCs/>
                <w:kern w:val="0"/>
                <w:sz w:val="16"/>
                <w:szCs w:val="16"/>
                <w14:ligatures w14:val="none"/>
              </w:rPr>
            </w:pPr>
            <w:r w:rsidRPr="008E3CE1">
              <w:rPr>
                <w:rFonts w:eastAsia="Times New Roman" w:cs="Arial"/>
                <w:b/>
                <w:bCs/>
                <w:kern w:val="0"/>
                <w:sz w:val="16"/>
                <w:szCs w:val="16"/>
                <w14:ligatures w14:val="none"/>
              </w:rPr>
              <w:t>Total</w:t>
            </w:r>
            <w:r w:rsidR="00844252">
              <w:rPr>
                <w:rFonts w:eastAsia="Times New Roman" w:cs="Arial"/>
                <w:b/>
                <w:bCs/>
                <w:kern w:val="0"/>
                <w:sz w:val="16"/>
                <w:szCs w:val="16"/>
                <w14:ligatures w14:val="none"/>
              </w:rPr>
              <w:t xml:space="preserve"> Realised Benefits</w:t>
            </w:r>
          </w:p>
        </w:tc>
        <w:tc>
          <w:tcPr>
            <w:tcW w:w="3943" w:type="dxa"/>
            <w:tcBorders>
              <w:top w:val="single" w:sz="4" w:space="0" w:color="auto"/>
              <w:left w:val="nil"/>
              <w:bottom w:val="single" w:sz="4" w:space="0" w:color="auto"/>
              <w:right w:val="single" w:sz="4" w:space="0" w:color="auto"/>
            </w:tcBorders>
            <w:shd w:val="clear" w:color="auto" w:fill="D9D9D9" w:themeFill="background1" w:themeFillShade="D9"/>
          </w:tcPr>
          <w:p w14:paraId="29A1DA84" w14:textId="77777777" w:rsidR="00337830" w:rsidRPr="00894C26" w:rsidRDefault="00337830" w:rsidP="00894C26">
            <w:pPr>
              <w:spacing w:after="0" w:line="240" w:lineRule="auto"/>
              <w:ind w:left="0" w:firstLine="0"/>
              <w:rPr>
                <w:rFonts w:eastAsia="Times New Roman" w:cs="Arial"/>
                <w:kern w:val="0"/>
                <w:sz w:val="16"/>
                <w:szCs w:val="16"/>
                <w14:ligatures w14:val="none"/>
              </w:rPr>
            </w:pPr>
          </w:p>
        </w:tc>
        <w:tc>
          <w:tcPr>
            <w:tcW w:w="1237" w:type="dxa"/>
            <w:tcBorders>
              <w:top w:val="single" w:sz="4" w:space="0" w:color="auto"/>
              <w:left w:val="nil"/>
              <w:bottom w:val="single" w:sz="4" w:space="0" w:color="auto"/>
              <w:right w:val="single" w:sz="4" w:space="0" w:color="auto"/>
            </w:tcBorders>
            <w:shd w:val="clear" w:color="auto" w:fill="D9D9D9" w:themeFill="background1" w:themeFillShade="D9"/>
          </w:tcPr>
          <w:p w14:paraId="4148CA34" w14:textId="77777777" w:rsidR="00337830" w:rsidRPr="00894C26" w:rsidRDefault="00337830" w:rsidP="00894C26">
            <w:pPr>
              <w:spacing w:after="0" w:line="240" w:lineRule="auto"/>
              <w:ind w:left="0" w:firstLine="0"/>
              <w:rPr>
                <w:rFonts w:eastAsia="Times New Roman" w:cs="Arial"/>
                <w:kern w:val="0"/>
                <w:sz w:val="16"/>
                <w:szCs w:val="16"/>
                <w14:ligatures w14:val="none"/>
              </w:rPr>
            </w:pPr>
          </w:p>
        </w:tc>
        <w:tc>
          <w:tcPr>
            <w:tcW w:w="1340" w:type="dxa"/>
            <w:tcBorders>
              <w:top w:val="single" w:sz="4" w:space="0" w:color="auto"/>
              <w:left w:val="nil"/>
              <w:bottom w:val="single" w:sz="4" w:space="0" w:color="auto"/>
              <w:right w:val="single" w:sz="4" w:space="0" w:color="auto"/>
            </w:tcBorders>
            <w:shd w:val="clear" w:color="auto" w:fill="D9D9D9" w:themeFill="background1" w:themeFillShade="D9"/>
          </w:tcPr>
          <w:p w14:paraId="2081F4F9" w14:textId="77777777" w:rsidR="00337830" w:rsidRPr="00894C26" w:rsidRDefault="00337830" w:rsidP="00894C26">
            <w:pPr>
              <w:spacing w:after="0" w:line="240" w:lineRule="auto"/>
              <w:ind w:left="0" w:firstLine="0"/>
              <w:rPr>
                <w:rFonts w:eastAsia="Times New Roman" w:cs="Arial"/>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349FC442" w14:textId="67B00775" w:rsidR="00337830" w:rsidRPr="00547FEC" w:rsidRDefault="008E3CE1" w:rsidP="00547FEC">
            <w:pPr>
              <w:spacing w:after="0" w:line="240" w:lineRule="auto"/>
              <w:ind w:left="0" w:firstLine="0"/>
              <w:jc w:val="right"/>
              <w:rPr>
                <w:rFonts w:eastAsia="Times New Roman" w:cs="Arial"/>
                <w:b/>
                <w:bCs/>
                <w:kern w:val="0"/>
                <w:sz w:val="16"/>
                <w:szCs w:val="16"/>
                <w14:ligatures w14:val="none"/>
              </w:rPr>
            </w:pPr>
            <w:r w:rsidRPr="00547FEC">
              <w:rPr>
                <w:rFonts w:eastAsia="Times New Roman" w:cs="Arial"/>
                <w:b/>
                <w:bCs/>
                <w:kern w:val="0"/>
                <w:sz w:val="16"/>
                <w:szCs w:val="16"/>
                <w14:ligatures w14:val="none"/>
              </w:rPr>
              <w:t>$1,790,000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7038DC9C" w14:textId="77777777" w:rsidR="00337830" w:rsidRPr="00894C26" w:rsidRDefault="00337830" w:rsidP="00894C26">
            <w:pPr>
              <w:spacing w:after="0" w:line="240" w:lineRule="auto"/>
              <w:ind w:left="0" w:firstLine="0"/>
              <w:rPr>
                <w:rFonts w:eastAsia="Times New Roman" w:cs="Arial"/>
                <w:kern w:val="0"/>
                <w:sz w:val="16"/>
                <w:szCs w:val="16"/>
                <w14:ligatures w14:val="none"/>
              </w:rPr>
            </w:pPr>
          </w:p>
        </w:tc>
        <w:tc>
          <w:tcPr>
            <w:tcW w:w="4053" w:type="dxa"/>
            <w:tcBorders>
              <w:top w:val="single" w:sz="4" w:space="0" w:color="auto"/>
              <w:left w:val="nil"/>
              <w:bottom w:val="single" w:sz="4" w:space="0" w:color="auto"/>
              <w:right w:val="single" w:sz="4" w:space="0" w:color="auto"/>
            </w:tcBorders>
            <w:shd w:val="clear" w:color="auto" w:fill="D9D9D9" w:themeFill="background1" w:themeFillShade="D9"/>
          </w:tcPr>
          <w:p w14:paraId="50743532" w14:textId="0A01CE8A" w:rsidR="00337830" w:rsidRPr="00894C26" w:rsidRDefault="00844252" w:rsidP="00894C26">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The nature of procurement is that efficient practices typically result in cost being avoided. The argument for including cost avoidance is that if these practices were not followed Council would have incurred more cost (for example not using Vendorpanel, not using Hunter JO procurement contracts).   </w:t>
            </w:r>
          </w:p>
        </w:tc>
      </w:tr>
    </w:tbl>
    <w:p w14:paraId="1ED6BC8C" w14:textId="2F0C0B1F" w:rsidR="00BA1D8E" w:rsidRDefault="00BA1D8E" w:rsidP="00AC675D"/>
    <w:p w14:paraId="7C1369F1" w14:textId="77777777" w:rsidR="00BA1D8E" w:rsidRDefault="00BA1D8E" w:rsidP="00AC675D"/>
    <w:p w14:paraId="714F7CAA" w14:textId="04D904FA" w:rsidR="00272815" w:rsidRDefault="00170848" w:rsidP="00170848">
      <w:pPr>
        <w:pStyle w:val="Heading2"/>
        <w:ind w:left="10"/>
      </w:pPr>
      <w:r>
        <w:br w:type="column"/>
      </w:r>
      <w:bookmarkStart w:id="92" w:name="_Toc220514987"/>
      <w:r w:rsidR="00272815" w:rsidRPr="00901CE0">
        <w:lastRenderedPageBreak/>
        <w:t xml:space="preserve">3a. </w:t>
      </w:r>
      <w:r w:rsidR="00371B16">
        <w:t xml:space="preserve">Sustainable </w:t>
      </w:r>
      <w:r w:rsidR="00272815" w:rsidRPr="00170848">
        <w:t>Waste</w:t>
      </w:r>
      <w:r w:rsidR="00272815" w:rsidRPr="00901CE0">
        <w:t xml:space="preserve"> Management</w:t>
      </w:r>
      <w:bookmarkEnd w:id="92"/>
    </w:p>
    <w:p w14:paraId="3FDCC894" w14:textId="77777777" w:rsidR="00FF7245" w:rsidRDefault="00FF7245">
      <w:pPr>
        <w:sectPr w:rsidR="00FF7245" w:rsidSect="00892AA7">
          <w:footnotePr>
            <w:numRestart w:val="eachPage"/>
          </w:footnotePr>
          <w:type w:val="continuous"/>
          <w:pgSz w:w="16840" w:h="11904" w:orient="landscape"/>
          <w:pgMar w:top="737" w:right="709" w:bottom="454" w:left="1196" w:header="720" w:footer="612" w:gutter="0"/>
          <w:cols w:space="720"/>
          <w:docGrid w:linePitch="299"/>
        </w:sectPr>
      </w:pPr>
    </w:p>
    <w:p w14:paraId="62064862" w14:textId="152EC0AA" w:rsidR="00FF7245" w:rsidRDefault="00FF7245" w:rsidP="006B07BC">
      <w:pPr>
        <w:spacing w:after="0"/>
        <w:rPr>
          <w:szCs w:val="20"/>
        </w:rPr>
      </w:pPr>
    </w:p>
    <w:p w14:paraId="3DA1EA3D" w14:textId="5398B48C" w:rsidR="00761200" w:rsidRDefault="00761200" w:rsidP="006B07BC">
      <w:pPr>
        <w:pStyle w:val="Heading3"/>
      </w:pPr>
      <w:r>
        <w:t>Context</w:t>
      </w:r>
    </w:p>
    <w:p w14:paraId="36E0915C" w14:textId="77777777" w:rsidR="00761200" w:rsidRDefault="00761200" w:rsidP="006B07BC">
      <w:pPr>
        <w:spacing w:after="0"/>
        <w:rPr>
          <w:szCs w:val="20"/>
        </w:rPr>
      </w:pPr>
    </w:p>
    <w:p w14:paraId="76D62760" w14:textId="77777777" w:rsidR="00701D17" w:rsidRDefault="00761200" w:rsidP="006B07BC">
      <w:pPr>
        <w:spacing w:after="0"/>
      </w:pPr>
      <w:r>
        <w:t>The Waste Management Facility has achieve</w:t>
      </w:r>
      <w:r w:rsidR="00F708B9">
        <w:t>d</w:t>
      </w:r>
      <w:r>
        <w:t xml:space="preserve"> some substantial savings as a result of a range of in</w:t>
      </w:r>
      <w:r w:rsidR="00F708B9">
        <w:t>i</w:t>
      </w:r>
      <w:r>
        <w:t>tiat</w:t>
      </w:r>
      <w:r w:rsidR="00F708B9">
        <w:t>i</w:t>
      </w:r>
      <w:r>
        <w:t>ves</w:t>
      </w:r>
      <w:r w:rsidR="00F708B9">
        <w:t>.  As already addressed</w:t>
      </w:r>
      <w:r w:rsidR="00701D17">
        <w:t>,</w:t>
      </w:r>
      <w:r w:rsidR="00F708B9">
        <w:t xml:space="preserve"> this has helped moderate the increase in the annual waste charge for ratepayers. Th</w:t>
      </w:r>
      <w:r w:rsidR="00701D17">
        <w:t>ere have been a few key areas of focus that have driven most of the savings.  These are:</w:t>
      </w:r>
    </w:p>
    <w:p w14:paraId="031AEFAE" w14:textId="77777777" w:rsidR="00701D17" w:rsidRDefault="00701D17" w:rsidP="006B07BC">
      <w:pPr>
        <w:spacing w:after="0"/>
      </w:pPr>
    </w:p>
    <w:p w14:paraId="03D761A4" w14:textId="2EEDC172" w:rsidR="00701D17" w:rsidRPr="003542C6" w:rsidRDefault="00701D17" w:rsidP="002D48A5">
      <w:pPr>
        <w:pStyle w:val="Header"/>
        <w:numPr>
          <w:ilvl w:val="0"/>
          <w:numId w:val="63"/>
        </w:numPr>
        <w:rPr>
          <w:szCs w:val="20"/>
        </w:rPr>
      </w:pPr>
      <w:r>
        <w:t>Promoting Resource Recovery</w:t>
      </w:r>
    </w:p>
    <w:p w14:paraId="4275FEC0" w14:textId="77777777" w:rsidR="00701D17" w:rsidRPr="003542C6" w:rsidRDefault="00701D17" w:rsidP="002D48A5">
      <w:pPr>
        <w:pStyle w:val="Header"/>
        <w:numPr>
          <w:ilvl w:val="0"/>
          <w:numId w:val="63"/>
        </w:numPr>
        <w:rPr>
          <w:szCs w:val="20"/>
        </w:rPr>
      </w:pPr>
      <w:r>
        <w:t>Improving the efficiency of Landfill Operations</w:t>
      </w:r>
    </w:p>
    <w:p w14:paraId="448E9750" w14:textId="77777777" w:rsidR="00701D17" w:rsidRPr="003542C6" w:rsidRDefault="00701D17" w:rsidP="002D48A5">
      <w:pPr>
        <w:pStyle w:val="Header"/>
        <w:numPr>
          <w:ilvl w:val="0"/>
          <w:numId w:val="63"/>
        </w:numPr>
        <w:rPr>
          <w:szCs w:val="20"/>
        </w:rPr>
      </w:pPr>
      <w:r>
        <w:t>Changing Daily Cover Practices</w:t>
      </w:r>
    </w:p>
    <w:p w14:paraId="654BFDE2" w14:textId="77777777" w:rsidR="00701D17" w:rsidRPr="00BC47B7" w:rsidRDefault="00701D17" w:rsidP="006B07BC">
      <w:pPr>
        <w:spacing w:after="0"/>
        <w:ind w:left="0" w:firstLine="0"/>
        <w:rPr>
          <w:szCs w:val="20"/>
        </w:rPr>
      </w:pPr>
    </w:p>
    <w:p w14:paraId="7EA57632" w14:textId="77777777" w:rsidR="00873502" w:rsidRDefault="00701D17" w:rsidP="006B07BC">
      <w:pPr>
        <w:spacing w:after="0"/>
        <w:ind w:left="0" w:firstLine="0"/>
      </w:pPr>
      <w:r>
        <w:t xml:space="preserve">It is possible that the remaining opportunities in these areas are becoming limited. Other sources of efficiency will need to be identified to facilitate further savings.  A number of initiatives are being considered which build on the initiatives already in place </w:t>
      </w:r>
      <w:r w:rsidR="00873502">
        <w:t xml:space="preserve">(generally to increase resource recovery conversion rates) </w:t>
      </w:r>
      <w:r>
        <w:t xml:space="preserve">and </w:t>
      </w:r>
      <w:r w:rsidR="00873502">
        <w:t xml:space="preserve">other initiatives which reduce will assist in continuing to moderate the increase in the annual waste charge.  </w:t>
      </w:r>
    </w:p>
    <w:p w14:paraId="1E5C7311" w14:textId="77777777" w:rsidR="00873502" w:rsidRDefault="00873502" w:rsidP="006B07BC">
      <w:pPr>
        <w:spacing w:after="0"/>
        <w:ind w:left="0" w:firstLine="0"/>
      </w:pPr>
    </w:p>
    <w:p w14:paraId="5C76DF20" w14:textId="77777777" w:rsidR="00873502" w:rsidRDefault="00873502" w:rsidP="006B07BC">
      <w:pPr>
        <w:spacing w:after="0"/>
        <w:ind w:left="0" w:firstLine="0"/>
      </w:pPr>
      <w:r>
        <w:t>One such initiative is the review of waste disposal services which are supported at no charge to the customer.  Cessnock provides this service predominantly through the use of vouchers to the community.  This service involves a cost that is reflected in the annual waste charge.</w:t>
      </w:r>
    </w:p>
    <w:p w14:paraId="4E5F137C" w14:textId="77777777" w:rsidR="00873502" w:rsidRDefault="00873502" w:rsidP="006B07BC">
      <w:pPr>
        <w:spacing w:after="0"/>
        <w:ind w:left="0" w:firstLine="0"/>
      </w:pPr>
    </w:p>
    <w:p w14:paraId="700555DA" w14:textId="17BB8821" w:rsidR="00873502" w:rsidRDefault="00873502" w:rsidP="006B07BC">
      <w:pPr>
        <w:spacing w:after="0"/>
        <w:ind w:left="0" w:firstLine="0"/>
      </w:pPr>
      <w:r>
        <w:t>Each of these primary areas will be explored in more detail and this will be followed by the list of initiatives.</w:t>
      </w:r>
    </w:p>
    <w:p w14:paraId="5E9EB87A" w14:textId="77777777" w:rsidR="00761200" w:rsidRDefault="00761200">
      <w:pPr>
        <w:spacing w:after="0" w:line="240" w:lineRule="auto"/>
        <w:ind w:left="0" w:firstLine="0"/>
        <w:rPr>
          <w:rFonts w:eastAsia="Times New Roman" w:cs="Arial"/>
          <w:kern w:val="0"/>
          <w:szCs w:val="20"/>
          <w14:ligatures w14:val="none"/>
        </w:rPr>
      </w:pPr>
    </w:p>
    <w:p w14:paraId="5585C153" w14:textId="3FD38492" w:rsidR="00761200" w:rsidRDefault="00761200" w:rsidP="006B07BC">
      <w:pPr>
        <w:pStyle w:val="Heading3"/>
        <w:rPr>
          <w:rFonts w:eastAsia="Times New Roman"/>
        </w:rPr>
      </w:pPr>
      <w:r>
        <w:rPr>
          <w:rFonts w:eastAsia="Times New Roman"/>
        </w:rPr>
        <w:t>Resource Recovery</w:t>
      </w:r>
    </w:p>
    <w:p w14:paraId="1891B1C2" w14:textId="77777777" w:rsidR="00761200" w:rsidRDefault="00761200">
      <w:pPr>
        <w:spacing w:after="0" w:line="240" w:lineRule="auto"/>
        <w:ind w:left="0" w:firstLine="0"/>
        <w:rPr>
          <w:rFonts w:eastAsia="Times New Roman" w:cs="Arial"/>
          <w:kern w:val="0"/>
          <w:szCs w:val="20"/>
          <w14:ligatures w14:val="none"/>
        </w:rPr>
      </w:pPr>
    </w:p>
    <w:p w14:paraId="3547C680" w14:textId="42EE9825" w:rsidR="00EB382E" w:rsidRDefault="00EB382E" w:rsidP="00EB382E">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Council made a significant investment in a waste transfer station to assist with resource recovery.  The total investment was of the order of $6.5m including all aspects of the facility including road infrastructure. </w:t>
      </w:r>
      <w:r w:rsidR="00B55719">
        <w:rPr>
          <w:rFonts w:eastAsia="Times New Roman" w:cs="Arial"/>
          <w:kern w:val="0"/>
          <w:szCs w:val="20"/>
          <w14:ligatures w14:val="none"/>
        </w:rPr>
        <w:t xml:space="preserve">This facility has been part of a program to extensively improve resource recovery (recycling) and thereby save Council substantial costs by extending the life of waste cells and </w:t>
      </w:r>
      <w:r w:rsidR="00B61A73">
        <w:rPr>
          <w:rFonts w:eastAsia="Times New Roman" w:cs="Arial"/>
          <w:kern w:val="0"/>
          <w:szCs w:val="20"/>
          <w14:ligatures w14:val="none"/>
        </w:rPr>
        <w:t>reducing the waste levy Council pays.</w:t>
      </w:r>
    </w:p>
    <w:p w14:paraId="42390781" w14:textId="77777777" w:rsidR="00EB382E" w:rsidRDefault="00EB382E" w:rsidP="00EB382E">
      <w:pPr>
        <w:spacing w:after="0" w:line="240" w:lineRule="auto"/>
        <w:ind w:left="0" w:firstLine="0"/>
        <w:rPr>
          <w:rFonts w:eastAsia="Times New Roman" w:cs="Arial"/>
          <w:kern w:val="0"/>
          <w:szCs w:val="20"/>
          <w14:ligatures w14:val="none"/>
        </w:rPr>
      </w:pPr>
    </w:p>
    <w:p w14:paraId="013812A5" w14:textId="6DFE5E00" w:rsidR="0077611B" w:rsidRPr="00FF7245" w:rsidRDefault="00EB382E">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This facility, o</w:t>
      </w:r>
      <w:r w:rsidR="0077611B" w:rsidRPr="00FF7245">
        <w:rPr>
          <w:rFonts w:eastAsia="Times New Roman" w:cs="Arial"/>
          <w:kern w:val="0"/>
          <w:szCs w:val="20"/>
          <w14:ligatures w14:val="none"/>
        </w:rPr>
        <w:t xml:space="preserve">perational changes </w:t>
      </w:r>
      <w:r>
        <w:rPr>
          <w:rFonts w:eastAsia="Times New Roman" w:cs="Arial"/>
          <w:kern w:val="0"/>
          <w:szCs w:val="20"/>
          <w14:ligatures w14:val="none"/>
        </w:rPr>
        <w:t xml:space="preserve">and a series of initiatives have resulted in a substantial reduction in the amount of waste going to landfill.  </w:t>
      </w:r>
      <w:r w:rsidR="0077611B" w:rsidRPr="00FF7245">
        <w:rPr>
          <w:rFonts w:eastAsia="Times New Roman" w:cs="Arial"/>
          <w:kern w:val="0"/>
          <w:szCs w:val="20"/>
          <w14:ligatures w14:val="none"/>
        </w:rPr>
        <w:t>at the Cessnock Waste Management Centre to increase recycling and divert waste from landfill. This significantly reduced the volume of waste subject to the NSW Government’s Waste Levy. By improving sorting and resource recovery, Council lowered its annual landfill levy costs.</w:t>
      </w:r>
    </w:p>
    <w:p w14:paraId="39BAB042" w14:textId="4A089DEE" w:rsidR="00EB382E" w:rsidRDefault="00EB382E" w:rsidP="006B07BC">
      <w:pPr>
        <w:spacing w:after="0"/>
        <w:rPr>
          <w:szCs w:val="20"/>
        </w:rPr>
      </w:pPr>
    </w:p>
    <w:p w14:paraId="0B11C51D" w14:textId="77777777" w:rsidR="00B55719" w:rsidRPr="00FF7245" w:rsidRDefault="00B55719" w:rsidP="00B55719">
      <w:pPr>
        <w:spacing w:after="0" w:line="240" w:lineRule="auto"/>
        <w:ind w:left="0" w:firstLine="0"/>
        <w:rPr>
          <w:rFonts w:eastAsia="Times New Roman" w:cs="Arial"/>
          <w:kern w:val="0"/>
          <w:szCs w:val="20"/>
          <w14:ligatures w14:val="none"/>
        </w:rPr>
      </w:pPr>
      <w:r w:rsidRPr="00FF7245">
        <w:rPr>
          <w:rFonts w:eastAsia="Times New Roman" w:cs="Arial"/>
          <w:kern w:val="0"/>
          <w:szCs w:val="20"/>
          <w14:ligatures w14:val="none"/>
        </w:rPr>
        <w:t xml:space="preserve">Council opened a new waste transfer station (Oct 2017) to divert recyclables and organics from landfill. By 2018–19 this project dramatically cut waste to landfill, </w:t>
      </w:r>
      <w:r w:rsidRPr="00FF7245">
        <w:rPr>
          <w:rFonts w:eastAsia="Times New Roman" w:cs="Arial"/>
          <w:b/>
          <w:bCs/>
          <w:kern w:val="0"/>
          <w:szCs w:val="20"/>
          <w14:ligatures w14:val="none"/>
        </w:rPr>
        <w:t>reducing Council’s annual state waste levy bill by $2.4 million</w:t>
      </w:r>
      <w:r w:rsidRPr="00FF7245">
        <w:rPr>
          <w:rFonts w:eastAsia="Times New Roman" w:cs="Arial"/>
          <w:kern w:val="0"/>
          <w:szCs w:val="20"/>
          <w14:ligatures w14:val="none"/>
        </w:rPr>
        <w:t xml:space="preserve"> in that year. The increased recycling rate lowered landfill volumes and costs</w:t>
      </w:r>
    </w:p>
    <w:p w14:paraId="479F9804" w14:textId="77777777" w:rsidR="00EB382E" w:rsidRPr="00FF7245" w:rsidRDefault="00EB382E" w:rsidP="006B07BC">
      <w:pPr>
        <w:spacing w:after="0"/>
        <w:rPr>
          <w:szCs w:val="20"/>
        </w:rPr>
      </w:pPr>
    </w:p>
    <w:p w14:paraId="72840D1A" w14:textId="6EF6E5AB" w:rsidR="00FF7245" w:rsidRPr="00FF7245" w:rsidRDefault="00B55719">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The p</w:t>
      </w:r>
      <w:r w:rsidR="00FF7245" w:rsidRPr="00FF7245">
        <w:rPr>
          <w:rFonts w:eastAsia="Times New Roman" w:cs="Arial"/>
          <w:kern w:val="0"/>
          <w:szCs w:val="20"/>
          <w14:ligatures w14:val="none"/>
        </w:rPr>
        <w:t xml:space="preserve">roject </w:t>
      </w:r>
      <w:r w:rsidR="0078300A" w:rsidRPr="00FF7245">
        <w:rPr>
          <w:rFonts w:eastAsia="Times New Roman" w:cs="Arial"/>
          <w:kern w:val="0"/>
          <w:szCs w:val="20"/>
          <w14:ligatures w14:val="none"/>
        </w:rPr>
        <w:t>began</w:t>
      </w:r>
      <w:r w:rsidR="00FF7245" w:rsidRPr="00FF7245">
        <w:rPr>
          <w:rFonts w:eastAsia="Times New Roman" w:cs="Arial"/>
          <w:kern w:val="0"/>
          <w:szCs w:val="20"/>
          <w14:ligatures w14:val="none"/>
        </w:rPr>
        <w:t xml:space="preserve"> in 2016-17.  </w:t>
      </w:r>
      <w:r>
        <w:rPr>
          <w:rFonts w:eastAsia="Times New Roman" w:cs="Arial"/>
          <w:kern w:val="0"/>
          <w:szCs w:val="20"/>
          <w14:ligatures w14:val="none"/>
        </w:rPr>
        <w:t>As noted in the Council article below t</w:t>
      </w:r>
      <w:r w:rsidR="00FF7245" w:rsidRPr="00FF7245">
        <w:rPr>
          <w:rFonts w:eastAsia="Times New Roman" w:cs="Arial"/>
          <w:kern w:val="0"/>
          <w:szCs w:val="20"/>
          <w14:ligatures w14:val="none"/>
        </w:rPr>
        <w:t xml:space="preserve">his initiative reduced waste to landfill enough to save $2.4 million in State waste levies in the 2019 financial year. $2.4 million annual saving (2019) </w:t>
      </w:r>
    </w:p>
    <w:p w14:paraId="4EF78ADE" w14:textId="22268097" w:rsidR="00FF7245" w:rsidRPr="00FF7245" w:rsidRDefault="00FF7245">
      <w:pPr>
        <w:spacing w:after="0" w:line="240" w:lineRule="auto"/>
        <w:ind w:left="0" w:firstLine="0"/>
        <w:rPr>
          <w:rFonts w:eastAsia="Times New Roman" w:cs="Arial"/>
          <w:kern w:val="0"/>
          <w:szCs w:val="20"/>
          <w14:ligatures w14:val="none"/>
        </w:rPr>
      </w:pPr>
    </w:p>
    <w:p w14:paraId="1EB6FDF7" w14:textId="702CD73A" w:rsidR="0077611B" w:rsidRPr="003542C6" w:rsidRDefault="0077611B" w:rsidP="0077611B">
      <w:pPr>
        <w:spacing w:after="0" w:line="240" w:lineRule="auto"/>
        <w:ind w:left="0" w:firstLine="0"/>
        <w:rPr>
          <w:rFonts w:eastAsia="Times New Roman" w:cs="Arial"/>
          <w:kern w:val="0"/>
          <w:szCs w:val="18"/>
          <w14:ligatures w14:val="none"/>
        </w:rPr>
      </w:pPr>
      <w:r w:rsidRPr="00BC47B7">
        <w:rPr>
          <w:rFonts w:eastAsia="Times New Roman" w:cs="Arial"/>
          <w:kern w:val="0"/>
          <w:szCs w:val="18"/>
          <w14:ligatures w14:val="none"/>
        </w:rPr>
        <w:t xml:space="preserve">Ongoing benefits from waste diversion. In 2020–21 Council’s waste levy bill fell to </w:t>
      </w:r>
      <w:r w:rsidRPr="00BC47B7">
        <w:rPr>
          <w:rFonts w:eastAsia="Times New Roman" w:cs="Arial"/>
          <w:b/>
          <w:bCs/>
          <w:kern w:val="0"/>
          <w:szCs w:val="18"/>
          <w14:ligatures w14:val="none"/>
        </w:rPr>
        <w:t>$4.25 million, about $350,000 less than 2019–20</w:t>
      </w:r>
      <w:r w:rsidRPr="00BC47B7">
        <w:rPr>
          <w:rFonts w:eastAsia="Times New Roman" w:cs="Arial"/>
          <w:kern w:val="0"/>
          <w:szCs w:val="18"/>
          <w14:ligatures w14:val="none"/>
        </w:rPr>
        <w:t>, as roughly 30% of waste was diverted from landfill. This reflects sustained savings from the transfer station/recycling program.</w:t>
      </w:r>
      <w:r w:rsidR="00B61A73" w:rsidRPr="00BC47B7">
        <w:rPr>
          <w:rFonts w:eastAsia="Times New Roman" w:cs="Arial"/>
          <w:kern w:val="0"/>
          <w:szCs w:val="18"/>
          <w14:ligatures w14:val="none"/>
        </w:rPr>
        <w:t xml:space="preserve"> (</w:t>
      </w:r>
      <w:r w:rsidRPr="006B07BC">
        <w:rPr>
          <w:rFonts w:eastAsia="Times New Roman" w:cs="Arial"/>
          <w:kern w:val="0"/>
          <w:szCs w:val="18"/>
          <w14:ligatures w14:val="none"/>
        </w:rPr>
        <w:t>2020–21 Annual Report, p.62</w:t>
      </w:r>
      <w:r w:rsidR="00B61A73" w:rsidRPr="006B07BC">
        <w:rPr>
          <w:rFonts w:eastAsia="Times New Roman" w:cs="Arial"/>
          <w:kern w:val="0"/>
          <w:szCs w:val="18"/>
          <w14:ligatures w14:val="none"/>
        </w:rPr>
        <w:t>)</w:t>
      </w:r>
    </w:p>
    <w:p w14:paraId="74663C6E" w14:textId="11294F22" w:rsidR="0077611B" w:rsidRDefault="0077611B" w:rsidP="00FF7245">
      <w:pPr>
        <w:spacing w:after="0" w:line="240" w:lineRule="auto"/>
        <w:ind w:left="0" w:firstLine="0"/>
        <w:rPr>
          <w:rFonts w:eastAsia="Times New Roman" w:cs="Arial"/>
          <w:kern w:val="0"/>
          <w:szCs w:val="20"/>
          <w14:ligatures w14:val="none"/>
        </w:rPr>
      </w:pPr>
    </w:p>
    <w:p w14:paraId="24885363" w14:textId="77777777" w:rsidR="00B61A73" w:rsidRDefault="00B61A73" w:rsidP="00FF7245">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These reported savings however understate the scale of reduction in waste that is being diverted from landfill.  </w:t>
      </w:r>
    </w:p>
    <w:p w14:paraId="4C37AB8D" w14:textId="77777777" w:rsidR="00B61A73" w:rsidRDefault="00B61A73" w:rsidP="00FF7245">
      <w:pPr>
        <w:spacing w:after="0" w:line="240" w:lineRule="auto"/>
        <w:ind w:left="0" w:firstLine="0"/>
        <w:rPr>
          <w:rFonts w:eastAsia="Times New Roman" w:cs="Arial"/>
          <w:kern w:val="0"/>
          <w:szCs w:val="20"/>
          <w14:ligatures w14:val="none"/>
        </w:rPr>
      </w:pPr>
    </w:p>
    <w:p w14:paraId="43D39502" w14:textId="77777777" w:rsidR="00B61A73" w:rsidRDefault="00B61A73" w:rsidP="002D48A5">
      <w:pPr>
        <w:pStyle w:val="Header"/>
        <w:numPr>
          <w:ilvl w:val="0"/>
          <w:numId w:val="64"/>
        </w:numPr>
        <w:rPr>
          <w:rFonts w:eastAsia="Times New Roman" w:cs="Arial"/>
          <w:kern w:val="0"/>
          <w:szCs w:val="20"/>
          <w14:ligatures w14:val="none"/>
        </w:rPr>
      </w:pPr>
      <w:r w:rsidRPr="006B07BC">
        <w:rPr>
          <w:rFonts w:eastAsia="Times New Roman" w:cs="Arial"/>
          <w:kern w:val="0"/>
          <w:szCs w:val="20"/>
          <w14:ligatures w14:val="none"/>
        </w:rPr>
        <w:t xml:space="preserve">The waste levy paid in 2017/18 (the year before the transfer station opened and resource recovery accelerated) was </w:t>
      </w:r>
      <w:r>
        <w:rPr>
          <w:rFonts w:eastAsia="Times New Roman" w:cs="Arial"/>
          <w:kern w:val="0"/>
          <w:szCs w:val="20"/>
          <w14:ligatures w14:val="none"/>
        </w:rPr>
        <w:t>$</w:t>
      </w:r>
      <w:r w:rsidRPr="00B61A73">
        <w:rPr>
          <w:rFonts w:eastAsia="Times New Roman" w:cs="Arial"/>
          <w:kern w:val="0"/>
          <w:szCs w:val="20"/>
          <w14:ligatures w14:val="none"/>
        </w:rPr>
        <w:t>7</w:t>
      </w:r>
      <w:r>
        <w:rPr>
          <w:rFonts w:eastAsia="Times New Roman" w:cs="Arial"/>
          <w:kern w:val="0"/>
          <w:szCs w:val="20"/>
          <w14:ligatures w14:val="none"/>
        </w:rPr>
        <w:t>.</w:t>
      </w:r>
      <w:r w:rsidRPr="00B61A73">
        <w:rPr>
          <w:rFonts w:eastAsia="Times New Roman" w:cs="Arial"/>
          <w:kern w:val="0"/>
          <w:szCs w:val="20"/>
          <w14:ligatures w14:val="none"/>
        </w:rPr>
        <w:t>98</w:t>
      </w:r>
      <w:r>
        <w:rPr>
          <w:rFonts w:eastAsia="Times New Roman" w:cs="Arial"/>
          <w:kern w:val="0"/>
          <w:szCs w:val="20"/>
          <w14:ligatures w14:val="none"/>
        </w:rPr>
        <w:t>m</w:t>
      </w:r>
    </w:p>
    <w:p w14:paraId="04E3B103" w14:textId="54C91767" w:rsidR="00B61A73" w:rsidRDefault="00B61A73" w:rsidP="002D48A5">
      <w:pPr>
        <w:pStyle w:val="Header"/>
        <w:numPr>
          <w:ilvl w:val="0"/>
          <w:numId w:val="64"/>
        </w:numPr>
        <w:rPr>
          <w:rFonts w:eastAsia="Times New Roman" w:cs="Arial"/>
          <w:kern w:val="0"/>
          <w:szCs w:val="20"/>
          <w14:ligatures w14:val="none"/>
        </w:rPr>
      </w:pPr>
      <w:r w:rsidRPr="00B61A73">
        <w:rPr>
          <w:rFonts w:eastAsia="Times New Roman" w:cs="Arial"/>
          <w:kern w:val="0"/>
          <w:szCs w:val="20"/>
          <w14:ligatures w14:val="none"/>
        </w:rPr>
        <w:t>As noted</w:t>
      </w:r>
      <w:r>
        <w:rPr>
          <w:rFonts w:eastAsia="Times New Roman" w:cs="Arial"/>
          <w:kern w:val="0"/>
          <w:szCs w:val="20"/>
          <w14:ligatures w14:val="none"/>
        </w:rPr>
        <w:t>,</w:t>
      </w:r>
      <w:r w:rsidRPr="00B61A73">
        <w:rPr>
          <w:rFonts w:eastAsia="Times New Roman" w:cs="Arial"/>
          <w:kern w:val="0"/>
          <w:szCs w:val="20"/>
          <w14:ligatures w14:val="none"/>
        </w:rPr>
        <w:t xml:space="preserve"> this reduced to $5.54m in 2018/19</w:t>
      </w:r>
      <w:r>
        <w:rPr>
          <w:rFonts w:eastAsia="Times New Roman" w:cs="Arial"/>
          <w:kern w:val="0"/>
          <w:szCs w:val="20"/>
          <w14:ligatures w14:val="none"/>
        </w:rPr>
        <w:t xml:space="preserve"> (a $2.4m reduction)</w:t>
      </w:r>
    </w:p>
    <w:p w14:paraId="0597876E" w14:textId="33F7E5F5" w:rsidR="00B61A73" w:rsidRDefault="00B61A73" w:rsidP="002D48A5">
      <w:pPr>
        <w:pStyle w:val="Header"/>
        <w:numPr>
          <w:ilvl w:val="0"/>
          <w:numId w:val="64"/>
        </w:numPr>
        <w:rPr>
          <w:rFonts w:eastAsia="Times New Roman" w:cs="Arial"/>
          <w:kern w:val="0"/>
          <w:szCs w:val="20"/>
          <w14:ligatures w14:val="none"/>
        </w:rPr>
      </w:pPr>
      <w:r>
        <w:rPr>
          <w:rFonts w:eastAsia="Times New Roman" w:cs="Arial"/>
          <w:kern w:val="0"/>
          <w:szCs w:val="20"/>
          <w14:ligatures w14:val="none"/>
        </w:rPr>
        <w:t>The waste levy has reduced further $</w:t>
      </w:r>
      <w:r w:rsidRPr="00B61A73">
        <w:rPr>
          <w:rFonts w:eastAsia="Times New Roman" w:cs="Arial"/>
          <w:kern w:val="0"/>
          <w:szCs w:val="20"/>
          <w14:ligatures w14:val="none"/>
        </w:rPr>
        <w:t>4</w:t>
      </w:r>
      <w:r>
        <w:rPr>
          <w:rFonts w:eastAsia="Times New Roman" w:cs="Arial"/>
          <w:kern w:val="0"/>
          <w:szCs w:val="20"/>
          <w14:ligatures w14:val="none"/>
        </w:rPr>
        <w:t>.</w:t>
      </w:r>
      <w:r w:rsidRPr="00B61A73">
        <w:rPr>
          <w:rFonts w:eastAsia="Times New Roman" w:cs="Arial"/>
          <w:kern w:val="0"/>
          <w:szCs w:val="20"/>
          <w14:ligatures w14:val="none"/>
        </w:rPr>
        <w:t>5</w:t>
      </w:r>
      <w:r>
        <w:rPr>
          <w:rFonts w:eastAsia="Times New Roman" w:cs="Arial"/>
          <w:kern w:val="0"/>
          <w:szCs w:val="20"/>
          <w14:ligatures w14:val="none"/>
        </w:rPr>
        <w:t>4</w:t>
      </w:r>
      <w:r w:rsidR="00ED4588">
        <w:rPr>
          <w:rFonts w:eastAsia="Times New Roman" w:cs="Arial"/>
          <w:kern w:val="0"/>
          <w:szCs w:val="20"/>
          <w14:ligatures w14:val="none"/>
        </w:rPr>
        <w:t xml:space="preserve"> by 2023/24. A 43% reduction from 2017/18.</w:t>
      </w:r>
    </w:p>
    <w:p w14:paraId="4F174C5D" w14:textId="5C4FCD52" w:rsidR="00ED4588" w:rsidRDefault="00ED4588" w:rsidP="00ED4588">
      <w:pPr>
        <w:spacing w:after="0" w:line="240" w:lineRule="auto"/>
        <w:rPr>
          <w:rFonts w:eastAsia="Times New Roman" w:cs="Arial"/>
          <w:kern w:val="0"/>
          <w:szCs w:val="20"/>
          <w14:ligatures w14:val="none"/>
        </w:rPr>
      </w:pPr>
    </w:p>
    <w:p w14:paraId="7C849E59" w14:textId="237AB67D" w:rsidR="00ED4588" w:rsidRDefault="00ED4588" w:rsidP="00ED4588">
      <w:pPr>
        <w:spacing w:after="0" w:line="240" w:lineRule="auto"/>
        <w:rPr>
          <w:rFonts w:eastAsia="Times New Roman" w:cs="Arial"/>
          <w:kern w:val="0"/>
          <w:szCs w:val="20"/>
          <w14:ligatures w14:val="none"/>
        </w:rPr>
      </w:pPr>
      <w:r>
        <w:rPr>
          <w:rFonts w:eastAsia="Times New Roman" w:cs="Arial"/>
          <w:kern w:val="0"/>
          <w:szCs w:val="20"/>
          <w14:ligatures w14:val="none"/>
        </w:rPr>
        <w:t>This 43% reduction occurred despite the waste levy increasing from $138 per tonne in 2017/18 to</w:t>
      </w:r>
      <w:r w:rsidR="00A46DAE">
        <w:rPr>
          <w:rFonts w:eastAsia="Times New Roman" w:cs="Arial"/>
          <w:kern w:val="0"/>
          <w:szCs w:val="20"/>
          <w14:ligatures w14:val="none"/>
        </w:rPr>
        <w:t xml:space="preserve"> $163.20 in </w:t>
      </w:r>
      <w:r>
        <w:rPr>
          <w:rFonts w:eastAsia="Times New Roman" w:cs="Arial"/>
          <w:kern w:val="0"/>
          <w:szCs w:val="20"/>
          <w14:ligatures w14:val="none"/>
        </w:rPr>
        <w:t>2023/24/</w:t>
      </w:r>
    </w:p>
    <w:p w14:paraId="26F6B885" w14:textId="77777777" w:rsidR="00ED4588" w:rsidRPr="00ED4588" w:rsidRDefault="00ED4588" w:rsidP="006B07BC">
      <w:pPr>
        <w:spacing w:after="0" w:line="240" w:lineRule="auto"/>
        <w:rPr>
          <w:rFonts w:eastAsia="Times New Roman" w:cs="Arial"/>
          <w:kern w:val="0"/>
          <w:szCs w:val="20"/>
          <w14:ligatures w14:val="none"/>
        </w:rPr>
      </w:pPr>
    </w:p>
    <w:p w14:paraId="7B56E0DA" w14:textId="497B2451" w:rsidR="00B61A73" w:rsidRDefault="00ED4588" w:rsidP="00FF7245">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In addition, this reduction occurred whilst Cessnock continued to grow significantly (one of the fastest growing LGA’s in NSW.  The population grew from </w:t>
      </w:r>
      <w:r w:rsidRPr="00ED4588">
        <w:rPr>
          <w:rFonts w:eastAsia="Times New Roman" w:cs="Arial"/>
          <w:kern w:val="0"/>
          <w:szCs w:val="20"/>
          <w14:ligatures w14:val="none"/>
        </w:rPr>
        <w:t>57</w:t>
      </w:r>
      <w:r>
        <w:rPr>
          <w:rFonts w:eastAsia="Times New Roman" w:cs="Arial"/>
          <w:kern w:val="0"/>
          <w:szCs w:val="20"/>
          <w14:ligatures w14:val="none"/>
        </w:rPr>
        <w:t>.</w:t>
      </w:r>
      <w:r w:rsidRPr="00ED4588">
        <w:rPr>
          <w:rFonts w:eastAsia="Times New Roman" w:cs="Arial"/>
          <w:kern w:val="0"/>
          <w:szCs w:val="20"/>
          <w14:ligatures w14:val="none"/>
        </w:rPr>
        <w:t>5</w:t>
      </w:r>
      <w:r>
        <w:rPr>
          <w:rFonts w:eastAsia="Times New Roman" w:cs="Arial"/>
          <w:kern w:val="0"/>
          <w:szCs w:val="20"/>
          <w14:ligatures w14:val="none"/>
        </w:rPr>
        <w:t xml:space="preserve">k to </w:t>
      </w:r>
      <w:r w:rsidRPr="00ED4588">
        <w:rPr>
          <w:rFonts w:eastAsia="Times New Roman" w:cs="Arial"/>
          <w:kern w:val="0"/>
          <w:szCs w:val="20"/>
          <w14:ligatures w14:val="none"/>
        </w:rPr>
        <w:t>67</w:t>
      </w:r>
      <w:r>
        <w:rPr>
          <w:rFonts w:eastAsia="Times New Roman" w:cs="Arial"/>
          <w:kern w:val="0"/>
          <w:szCs w:val="20"/>
          <w14:ligatures w14:val="none"/>
        </w:rPr>
        <w:t xml:space="preserve">.6k during this time (an 18% increase).  </w:t>
      </w:r>
    </w:p>
    <w:p w14:paraId="70F5179B" w14:textId="483DC30B" w:rsidR="00B61A73" w:rsidRDefault="00B61A73" w:rsidP="00FF7245">
      <w:pPr>
        <w:spacing w:after="0" w:line="240" w:lineRule="auto"/>
        <w:ind w:left="0" w:firstLine="0"/>
        <w:rPr>
          <w:rFonts w:eastAsia="Times New Roman" w:cs="Arial"/>
          <w:kern w:val="0"/>
          <w:szCs w:val="20"/>
          <w14:ligatures w14:val="none"/>
        </w:rPr>
      </w:pPr>
    </w:p>
    <w:p w14:paraId="04704B13" w14:textId="3F1C992E" w:rsidR="00ED4588" w:rsidRDefault="00ED4588" w:rsidP="00FF7245">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As a result</w:t>
      </w:r>
      <w:r w:rsidR="00C35F72">
        <w:rPr>
          <w:rFonts w:eastAsia="Times New Roman" w:cs="Arial"/>
          <w:kern w:val="0"/>
          <w:szCs w:val="20"/>
          <w14:ligatures w14:val="none"/>
        </w:rPr>
        <w:t>,</w:t>
      </w:r>
      <w:r>
        <w:rPr>
          <w:rFonts w:eastAsia="Times New Roman" w:cs="Arial"/>
          <w:kern w:val="0"/>
          <w:szCs w:val="20"/>
          <w14:ligatures w14:val="none"/>
        </w:rPr>
        <w:t xml:space="preserve"> the resource recovery initiatives the waste going to landfill per capita decreased by </w:t>
      </w:r>
      <w:r w:rsidR="00C4771F">
        <w:rPr>
          <w:rFonts w:eastAsia="Times New Roman" w:cs="Arial"/>
          <w:kern w:val="0"/>
          <w:szCs w:val="20"/>
          <w14:ligatures w14:val="none"/>
        </w:rPr>
        <w:t xml:space="preserve">nearly </w:t>
      </w:r>
      <w:r>
        <w:rPr>
          <w:rFonts w:eastAsia="Times New Roman" w:cs="Arial"/>
          <w:kern w:val="0"/>
          <w:szCs w:val="20"/>
          <w14:ligatures w14:val="none"/>
        </w:rPr>
        <w:t xml:space="preserve">60%.  If the amount of waste going to landfill had stayed at the same rate per capita in 2023/24 the waste levy would have been </w:t>
      </w:r>
      <w:r w:rsidR="00C35F72">
        <w:rPr>
          <w:rFonts w:eastAsia="Times New Roman" w:cs="Arial"/>
          <w:kern w:val="0"/>
          <w:szCs w:val="20"/>
          <w14:ligatures w14:val="none"/>
        </w:rPr>
        <w:t>over $11m in 2023/24 instead of $4.54m.  There have also been savings in the use of cell space for the waste.</w:t>
      </w:r>
    </w:p>
    <w:p w14:paraId="189FC811" w14:textId="77777777" w:rsidR="00ED4588" w:rsidRDefault="00ED4588" w:rsidP="00FF7245">
      <w:pPr>
        <w:spacing w:after="0" w:line="240" w:lineRule="auto"/>
        <w:ind w:left="0" w:firstLine="0"/>
        <w:rPr>
          <w:rFonts w:eastAsia="Times New Roman" w:cs="Arial"/>
          <w:kern w:val="0"/>
          <w:szCs w:val="20"/>
          <w14:ligatures w14:val="none"/>
        </w:rPr>
      </w:pPr>
    </w:p>
    <w:p w14:paraId="56676E90" w14:textId="77777777" w:rsidR="00C35F72" w:rsidRDefault="00B61A73" w:rsidP="00FF7245">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There is </w:t>
      </w:r>
      <w:r w:rsidR="00C35F72">
        <w:rPr>
          <w:rFonts w:eastAsia="Times New Roman" w:cs="Arial"/>
          <w:kern w:val="0"/>
          <w:szCs w:val="20"/>
          <w14:ligatures w14:val="none"/>
        </w:rPr>
        <w:t>of course a c</w:t>
      </w:r>
      <w:r>
        <w:rPr>
          <w:rFonts w:eastAsia="Times New Roman" w:cs="Arial"/>
          <w:kern w:val="0"/>
          <w:szCs w:val="20"/>
          <w14:ligatures w14:val="none"/>
        </w:rPr>
        <w:t>ost in diverting this waste</w:t>
      </w:r>
      <w:r w:rsidR="00C35F72">
        <w:rPr>
          <w:rFonts w:eastAsia="Times New Roman" w:cs="Arial"/>
          <w:kern w:val="0"/>
          <w:szCs w:val="20"/>
          <w14:ligatures w14:val="none"/>
        </w:rPr>
        <w:t>.  There is a cost in supporting separate collections and the cost paid to recyclers for accepting the recyclable waste.  This however is less than the cost of placing the waste in landfill.</w:t>
      </w:r>
    </w:p>
    <w:p w14:paraId="5C676EE5" w14:textId="77777777" w:rsidR="00C35F72" w:rsidRDefault="00C35F72" w:rsidP="00FF7245">
      <w:pPr>
        <w:spacing w:after="0" w:line="240" w:lineRule="auto"/>
        <w:ind w:left="0" w:firstLine="0"/>
        <w:rPr>
          <w:rFonts w:eastAsia="Times New Roman" w:cs="Arial"/>
          <w:kern w:val="0"/>
          <w:szCs w:val="20"/>
          <w14:ligatures w14:val="none"/>
        </w:rPr>
      </w:pPr>
    </w:p>
    <w:p w14:paraId="1841407F" w14:textId="0F33EC37" w:rsidR="00C35F72" w:rsidRPr="00547FEC" w:rsidRDefault="00C35F72" w:rsidP="00FF7245">
      <w:pPr>
        <w:spacing w:after="0" w:line="240" w:lineRule="auto"/>
        <w:ind w:left="0" w:firstLine="0"/>
        <w:rPr>
          <w:rFonts w:eastAsia="Times New Roman" w:cs="Arial"/>
          <w:b/>
          <w:bCs/>
          <w:i/>
          <w:iCs/>
          <w:kern w:val="0"/>
          <w:szCs w:val="20"/>
          <w14:ligatures w14:val="none"/>
        </w:rPr>
      </w:pPr>
      <w:r>
        <w:rPr>
          <w:rFonts w:eastAsia="Times New Roman" w:cs="Arial"/>
          <w:kern w:val="0"/>
          <w:szCs w:val="20"/>
          <w14:ligatures w14:val="none"/>
        </w:rPr>
        <w:t>A reasonable question would be</w:t>
      </w:r>
      <w:r w:rsidR="008E2706">
        <w:rPr>
          <w:rFonts w:eastAsia="Times New Roman" w:cs="Arial"/>
          <w:kern w:val="0"/>
          <w:szCs w:val="20"/>
          <w14:ligatures w14:val="none"/>
        </w:rPr>
        <w:t>:</w:t>
      </w:r>
      <w:r>
        <w:rPr>
          <w:rFonts w:eastAsia="Times New Roman" w:cs="Arial"/>
          <w:kern w:val="0"/>
          <w:szCs w:val="20"/>
          <w14:ligatures w14:val="none"/>
        </w:rPr>
        <w:t xml:space="preserve"> why has the annual waste charge increased after such a significant success in diverting waste?</w:t>
      </w:r>
      <w:r w:rsidR="00B61A73">
        <w:rPr>
          <w:rFonts w:eastAsia="Times New Roman" w:cs="Arial"/>
          <w:kern w:val="0"/>
          <w:szCs w:val="20"/>
          <w14:ligatures w14:val="none"/>
        </w:rPr>
        <w:t xml:space="preserve">  Th</w:t>
      </w:r>
      <w:r>
        <w:rPr>
          <w:rFonts w:eastAsia="Times New Roman" w:cs="Arial"/>
          <w:kern w:val="0"/>
          <w:szCs w:val="20"/>
          <w14:ligatures w14:val="none"/>
        </w:rPr>
        <w:t xml:space="preserve">e simplest </w:t>
      </w:r>
      <w:r w:rsidR="008E2706">
        <w:rPr>
          <w:rFonts w:eastAsia="Times New Roman" w:cs="Arial"/>
          <w:kern w:val="0"/>
          <w:szCs w:val="20"/>
          <w14:ligatures w14:val="none"/>
        </w:rPr>
        <w:t>explanation</w:t>
      </w:r>
      <w:r>
        <w:rPr>
          <w:rFonts w:eastAsia="Times New Roman" w:cs="Arial"/>
          <w:kern w:val="0"/>
          <w:szCs w:val="20"/>
          <w14:ligatures w14:val="none"/>
        </w:rPr>
        <w:t xml:space="preserve"> is that the </w:t>
      </w:r>
      <w:r w:rsidR="008E2706">
        <w:rPr>
          <w:rFonts w:eastAsia="Times New Roman" w:cs="Arial"/>
          <w:kern w:val="0"/>
          <w:szCs w:val="20"/>
          <w14:ligatures w14:val="none"/>
        </w:rPr>
        <w:t xml:space="preserve">processing </w:t>
      </w:r>
      <w:r>
        <w:rPr>
          <w:rFonts w:eastAsia="Times New Roman" w:cs="Arial"/>
          <w:kern w:val="0"/>
          <w:szCs w:val="20"/>
          <w14:ligatures w14:val="none"/>
        </w:rPr>
        <w:t>cost increases</w:t>
      </w:r>
      <w:r w:rsidR="008E2706">
        <w:rPr>
          <w:rFonts w:eastAsia="Times New Roman" w:cs="Arial"/>
          <w:kern w:val="0"/>
          <w:szCs w:val="20"/>
          <w14:ligatures w14:val="none"/>
        </w:rPr>
        <w:t xml:space="preserve"> arising in both (1) the </w:t>
      </w:r>
      <w:r>
        <w:rPr>
          <w:rFonts w:eastAsia="Times New Roman" w:cs="Arial"/>
          <w:kern w:val="0"/>
          <w:szCs w:val="20"/>
          <w14:ligatures w14:val="none"/>
        </w:rPr>
        <w:t xml:space="preserve">processing both landfill and </w:t>
      </w:r>
      <w:r w:rsidR="008E2706">
        <w:rPr>
          <w:rFonts w:eastAsia="Times New Roman" w:cs="Arial"/>
          <w:kern w:val="0"/>
          <w:szCs w:val="20"/>
          <w14:ligatures w14:val="none"/>
        </w:rPr>
        <w:t xml:space="preserve">(2) processing </w:t>
      </w:r>
      <w:r>
        <w:rPr>
          <w:rFonts w:eastAsia="Times New Roman" w:cs="Arial"/>
          <w:kern w:val="0"/>
          <w:szCs w:val="20"/>
          <w14:ligatures w14:val="none"/>
        </w:rPr>
        <w:t>diverted waste has been greater th</w:t>
      </w:r>
      <w:r w:rsidR="008E2706">
        <w:rPr>
          <w:rFonts w:eastAsia="Times New Roman" w:cs="Arial"/>
          <w:kern w:val="0"/>
          <w:szCs w:val="20"/>
          <w14:ligatures w14:val="none"/>
        </w:rPr>
        <w:t>a</w:t>
      </w:r>
      <w:r>
        <w:rPr>
          <w:rFonts w:eastAsia="Times New Roman" w:cs="Arial"/>
          <w:kern w:val="0"/>
          <w:szCs w:val="20"/>
          <w14:ligatures w14:val="none"/>
        </w:rPr>
        <w:t xml:space="preserve">n the net savings realised from the resource recovery initiatives. For example, the waste levy has increase by 18% in his time.  The cost of building waste cells has increased.  The costs associated with diverting waste have increased.  </w:t>
      </w:r>
      <w:r w:rsidRPr="00547FEC">
        <w:rPr>
          <w:rFonts w:eastAsia="Times New Roman" w:cs="Arial"/>
          <w:b/>
          <w:bCs/>
          <w:i/>
          <w:iCs/>
          <w:kern w:val="0"/>
          <w:szCs w:val="20"/>
          <w14:ligatures w14:val="none"/>
        </w:rPr>
        <w:t>The cost however would be much greater if this level of diversion had not been achieved</w:t>
      </w:r>
      <w:r w:rsidR="00670A3B" w:rsidRPr="00547FEC">
        <w:rPr>
          <w:rFonts w:eastAsia="Times New Roman" w:cs="Arial"/>
          <w:b/>
          <w:bCs/>
          <w:i/>
          <w:iCs/>
          <w:kern w:val="0"/>
          <w:szCs w:val="20"/>
          <w14:ligatures w14:val="none"/>
        </w:rPr>
        <w:t xml:space="preserve"> and Council</w:t>
      </w:r>
      <w:r w:rsidR="00670A3B">
        <w:rPr>
          <w:rFonts w:eastAsia="Times New Roman" w:cs="Arial"/>
          <w:b/>
          <w:bCs/>
          <w:i/>
          <w:iCs/>
          <w:kern w:val="0"/>
          <w:szCs w:val="20"/>
          <w14:ligatures w14:val="none"/>
        </w:rPr>
        <w:t xml:space="preserve"> has been able to keep the increases lower than its peers</w:t>
      </w:r>
      <w:r w:rsidRPr="00547FEC">
        <w:rPr>
          <w:rFonts w:eastAsia="Times New Roman" w:cs="Arial"/>
          <w:b/>
          <w:bCs/>
          <w:i/>
          <w:iCs/>
          <w:kern w:val="0"/>
          <w:szCs w:val="20"/>
          <w14:ligatures w14:val="none"/>
        </w:rPr>
        <w:t xml:space="preserve">. </w:t>
      </w:r>
    </w:p>
    <w:p w14:paraId="2774B355" w14:textId="77777777" w:rsidR="00C35F72" w:rsidRDefault="00C35F72" w:rsidP="00FF7245">
      <w:pPr>
        <w:spacing w:after="0" w:line="240" w:lineRule="auto"/>
        <w:ind w:left="0" w:firstLine="0"/>
        <w:rPr>
          <w:rFonts w:eastAsia="Times New Roman" w:cs="Arial"/>
          <w:kern w:val="0"/>
          <w:szCs w:val="20"/>
          <w14:ligatures w14:val="none"/>
        </w:rPr>
      </w:pPr>
    </w:p>
    <w:p w14:paraId="13147EA6" w14:textId="7DB14025" w:rsidR="0077611B" w:rsidRDefault="0077611B" w:rsidP="00FF7245">
      <w:pPr>
        <w:spacing w:after="0" w:line="240" w:lineRule="auto"/>
        <w:ind w:left="0" w:firstLine="0"/>
        <w:rPr>
          <w:rFonts w:eastAsia="Times New Roman" w:cs="Arial"/>
          <w:kern w:val="0"/>
          <w:szCs w:val="20"/>
          <w14:ligatures w14:val="none"/>
        </w:rPr>
      </w:pPr>
      <w:r>
        <w:rPr>
          <w:rFonts w:eastAsia="Times New Roman" w:cs="Arial"/>
          <w:noProof/>
          <w:kern w:val="0"/>
          <w:szCs w:val="20"/>
          <w14:ligatures w14:val="none"/>
        </w:rPr>
        <w:lastRenderedPageBreak/>
        <w:drawing>
          <wp:inline distT="0" distB="0" distL="0" distR="0" wp14:anchorId="68F2836D" wp14:editId="761E536D">
            <wp:extent cx="4199942" cy="5021267"/>
            <wp:effectExtent l="38100" t="38100" r="29210" b="463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3219" cy="5073007"/>
                    </a:xfrm>
                    <a:prstGeom prst="rect">
                      <a:avLst/>
                    </a:prstGeom>
                    <a:noFill/>
                    <a:ln w="25400">
                      <a:solidFill>
                        <a:schemeClr val="tx1"/>
                      </a:solidFill>
                    </a:ln>
                  </pic:spPr>
                </pic:pic>
              </a:graphicData>
            </a:graphic>
          </wp:inline>
        </w:drawing>
      </w:r>
    </w:p>
    <w:p w14:paraId="29390568" w14:textId="77777777" w:rsidR="0077611B" w:rsidRPr="00FF7245" w:rsidRDefault="0077611B" w:rsidP="00FF7245">
      <w:pPr>
        <w:spacing w:after="0" w:line="240" w:lineRule="auto"/>
        <w:ind w:left="0" w:firstLine="0"/>
        <w:rPr>
          <w:rFonts w:eastAsia="Times New Roman" w:cs="Arial"/>
          <w:kern w:val="0"/>
          <w:szCs w:val="20"/>
          <w14:ligatures w14:val="none"/>
        </w:rPr>
      </w:pPr>
    </w:p>
    <w:p w14:paraId="61A68B9F" w14:textId="0F0310A3" w:rsidR="00761200" w:rsidRDefault="00761200" w:rsidP="00FC2172">
      <w:pPr>
        <w:spacing w:after="0" w:line="240" w:lineRule="auto"/>
        <w:ind w:left="0" w:firstLine="0"/>
        <w:rPr>
          <w:rFonts w:eastAsia="Times New Roman" w:cs="Arial"/>
          <w:kern w:val="0"/>
          <w:szCs w:val="20"/>
          <w14:ligatures w14:val="none"/>
        </w:rPr>
      </w:pPr>
    </w:p>
    <w:p w14:paraId="03A1F69D" w14:textId="26ABF687" w:rsidR="00F708B9" w:rsidRDefault="00873502" w:rsidP="006B07BC">
      <w:pPr>
        <w:pStyle w:val="Heading3"/>
        <w:rPr>
          <w:rFonts w:eastAsia="Times New Roman"/>
        </w:rPr>
      </w:pPr>
      <w:r>
        <w:rPr>
          <w:rFonts w:eastAsia="Times New Roman"/>
        </w:rPr>
        <w:t>Improving the Efficiency of Operations</w:t>
      </w:r>
    </w:p>
    <w:p w14:paraId="34D346B5" w14:textId="6EF67565" w:rsidR="00873502" w:rsidRDefault="00873502" w:rsidP="00FC2172">
      <w:pPr>
        <w:spacing w:after="0" w:line="240" w:lineRule="auto"/>
        <w:ind w:left="0" w:firstLine="0"/>
        <w:rPr>
          <w:rFonts w:eastAsia="Times New Roman" w:cs="Arial"/>
          <w:kern w:val="0"/>
          <w:szCs w:val="20"/>
          <w14:ligatures w14:val="none"/>
        </w:rPr>
      </w:pPr>
    </w:p>
    <w:p w14:paraId="00028E65" w14:textId="1FB5E3B1" w:rsidR="00C4771F" w:rsidRDefault="00730825" w:rsidP="00FC2172">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A number of initiatives, from process improvements to reduce missed bins through to the use of </w:t>
      </w:r>
      <w:r w:rsidRPr="006B07BC">
        <w:rPr>
          <w:rFonts w:eastAsia="Times New Roman" w:cs="Arial"/>
          <w:kern w:val="0"/>
          <w:szCs w:val="18"/>
          <w14:ligatures w14:val="none"/>
        </w:rPr>
        <w:t>a global positioning system for a landfill compactor</w:t>
      </w:r>
      <w:r>
        <w:rPr>
          <w:rFonts w:eastAsia="Times New Roman" w:cs="Arial"/>
          <w:kern w:val="0"/>
          <w:szCs w:val="18"/>
          <w14:ligatures w14:val="none"/>
        </w:rPr>
        <w:t>, achieve benefits of close to $1m in annualised benefits.</w:t>
      </w:r>
    </w:p>
    <w:p w14:paraId="1509D116" w14:textId="34A6EA5F" w:rsidR="00873502" w:rsidRDefault="00873502" w:rsidP="00FC2172">
      <w:pPr>
        <w:spacing w:after="0" w:line="240" w:lineRule="auto"/>
        <w:ind w:left="0" w:firstLine="0"/>
        <w:rPr>
          <w:rFonts w:eastAsia="Times New Roman" w:cs="Arial"/>
          <w:kern w:val="0"/>
          <w:szCs w:val="20"/>
          <w14:ligatures w14:val="none"/>
        </w:rPr>
      </w:pPr>
    </w:p>
    <w:p w14:paraId="027A0CE4" w14:textId="52915325" w:rsidR="00873502" w:rsidRDefault="00873502" w:rsidP="00547FEC">
      <w:pPr>
        <w:pStyle w:val="Heading3"/>
        <w:spacing w:before="0"/>
        <w:rPr>
          <w:rFonts w:eastAsia="Times New Roman"/>
        </w:rPr>
      </w:pPr>
      <w:r>
        <w:rPr>
          <w:rFonts w:eastAsia="Times New Roman"/>
        </w:rPr>
        <w:t>Changing daily Cover Practices</w:t>
      </w:r>
    </w:p>
    <w:p w14:paraId="4F76E235" w14:textId="1ED0F714" w:rsidR="00F708B9" w:rsidRDefault="00F708B9">
      <w:pPr>
        <w:spacing w:after="0" w:line="240" w:lineRule="auto"/>
        <w:ind w:left="0" w:firstLine="0"/>
        <w:rPr>
          <w:rFonts w:eastAsia="Times New Roman" w:cs="Arial"/>
          <w:kern w:val="0"/>
          <w:szCs w:val="20"/>
          <w14:ligatures w14:val="none"/>
        </w:rPr>
      </w:pPr>
    </w:p>
    <w:p w14:paraId="19D1287E" w14:textId="54327A3C" w:rsidR="00730825" w:rsidRDefault="00730825" w:rsidP="00734D8E">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Each night the active section of the landfill site needs to covered to avoid attracting vermin etc.  Previously </w:t>
      </w:r>
      <w:r w:rsidR="00734D8E">
        <w:rPr>
          <w:rFonts w:eastAsia="Times New Roman" w:cs="Arial"/>
          <w:kern w:val="0"/>
          <w:szCs w:val="20"/>
          <w14:ligatures w14:val="none"/>
        </w:rPr>
        <w:t>this was achieved my using soil that was imported into the site.</w:t>
      </w:r>
    </w:p>
    <w:p w14:paraId="2F882B36" w14:textId="15EE812C" w:rsidR="00734D8E" w:rsidRDefault="00734D8E" w:rsidP="00734D8E">
      <w:pPr>
        <w:spacing w:after="0" w:line="240" w:lineRule="auto"/>
        <w:ind w:left="0" w:firstLine="0"/>
        <w:rPr>
          <w:rFonts w:eastAsia="Times New Roman" w:cs="Arial"/>
          <w:kern w:val="0"/>
          <w:szCs w:val="20"/>
          <w14:ligatures w14:val="none"/>
        </w:rPr>
      </w:pPr>
    </w:p>
    <w:p w14:paraId="49621A8B" w14:textId="77777777" w:rsidR="00734D8E" w:rsidRPr="00734D8E" w:rsidRDefault="00734D8E" w:rsidP="00734D8E">
      <w:pPr>
        <w:spacing w:after="0" w:line="240" w:lineRule="auto"/>
        <w:ind w:left="0" w:firstLine="0"/>
        <w:rPr>
          <w:rFonts w:eastAsia="Times New Roman" w:cs="Arial"/>
          <w:kern w:val="0"/>
          <w:szCs w:val="20"/>
          <w14:ligatures w14:val="none"/>
        </w:rPr>
      </w:pPr>
    </w:p>
    <w:p w14:paraId="53A11C10" w14:textId="5FFFDB7C" w:rsidR="00734D8E" w:rsidRPr="00734D8E" w:rsidRDefault="00734D8E" w:rsidP="00734D8E">
      <w:pPr>
        <w:spacing w:after="0" w:line="240" w:lineRule="auto"/>
        <w:ind w:left="0" w:firstLine="0"/>
        <w:rPr>
          <w:rFonts w:eastAsia="Times New Roman" w:cs="Arial"/>
          <w:kern w:val="0"/>
          <w:szCs w:val="20"/>
          <w14:ligatures w14:val="none"/>
        </w:rPr>
      </w:pPr>
      <w:r w:rsidRPr="00734D8E">
        <w:rPr>
          <w:rFonts w:eastAsia="Times New Roman" w:cs="Arial"/>
          <w:kern w:val="0"/>
          <w:szCs w:val="20"/>
          <w14:ligatures w14:val="none"/>
        </w:rPr>
        <w:t xml:space="preserve">By changing to a new approach and applying a spray there have been considerable cost savings. Annualised benefits are estimated to be $2.5m. </w:t>
      </w:r>
      <w:r>
        <w:rPr>
          <w:rFonts w:eastAsia="Times New Roman" w:cs="Arial"/>
          <w:kern w:val="0"/>
          <w:szCs w:val="20"/>
          <w14:ligatures w14:val="none"/>
        </w:rPr>
        <w:t>The life of the waste cell is also extended.</w:t>
      </w:r>
    </w:p>
    <w:p w14:paraId="79DE448E" w14:textId="77777777" w:rsidR="00734D8E" w:rsidRDefault="00734D8E">
      <w:pPr>
        <w:spacing w:after="0" w:line="240" w:lineRule="auto"/>
        <w:ind w:left="0" w:firstLine="0"/>
        <w:rPr>
          <w:rFonts w:eastAsia="Times New Roman" w:cs="Arial"/>
          <w:kern w:val="0"/>
          <w:szCs w:val="20"/>
          <w14:ligatures w14:val="none"/>
        </w:rPr>
      </w:pPr>
    </w:p>
    <w:p w14:paraId="41B45D05" w14:textId="61844C3C" w:rsidR="00761200" w:rsidRDefault="00761200" w:rsidP="00547FEC">
      <w:pPr>
        <w:pStyle w:val="Heading3"/>
        <w:spacing w:before="0"/>
        <w:rPr>
          <w:rFonts w:eastAsia="Times New Roman"/>
        </w:rPr>
      </w:pPr>
      <w:r>
        <w:rPr>
          <w:rFonts w:eastAsia="Times New Roman"/>
        </w:rPr>
        <w:t>Voucher</w:t>
      </w:r>
      <w:r w:rsidR="00734D8E">
        <w:rPr>
          <w:rFonts w:eastAsia="Times New Roman"/>
        </w:rPr>
        <w:t xml:space="preserve"> &amp; Bulk Waste Programs in the Hunter Region</w:t>
      </w:r>
    </w:p>
    <w:p w14:paraId="13B413FE" w14:textId="5626A6EF" w:rsidR="00761200" w:rsidRDefault="00761200">
      <w:pPr>
        <w:spacing w:after="0" w:line="240" w:lineRule="auto"/>
        <w:ind w:left="0" w:firstLine="0"/>
        <w:rPr>
          <w:rFonts w:eastAsia="Times New Roman" w:cs="Arial"/>
          <w:kern w:val="0"/>
          <w:szCs w:val="20"/>
          <w14:ligatures w14:val="none"/>
        </w:rPr>
      </w:pPr>
    </w:p>
    <w:p w14:paraId="4C6F8B34" w14:textId="58E5D8C2" w:rsidR="00761200" w:rsidRPr="00FC2172" w:rsidRDefault="00761200">
      <w:pPr>
        <w:spacing w:after="0" w:line="240" w:lineRule="auto"/>
        <w:ind w:left="0" w:firstLine="0"/>
        <w:rPr>
          <w:rFonts w:eastAsia="Times New Roman" w:cs="Arial"/>
          <w:kern w:val="0"/>
          <w:szCs w:val="20"/>
          <w14:ligatures w14:val="none"/>
        </w:rPr>
      </w:pPr>
      <w:r w:rsidRPr="00FC2172">
        <w:rPr>
          <w:rFonts w:eastAsia="Times New Roman" w:cs="Arial"/>
          <w:kern w:val="0"/>
          <w:szCs w:val="20"/>
          <w14:ligatures w14:val="none"/>
        </w:rPr>
        <w:t xml:space="preserve">Cessnock </w:t>
      </w:r>
      <w:r>
        <w:rPr>
          <w:rFonts w:eastAsia="Times New Roman" w:cs="Arial"/>
          <w:kern w:val="0"/>
          <w:szCs w:val="20"/>
          <w14:ligatures w14:val="none"/>
        </w:rPr>
        <w:t xml:space="preserve">provides residents with 6 vouchers </w:t>
      </w:r>
      <w:r w:rsidR="00780D5F">
        <w:rPr>
          <w:rFonts w:eastAsia="Times New Roman" w:cs="Arial"/>
          <w:kern w:val="0"/>
          <w:szCs w:val="20"/>
          <w14:ligatures w14:val="none"/>
        </w:rPr>
        <w:t xml:space="preserve">twice </w:t>
      </w:r>
      <w:r>
        <w:rPr>
          <w:rFonts w:eastAsia="Times New Roman" w:cs="Arial"/>
          <w:kern w:val="0"/>
          <w:szCs w:val="20"/>
          <w14:ligatures w14:val="none"/>
        </w:rPr>
        <w:t xml:space="preserve">per year.  There are </w:t>
      </w:r>
      <w:r w:rsidRPr="00FC2172">
        <w:rPr>
          <w:rFonts w:eastAsia="Times New Roman" w:cs="Arial"/>
          <w:kern w:val="0"/>
          <w:szCs w:val="20"/>
          <w14:ligatures w14:val="none"/>
        </w:rPr>
        <w:t>2 general waste vouchers (250 kg each) and 4 resource recovery vouchers (250 kg each)</w:t>
      </w:r>
      <w:r w:rsidR="00780D5F">
        <w:rPr>
          <w:rFonts w:eastAsia="Times New Roman" w:cs="Arial"/>
          <w:kern w:val="0"/>
          <w:szCs w:val="20"/>
          <w14:ligatures w14:val="none"/>
        </w:rPr>
        <w:t xml:space="preserve"> in each allocation</w:t>
      </w:r>
      <w:r w:rsidRPr="00FC2172">
        <w:rPr>
          <w:rFonts w:eastAsia="Times New Roman" w:cs="Arial"/>
          <w:kern w:val="0"/>
          <w:szCs w:val="20"/>
          <w14:ligatures w14:val="none"/>
        </w:rPr>
        <w:t>.</w:t>
      </w:r>
      <w:r>
        <w:rPr>
          <w:rFonts w:eastAsia="Times New Roman" w:cs="Arial"/>
          <w:kern w:val="0"/>
          <w:szCs w:val="20"/>
          <w14:ligatures w14:val="none"/>
        </w:rPr>
        <w:t xml:space="preserve">  These vouchers enable ratepayers to dispose of waste at no charge. </w:t>
      </w:r>
    </w:p>
    <w:p w14:paraId="23DF057A" w14:textId="3DE1ED51" w:rsidR="00761200" w:rsidRDefault="00761200">
      <w:pPr>
        <w:spacing w:after="0" w:line="240" w:lineRule="auto"/>
        <w:ind w:left="0" w:firstLine="0"/>
        <w:rPr>
          <w:rFonts w:eastAsia="Times New Roman" w:cs="Arial"/>
          <w:kern w:val="0"/>
          <w:szCs w:val="20"/>
          <w14:ligatures w14:val="none"/>
        </w:rPr>
      </w:pPr>
    </w:p>
    <w:p w14:paraId="47A8420A" w14:textId="28A2098E" w:rsidR="00734D8E" w:rsidRDefault="00800F5C">
      <w:pPr>
        <w:spacing w:after="0" w:line="240" w:lineRule="auto"/>
        <w:ind w:left="0" w:firstLine="0"/>
        <w:rPr>
          <w:rFonts w:eastAsia="Times New Roman" w:cs="Arial"/>
          <w:kern w:val="0"/>
          <w:szCs w:val="20"/>
          <w14:ligatures w14:val="none"/>
        </w:rPr>
      </w:pPr>
      <w:r>
        <w:rPr>
          <w:rFonts w:eastAsia="Times New Roman" w:cs="Arial"/>
          <w:b/>
          <w:bCs/>
          <w:i/>
          <w:iCs/>
          <w:kern w:val="0"/>
          <w:szCs w:val="20"/>
          <w14:ligatures w14:val="none"/>
        </w:rPr>
        <w:t>Despite there being no charge i</w:t>
      </w:r>
      <w:r w:rsidR="00761200" w:rsidRPr="006B07BC">
        <w:rPr>
          <w:rFonts w:eastAsia="Times New Roman" w:cs="Arial"/>
          <w:b/>
          <w:bCs/>
          <w:i/>
          <w:iCs/>
          <w:kern w:val="0"/>
          <w:szCs w:val="20"/>
          <w14:ligatures w14:val="none"/>
        </w:rPr>
        <w:t>n reality th</w:t>
      </w:r>
      <w:r w:rsidR="007D2F08" w:rsidRPr="006B07BC">
        <w:rPr>
          <w:rFonts w:eastAsia="Times New Roman" w:cs="Arial"/>
          <w:b/>
          <w:bCs/>
          <w:i/>
          <w:iCs/>
          <w:kern w:val="0"/>
          <w:szCs w:val="20"/>
          <w14:ligatures w14:val="none"/>
        </w:rPr>
        <w:t xml:space="preserve">ese vouchers are not free </w:t>
      </w:r>
      <w:r w:rsidR="00734D8E">
        <w:rPr>
          <w:rFonts w:eastAsia="Times New Roman" w:cs="Arial"/>
          <w:b/>
          <w:bCs/>
          <w:i/>
          <w:iCs/>
          <w:kern w:val="0"/>
          <w:szCs w:val="20"/>
          <w14:ligatures w14:val="none"/>
        </w:rPr>
        <w:t>as Council incurs processing costs including the waste levy for general waste</w:t>
      </w:r>
      <w:r w:rsidR="00761200">
        <w:rPr>
          <w:rFonts w:eastAsia="Times New Roman" w:cs="Arial"/>
          <w:kern w:val="0"/>
          <w:szCs w:val="20"/>
          <w14:ligatures w14:val="none"/>
        </w:rPr>
        <w:t xml:space="preserve">.  </w:t>
      </w:r>
      <w:r w:rsidR="00734D8E">
        <w:rPr>
          <w:rFonts w:eastAsia="Times New Roman" w:cs="Arial"/>
          <w:kern w:val="0"/>
          <w:szCs w:val="20"/>
          <w14:ligatures w14:val="none"/>
        </w:rPr>
        <w:t xml:space="preserve">As there </w:t>
      </w:r>
      <w:r w:rsidR="00B923C3">
        <w:rPr>
          <w:rFonts w:eastAsia="Times New Roman" w:cs="Arial"/>
          <w:kern w:val="0"/>
          <w:szCs w:val="20"/>
          <w14:ligatures w14:val="none"/>
        </w:rPr>
        <w:t>is a</w:t>
      </w:r>
      <w:r w:rsidR="00761200">
        <w:rPr>
          <w:rFonts w:eastAsia="Times New Roman" w:cs="Arial"/>
          <w:kern w:val="0"/>
          <w:szCs w:val="20"/>
          <w14:ligatures w14:val="none"/>
        </w:rPr>
        <w:t xml:space="preserve"> processing cost to council </w:t>
      </w:r>
      <w:r w:rsidR="00734D8E">
        <w:rPr>
          <w:rFonts w:eastAsia="Times New Roman" w:cs="Arial"/>
          <w:kern w:val="0"/>
          <w:szCs w:val="20"/>
          <w14:ligatures w14:val="none"/>
        </w:rPr>
        <w:t>the cost needs to be included in the annual waste charge for all ratepayers receiving a waste service.</w:t>
      </w:r>
    </w:p>
    <w:p w14:paraId="5955B40B" w14:textId="77777777" w:rsidR="00734D8E" w:rsidRDefault="00734D8E">
      <w:pPr>
        <w:spacing w:after="0" w:line="240" w:lineRule="auto"/>
        <w:ind w:left="0" w:firstLine="0"/>
        <w:rPr>
          <w:rFonts w:eastAsia="Times New Roman" w:cs="Arial"/>
          <w:kern w:val="0"/>
          <w:szCs w:val="20"/>
          <w14:ligatures w14:val="none"/>
        </w:rPr>
      </w:pPr>
    </w:p>
    <w:p w14:paraId="1F5A07A8" w14:textId="1F173B96" w:rsidR="00761200" w:rsidRDefault="00780D5F">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Listed below is a comparison of arrangements across Councils.  Most benchmarking in this document has been by comparing Cessnock against peer councils.  The Cessnock community however compares their costs for waste against neighbouring councils.  Comparison has therefore been made against neighbouring councils.</w:t>
      </w:r>
    </w:p>
    <w:p w14:paraId="37A480CD" w14:textId="77777777" w:rsidR="00670A3B" w:rsidRPr="00892AA7" w:rsidRDefault="00670A3B">
      <w:pPr>
        <w:spacing w:after="0"/>
        <w:ind w:left="0" w:firstLine="0"/>
        <w:rPr>
          <w:rFonts w:cs="Arial"/>
          <w:szCs w:val="20"/>
        </w:rPr>
      </w:pPr>
    </w:p>
    <w:tbl>
      <w:tblPr>
        <w:tblW w:w="0" w:type="auto"/>
        <w:jc w:val="center"/>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shd w:val="clear" w:color="auto" w:fill="F2F2F2" w:themeFill="background1" w:themeFillShade="F2"/>
        <w:tblLook w:val="04A0" w:firstRow="1" w:lastRow="0" w:firstColumn="1" w:lastColumn="0" w:noHBand="0" w:noVBand="1"/>
      </w:tblPr>
      <w:tblGrid>
        <w:gridCol w:w="7047"/>
      </w:tblGrid>
      <w:tr w:rsidR="00670A3B" w:rsidRPr="00892AA7" w14:paraId="49F4FD4C" w14:textId="77777777" w:rsidTr="00547FEC">
        <w:trPr>
          <w:jc w:val="center"/>
        </w:trPr>
        <w:tc>
          <w:tcPr>
            <w:tcW w:w="15877" w:type="dxa"/>
            <w:shd w:val="clear" w:color="auto" w:fill="F2F2F2" w:themeFill="background1" w:themeFillShade="F2"/>
          </w:tcPr>
          <w:p w14:paraId="6F5EB9AF" w14:textId="739AF3AA" w:rsidR="00670A3B" w:rsidRDefault="00670A3B">
            <w:pPr>
              <w:spacing w:after="0" w:line="240" w:lineRule="auto"/>
              <w:ind w:left="0" w:firstLine="0"/>
              <w:rPr>
                <w:rFonts w:eastAsia="Times New Roman" w:cs="Arial"/>
                <w:b/>
                <w:bCs/>
                <w:i/>
                <w:iCs/>
                <w:kern w:val="0"/>
                <w:szCs w:val="20"/>
                <w14:ligatures w14:val="none"/>
              </w:rPr>
            </w:pPr>
            <w:r>
              <w:rPr>
                <w:rFonts w:eastAsia="Times New Roman" w:cs="Arial"/>
                <w:b/>
                <w:bCs/>
                <w:i/>
                <w:iCs/>
                <w:kern w:val="0"/>
                <w:szCs w:val="20"/>
                <w14:ligatures w14:val="none"/>
              </w:rPr>
              <w:t>Voucher / Bulk Waste Arrangements amongst neighbouring councils</w:t>
            </w:r>
          </w:p>
          <w:p w14:paraId="309E2802" w14:textId="77777777" w:rsidR="00670A3B" w:rsidRDefault="00670A3B">
            <w:pPr>
              <w:spacing w:after="0" w:line="240" w:lineRule="auto"/>
              <w:ind w:left="0" w:firstLine="0"/>
              <w:rPr>
                <w:rFonts w:eastAsia="Times New Roman" w:cs="Arial"/>
                <w:b/>
                <w:bCs/>
                <w:i/>
                <w:iCs/>
                <w:kern w:val="0"/>
                <w:szCs w:val="20"/>
                <w14:ligatures w14:val="none"/>
              </w:rPr>
            </w:pPr>
          </w:p>
          <w:p w14:paraId="1759387A" w14:textId="200666B0" w:rsidR="00670A3B" w:rsidRDefault="00670A3B">
            <w:pPr>
              <w:spacing w:after="0" w:line="240" w:lineRule="auto"/>
              <w:ind w:left="0" w:firstLine="0"/>
              <w:rPr>
                <w:rFonts w:eastAsia="Times New Roman" w:cs="Arial"/>
                <w:b/>
                <w:bCs/>
                <w:i/>
                <w:iCs/>
                <w:kern w:val="0"/>
                <w:szCs w:val="20"/>
                <w14:ligatures w14:val="none"/>
              </w:rPr>
            </w:pPr>
            <w:r w:rsidRPr="006B07BC">
              <w:rPr>
                <w:rFonts w:eastAsia="Times New Roman" w:cs="Arial"/>
                <w:b/>
                <w:bCs/>
                <w:i/>
                <w:iCs/>
                <w:kern w:val="0"/>
                <w:szCs w:val="20"/>
                <w14:ligatures w14:val="none"/>
              </w:rPr>
              <w:t>Cessnock</w:t>
            </w:r>
          </w:p>
          <w:p w14:paraId="54D86661" w14:textId="77777777" w:rsidR="00670A3B" w:rsidRPr="006B07BC" w:rsidRDefault="00670A3B">
            <w:pPr>
              <w:spacing w:after="0" w:line="240" w:lineRule="auto"/>
              <w:ind w:left="0" w:firstLine="0"/>
              <w:rPr>
                <w:rFonts w:eastAsia="Times New Roman" w:cs="Arial"/>
                <w:b/>
                <w:bCs/>
                <w:i/>
                <w:iCs/>
                <w:kern w:val="0"/>
                <w:szCs w:val="20"/>
                <w14:ligatures w14:val="none"/>
              </w:rPr>
            </w:pPr>
          </w:p>
          <w:p w14:paraId="0CDC6AB6" w14:textId="77777777" w:rsidR="00670A3B" w:rsidRPr="006B07BC" w:rsidRDefault="00670A3B" w:rsidP="000F32C4">
            <w:pPr>
              <w:pStyle w:val="Header"/>
              <w:numPr>
                <w:ilvl w:val="0"/>
                <w:numId w:val="91"/>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t>Cessnock residential ratepayers receive waste disposal vouchers twice a year.</w:t>
            </w:r>
          </w:p>
          <w:p w14:paraId="7EF688ED" w14:textId="77777777" w:rsidR="00670A3B" w:rsidRPr="006B07BC" w:rsidRDefault="00670A3B" w:rsidP="000F32C4">
            <w:pPr>
              <w:pStyle w:val="Header"/>
              <w:numPr>
                <w:ilvl w:val="0"/>
                <w:numId w:val="91"/>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t>Each allocation includes 2 general waste vouchers (250 kg each) and 4 resource recovery vouchers (250 kg each).</w:t>
            </w:r>
          </w:p>
          <w:p w14:paraId="52EFF0DF" w14:textId="77777777" w:rsidR="00670A3B" w:rsidRDefault="00670A3B">
            <w:pPr>
              <w:spacing w:after="0" w:line="240" w:lineRule="auto"/>
              <w:ind w:left="0" w:firstLine="0"/>
              <w:rPr>
                <w:rFonts w:eastAsia="Times New Roman" w:cs="Arial"/>
                <w:kern w:val="0"/>
                <w:szCs w:val="20"/>
                <w14:ligatures w14:val="none"/>
              </w:rPr>
            </w:pPr>
          </w:p>
          <w:p w14:paraId="59F86FC1" w14:textId="77777777" w:rsidR="00670A3B" w:rsidRPr="006B07BC" w:rsidRDefault="00670A3B">
            <w:pPr>
              <w:spacing w:after="0" w:line="240" w:lineRule="auto"/>
              <w:ind w:left="0" w:firstLine="0"/>
              <w:rPr>
                <w:rFonts w:eastAsia="Times New Roman" w:cs="Arial"/>
                <w:b/>
                <w:bCs/>
                <w:i/>
                <w:iCs/>
                <w:kern w:val="0"/>
                <w:szCs w:val="20"/>
                <w14:ligatures w14:val="none"/>
              </w:rPr>
            </w:pPr>
            <w:r>
              <w:rPr>
                <w:rFonts w:eastAsia="Times New Roman" w:cs="Arial"/>
                <w:b/>
                <w:bCs/>
                <w:i/>
                <w:iCs/>
                <w:kern w:val="0"/>
                <w:szCs w:val="20"/>
                <w14:ligatures w14:val="none"/>
              </w:rPr>
              <w:t>M</w:t>
            </w:r>
            <w:r w:rsidRPr="006B07BC">
              <w:rPr>
                <w:rFonts w:eastAsia="Times New Roman" w:cs="Arial"/>
                <w:b/>
                <w:bCs/>
                <w:i/>
                <w:iCs/>
                <w:kern w:val="0"/>
                <w:szCs w:val="20"/>
                <w14:ligatures w14:val="none"/>
              </w:rPr>
              <w:t>aitland City Council (Maitland LGA)</w:t>
            </w:r>
          </w:p>
          <w:p w14:paraId="2AE429AA" w14:textId="77777777" w:rsidR="00670A3B" w:rsidRPr="00FC2172" w:rsidRDefault="00670A3B">
            <w:pPr>
              <w:spacing w:after="0" w:line="240" w:lineRule="auto"/>
              <w:ind w:left="0" w:firstLine="0"/>
              <w:rPr>
                <w:rFonts w:eastAsia="Times New Roman" w:cs="Arial"/>
                <w:kern w:val="0"/>
                <w:szCs w:val="20"/>
                <w14:ligatures w14:val="none"/>
              </w:rPr>
            </w:pPr>
          </w:p>
          <w:p w14:paraId="0E1F1D7A" w14:textId="138CDFD3" w:rsidR="00670A3B" w:rsidRDefault="00670A3B">
            <w:pPr>
              <w:spacing w:after="0" w:line="240" w:lineRule="auto"/>
              <w:ind w:left="11" w:hanging="11"/>
              <w:rPr>
                <w:rFonts w:eastAsia="Times New Roman" w:cs="Arial"/>
                <w:kern w:val="0"/>
                <w:szCs w:val="20"/>
                <w14:ligatures w14:val="none"/>
              </w:rPr>
            </w:pPr>
            <w:r w:rsidRPr="00FC2172">
              <w:rPr>
                <w:rFonts w:eastAsia="Times New Roman" w:cs="Arial"/>
                <w:kern w:val="0"/>
                <w:szCs w:val="20"/>
                <w14:ligatures w14:val="none"/>
              </w:rPr>
              <w:t>Maitland provides a flexible bulky waste service each financial year where residents can choose from options:</w:t>
            </w:r>
          </w:p>
          <w:p w14:paraId="1E736757" w14:textId="77777777" w:rsidR="00670A3B" w:rsidRPr="00FC2172" w:rsidRDefault="00670A3B" w:rsidP="00547FEC">
            <w:pPr>
              <w:spacing w:after="0" w:line="240" w:lineRule="auto"/>
              <w:ind w:left="11" w:hanging="11"/>
              <w:rPr>
                <w:rFonts w:eastAsia="Times New Roman" w:cs="Arial"/>
                <w:kern w:val="0"/>
                <w:szCs w:val="20"/>
                <w14:ligatures w14:val="none"/>
              </w:rPr>
            </w:pPr>
          </w:p>
          <w:p w14:paraId="5ABA8612" w14:textId="070C6155" w:rsidR="00670A3B" w:rsidRPr="006B07BC" w:rsidRDefault="00670A3B" w:rsidP="00547FEC">
            <w:pPr>
              <w:pStyle w:val="Header"/>
              <w:numPr>
                <w:ilvl w:val="0"/>
                <w:numId w:val="62"/>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t>Two bulky waste vouchers (each 250 kg), redeemable at the Maitland Resource Recovery Facilit</w:t>
            </w:r>
            <w:r w:rsidR="00B923C3">
              <w:rPr>
                <w:rFonts w:eastAsia="Times New Roman" w:cs="Arial"/>
                <w:kern w:val="0"/>
                <w:szCs w:val="20"/>
                <w14:ligatures w14:val="none"/>
              </w:rPr>
              <w:t xml:space="preserve">y; </w:t>
            </w:r>
            <w:r w:rsidRPr="00547FEC">
              <w:rPr>
                <w:rFonts w:eastAsia="Times New Roman" w:cs="Arial"/>
                <w:b/>
                <w:bCs/>
                <w:kern w:val="0"/>
                <w:szCs w:val="20"/>
                <w14:ligatures w14:val="none"/>
              </w:rPr>
              <w:t>or</w:t>
            </w:r>
            <w:r>
              <w:rPr>
                <w:rFonts w:eastAsia="Times New Roman" w:cs="Arial"/>
                <w:kern w:val="0"/>
                <w:szCs w:val="20"/>
                <w14:ligatures w14:val="none"/>
              </w:rPr>
              <w:t xml:space="preserve"> </w:t>
            </w:r>
          </w:p>
          <w:p w14:paraId="40B63595" w14:textId="44B214B7" w:rsidR="00670A3B" w:rsidRPr="006B07BC" w:rsidRDefault="00670A3B" w:rsidP="00547FEC">
            <w:pPr>
              <w:pStyle w:val="Header"/>
              <w:numPr>
                <w:ilvl w:val="0"/>
                <w:numId w:val="62"/>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t>Two kerbside bulky waste collections (each up to 2 m³) — bookable online (you choose the pickup date)</w:t>
            </w:r>
            <w:r w:rsidR="00B923C3">
              <w:rPr>
                <w:rFonts w:eastAsia="Times New Roman" w:cs="Arial"/>
                <w:kern w:val="0"/>
                <w:szCs w:val="20"/>
                <w14:ligatures w14:val="none"/>
              </w:rPr>
              <w:t>;</w:t>
            </w:r>
            <w:r>
              <w:rPr>
                <w:rFonts w:eastAsia="Times New Roman" w:cs="Arial"/>
                <w:kern w:val="0"/>
                <w:szCs w:val="20"/>
                <w14:ligatures w14:val="none"/>
              </w:rPr>
              <w:t xml:space="preserve"> </w:t>
            </w:r>
            <w:r w:rsidRPr="00547FEC">
              <w:rPr>
                <w:rFonts w:eastAsia="Times New Roman" w:cs="Arial"/>
                <w:b/>
                <w:bCs/>
                <w:kern w:val="0"/>
                <w:szCs w:val="20"/>
                <w14:ligatures w14:val="none"/>
              </w:rPr>
              <w:t>o</w:t>
            </w:r>
            <w:r>
              <w:rPr>
                <w:rFonts w:eastAsia="Times New Roman" w:cs="Arial"/>
                <w:kern w:val="0"/>
                <w:szCs w:val="20"/>
                <w14:ligatures w14:val="none"/>
              </w:rPr>
              <w:t>r</w:t>
            </w:r>
          </w:p>
          <w:p w14:paraId="29327530" w14:textId="77777777" w:rsidR="00670A3B" w:rsidRPr="006B07BC" w:rsidRDefault="00670A3B" w:rsidP="00547FEC">
            <w:pPr>
              <w:pStyle w:val="Header"/>
              <w:numPr>
                <w:ilvl w:val="0"/>
                <w:numId w:val="62"/>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t>Mix &amp; match: one voucher + one kerbside collection.</w:t>
            </w:r>
          </w:p>
          <w:p w14:paraId="0FC68709" w14:textId="77777777" w:rsidR="00670A3B" w:rsidRDefault="00670A3B">
            <w:pPr>
              <w:spacing w:after="0" w:line="240" w:lineRule="auto"/>
              <w:ind w:left="0" w:firstLine="0"/>
              <w:rPr>
                <w:rFonts w:eastAsia="Times New Roman" w:cs="Arial"/>
                <w:kern w:val="0"/>
                <w:szCs w:val="20"/>
                <w14:ligatures w14:val="none"/>
              </w:rPr>
            </w:pPr>
          </w:p>
          <w:p w14:paraId="4E371A84" w14:textId="77777777" w:rsidR="00670A3B" w:rsidRPr="006B07BC" w:rsidRDefault="00670A3B">
            <w:pPr>
              <w:spacing w:after="0" w:line="240" w:lineRule="auto"/>
              <w:ind w:left="0" w:firstLine="0"/>
              <w:rPr>
                <w:rFonts w:eastAsia="Times New Roman" w:cs="Arial"/>
                <w:b/>
                <w:bCs/>
                <w:i/>
                <w:iCs/>
                <w:kern w:val="0"/>
                <w:szCs w:val="20"/>
                <w14:ligatures w14:val="none"/>
              </w:rPr>
            </w:pPr>
            <w:r w:rsidRPr="006B07BC">
              <w:rPr>
                <w:rFonts w:eastAsia="Times New Roman" w:cs="Arial"/>
                <w:b/>
                <w:bCs/>
                <w:i/>
                <w:iCs/>
                <w:kern w:val="0"/>
                <w:szCs w:val="20"/>
                <w14:ligatures w14:val="none"/>
              </w:rPr>
              <w:t>Singleton Council</w:t>
            </w:r>
          </w:p>
          <w:p w14:paraId="33012746" w14:textId="77777777" w:rsidR="00670A3B" w:rsidRPr="00FC2172" w:rsidRDefault="00670A3B">
            <w:pPr>
              <w:spacing w:after="0" w:line="240" w:lineRule="auto"/>
              <w:ind w:left="0" w:firstLine="0"/>
              <w:rPr>
                <w:rFonts w:eastAsia="Times New Roman" w:cs="Arial"/>
                <w:kern w:val="0"/>
                <w:szCs w:val="20"/>
                <w14:ligatures w14:val="none"/>
              </w:rPr>
            </w:pPr>
          </w:p>
          <w:p w14:paraId="684281D5" w14:textId="77777777" w:rsidR="00670A3B" w:rsidRPr="006B07BC" w:rsidRDefault="00670A3B" w:rsidP="00547FEC">
            <w:pPr>
              <w:pStyle w:val="Header"/>
              <w:numPr>
                <w:ilvl w:val="0"/>
                <w:numId w:val="62"/>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lastRenderedPageBreak/>
              <w:t>Singleton runs an annual bulk waste collection service for residential properties that receive domestic kerbside services.</w:t>
            </w:r>
          </w:p>
          <w:p w14:paraId="5A7BAB48" w14:textId="77777777" w:rsidR="00670A3B" w:rsidRPr="006B07BC" w:rsidRDefault="00670A3B" w:rsidP="00547FEC">
            <w:pPr>
              <w:pStyle w:val="Header"/>
              <w:numPr>
                <w:ilvl w:val="0"/>
                <w:numId w:val="62"/>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t>Each property with a domestic kerbside service receives 1 domestic waste voucher per financial year for disposal at the Singleton Waste Management Facility (max 300 kg).</w:t>
            </w:r>
          </w:p>
          <w:p w14:paraId="5566E05E" w14:textId="77777777" w:rsidR="00670A3B" w:rsidRDefault="00670A3B">
            <w:pPr>
              <w:spacing w:after="0" w:line="240" w:lineRule="auto"/>
              <w:ind w:left="0" w:firstLine="0"/>
              <w:rPr>
                <w:rFonts w:eastAsia="Times New Roman" w:cs="Arial"/>
                <w:kern w:val="0"/>
                <w:szCs w:val="20"/>
                <w14:ligatures w14:val="none"/>
              </w:rPr>
            </w:pPr>
          </w:p>
          <w:p w14:paraId="66BA4F9C" w14:textId="77777777" w:rsidR="00670A3B" w:rsidRPr="006B07BC" w:rsidRDefault="00670A3B">
            <w:pPr>
              <w:spacing w:after="0" w:line="240" w:lineRule="auto"/>
              <w:ind w:left="0" w:firstLine="0"/>
              <w:rPr>
                <w:rFonts w:eastAsia="Times New Roman" w:cs="Arial"/>
                <w:b/>
                <w:bCs/>
                <w:i/>
                <w:iCs/>
                <w:kern w:val="0"/>
                <w:szCs w:val="20"/>
                <w14:ligatures w14:val="none"/>
              </w:rPr>
            </w:pPr>
            <w:r w:rsidRPr="006B07BC">
              <w:rPr>
                <w:rFonts w:eastAsia="Times New Roman" w:cs="Arial"/>
                <w:b/>
                <w:bCs/>
                <w:i/>
                <w:iCs/>
                <w:kern w:val="0"/>
                <w:szCs w:val="20"/>
                <w14:ligatures w14:val="none"/>
              </w:rPr>
              <w:t>Muswellbrook Shire Council</w:t>
            </w:r>
          </w:p>
          <w:p w14:paraId="148D0F3B" w14:textId="77777777" w:rsidR="00670A3B" w:rsidRPr="00FC2172" w:rsidRDefault="00670A3B">
            <w:pPr>
              <w:spacing w:after="0" w:line="240" w:lineRule="auto"/>
              <w:ind w:left="0" w:firstLine="0"/>
              <w:rPr>
                <w:rFonts w:eastAsia="Times New Roman" w:cs="Arial"/>
                <w:kern w:val="0"/>
                <w:szCs w:val="20"/>
                <w14:ligatures w14:val="none"/>
              </w:rPr>
            </w:pPr>
          </w:p>
          <w:p w14:paraId="028E1212" w14:textId="77777777" w:rsidR="00670A3B" w:rsidRPr="006B07BC" w:rsidRDefault="00670A3B" w:rsidP="00547FEC">
            <w:pPr>
              <w:pStyle w:val="Header"/>
              <w:numPr>
                <w:ilvl w:val="0"/>
                <w:numId w:val="62"/>
              </w:numPr>
              <w:tabs>
                <w:tab w:val="clear" w:pos="720"/>
                <w:tab w:val="num" w:pos="424"/>
              </w:tabs>
              <w:ind w:left="424" w:hanging="283"/>
              <w:rPr>
                <w:rFonts w:eastAsia="Times New Roman" w:cs="Arial"/>
                <w:kern w:val="0"/>
                <w:szCs w:val="20"/>
                <w14:ligatures w14:val="none"/>
              </w:rPr>
            </w:pPr>
            <w:r w:rsidRPr="006B07BC">
              <w:rPr>
                <w:rFonts w:eastAsia="Times New Roman" w:cs="Arial"/>
                <w:kern w:val="0"/>
                <w:szCs w:val="20"/>
                <w14:ligatures w14:val="none"/>
              </w:rPr>
              <w:t>Muswellbrook offers two bulky waste collections per year where residents can place large items for kerbside pickup.</w:t>
            </w:r>
          </w:p>
          <w:p w14:paraId="1F57E288" w14:textId="77777777" w:rsidR="00670A3B" w:rsidRDefault="00670A3B" w:rsidP="00547FEC">
            <w:pPr>
              <w:pStyle w:val="Header"/>
              <w:numPr>
                <w:ilvl w:val="0"/>
                <w:numId w:val="62"/>
              </w:numPr>
              <w:tabs>
                <w:tab w:val="clear" w:pos="720"/>
                <w:tab w:val="num" w:pos="424"/>
              </w:tabs>
              <w:ind w:left="424" w:hanging="283"/>
              <w:rPr>
                <w:rFonts w:ascii="Segoe UI Emoji" w:eastAsia="Times New Roman" w:hAnsi="Segoe UI Emoji" w:cs="Segoe UI Emoji"/>
                <w:kern w:val="0"/>
                <w:szCs w:val="20"/>
                <w14:ligatures w14:val="none"/>
              </w:rPr>
            </w:pPr>
            <w:r w:rsidRPr="006B07BC">
              <w:rPr>
                <w:rFonts w:eastAsia="Times New Roman" w:cs="Arial"/>
                <w:kern w:val="0"/>
                <w:szCs w:val="20"/>
                <w14:ligatures w14:val="none"/>
              </w:rPr>
              <w:t xml:space="preserve">These collections operate in zones with scheduled stacking and pickup dates </w:t>
            </w:r>
          </w:p>
          <w:p w14:paraId="6C1A59D4" w14:textId="1EA7684E" w:rsidR="00670A3B" w:rsidRPr="00DB2333" w:rsidRDefault="00670A3B">
            <w:pPr>
              <w:spacing w:after="0"/>
              <w:ind w:left="4" w:right="129" w:firstLine="0"/>
              <w:rPr>
                <w:rFonts w:cs="Arial"/>
                <w:szCs w:val="20"/>
              </w:rPr>
            </w:pPr>
          </w:p>
        </w:tc>
      </w:tr>
    </w:tbl>
    <w:p w14:paraId="56A61A02" w14:textId="77777777" w:rsidR="00670A3B" w:rsidRDefault="00670A3B">
      <w:pPr>
        <w:spacing w:after="0" w:line="259" w:lineRule="auto"/>
        <w:ind w:left="0" w:firstLine="0"/>
        <w:rPr>
          <w:rFonts w:cs="Arial"/>
          <w:szCs w:val="20"/>
        </w:rPr>
      </w:pPr>
    </w:p>
    <w:p w14:paraId="6E0E0F5F" w14:textId="77777777" w:rsidR="00734D8E" w:rsidRDefault="00734D8E" w:rsidP="00734D8E">
      <w:pPr>
        <w:pStyle w:val="Heading3"/>
        <w:spacing w:before="0"/>
        <w:rPr>
          <w:rFonts w:eastAsia="Times New Roman"/>
        </w:rPr>
      </w:pPr>
      <w:r>
        <w:rPr>
          <w:rFonts w:eastAsia="Times New Roman"/>
        </w:rPr>
        <w:t>Reduce Annual Waste Charge v Retaining Current Voucher?</w:t>
      </w:r>
    </w:p>
    <w:p w14:paraId="2C70AFF1" w14:textId="77777777" w:rsidR="00734D8E" w:rsidRDefault="00734D8E" w:rsidP="00734D8E">
      <w:pPr>
        <w:spacing w:after="0" w:line="240" w:lineRule="auto"/>
        <w:ind w:left="0" w:firstLine="0"/>
        <w:rPr>
          <w:rFonts w:eastAsia="Times New Roman" w:cs="Arial"/>
          <w:kern w:val="0"/>
          <w:szCs w:val="20"/>
          <w14:ligatures w14:val="none"/>
        </w:rPr>
      </w:pPr>
    </w:p>
    <w:p w14:paraId="3E4010CA" w14:textId="47C87EB9" w:rsidR="00F62C96" w:rsidRDefault="00F62C96" w:rsidP="00734D8E">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As can be seen in the comparison other councils’ programs involve less generous arrangements.  Often the arrangement appears to be two of either vouchers or bulk waste pickup (or a mix).</w:t>
      </w:r>
    </w:p>
    <w:p w14:paraId="7DB54105" w14:textId="77777777" w:rsidR="00F62C96" w:rsidRDefault="00F62C96" w:rsidP="00734D8E">
      <w:pPr>
        <w:spacing w:after="0" w:line="240" w:lineRule="auto"/>
        <w:ind w:left="0" w:firstLine="0"/>
        <w:rPr>
          <w:rFonts w:eastAsia="Times New Roman" w:cs="Arial"/>
          <w:kern w:val="0"/>
          <w:szCs w:val="20"/>
          <w14:ligatures w14:val="none"/>
        </w:rPr>
      </w:pPr>
    </w:p>
    <w:p w14:paraId="7A1A70E9" w14:textId="1F4619F6" w:rsidR="00734D8E" w:rsidRPr="00FC2172" w:rsidRDefault="00F62C96" w:rsidP="00734D8E">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Cessnock </w:t>
      </w:r>
      <w:r w:rsidR="00734D8E" w:rsidRPr="00FC2172">
        <w:rPr>
          <w:rFonts w:eastAsia="Times New Roman" w:cs="Arial"/>
          <w:kern w:val="0"/>
          <w:szCs w:val="20"/>
          <w14:ligatures w14:val="none"/>
        </w:rPr>
        <w:t xml:space="preserve">issues </w:t>
      </w:r>
      <w:r>
        <w:rPr>
          <w:rFonts w:eastAsia="Times New Roman" w:cs="Arial"/>
          <w:kern w:val="0"/>
          <w:szCs w:val="20"/>
          <w14:ligatures w14:val="none"/>
        </w:rPr>
        <w:t xml:space="preserve">12 </w:t>
      </w:r>
      <w:r w:rsidR="00734D8E" w:rsidRPr="00FC2172">
        <w:rPr>
          <w:rFonts w:eastAsia="Times New Roman" w:cs="Arial"/>
          <w:kern w:val="0"/>
          <w:szCs w:val="20"/>
          <w14:ligatures w14:val="none"/>
        </w:rPr>
        <w:t>vouchers in fixed numbers to eligible properties:</w:t>
      </w:r>
    </w:p>
    <w:p w14:paraId="636A9BF8" w14:textId="77777777" w:rsidR="00734D8E" w:rsidRPr="00FC2172" w:rsidRDefault="00734D8E" w:rsidP="00734D8E">
      <w:pPr>
        <w:spacing w:after="0" w:line="240" w:lineRule="auto"/>
        <w:ind w:left="0" w:firstLine="0"/>
        <w:rPr>
          <w:rFonts w:eastAsia="Times New Roman" w:cs="Arial"/>
          <w:kern w:val="0"/>
          <w:szCs w:val="20"/>
          <w14:ligatures w14:val="none"/>
        </w:rPr>
      </w:pPr>
      <w:r w:rsidRPr="00FC2172">
        <w:rPr>
          <w:rFonts w:eastAsia="Times New Roman" w:cs="Arial"/>
          <w:kern w:val="0"/>
          <w:szCs w:val="20"/>
          <w14:ligatures w14:val="none"/>
        </w:rPr>
        <w:t>•</w:t>
      </w:r>
      <w:r w:rsidRPr="00FC2172">
        <w:rPr>
          <w:rFonts w:eastAsia="Times New Roman" w:cs="Arial"/>
          <w:kern w:val="0"/>
          <w:szCs w:val="20"/>
          <w14:ligatures w14:val="none"/>
        </w:rPr>
        <w:tab/>
        <w:t>2 general waste vouchers per household per issue (4 per year)</w:t>
      </w:r>
    </w:p>
    <w:p w14:paraId="0BEE66B8" w14:textId="77777777" w:rsidR="00734D8E" w:rsidRPr="00FC2172" w:rsidRDefault="00734D8E" w:rsidP="00734D8E">
      <w:pPr>
        <w:spacing w:after="0" w:line="240" w:lineRule="auto"/>
        <w:ind w:left="0" w:firstLine="0"/>
        <w:rPr>
          <w:rFonts w:eastAsia="Times New Roman" w:cs="Arial"/>
          <w:kern w:val="0"/>
          <w:szCs w:val="20"/>
          <w14:ligatures w14:val="none"/>
        </w:rPr>
      </w:pPr>
      <w:r w:rsidRPr="00FC2172">
        <w:rPr>
          <w:rFonts w:eastAsia="Times New Roman" w:cs="Arial"/>
          <w:kern w:val="0"/>
          <w:szCs w:val="20"/>
          <w14:ligatures w14:val="none"/>
        </w:rPr>
        <w:t>•</w:t>
      </w:r>
      <w:r w:rsidRPr="00FC2172">
        <w:rPr>
          <w:rFonts w:eastAsia="Times New Roman" w:cs="Arial"/>
          <w:kern w:val="0"/>
          <w:szCs w:val="20"/>
          <w14:ligatures w14:val="none"/>
        </w:rPr>
        <w:tab/>
        <w:t>4 resource recovery vouchers per household per issue (8 per year)</w:t>
      </w:r>
    </w:p>
    <w:p w14:paraId="53E74A5A" w14:textId="77777777" w:rsidR="00734D8E" w:rsidRDefault="00734D8E" w:rsidP="00734D8E">
      <w:pPr>
        <w:spacing w:after="0" w:line="240" w:lineRule="auto"/>
        <w:ind w:left="0" w:firstLine="0"/>
        <w:rPr>
          <w:rFonts w:eastAsia="Times New Roman" w:cs="Arial"/>
          <w:kern w:val="0"/>
          <w:szCs w:val="20"/>
          <w14:ligatures w14:val="none"/>
        </w:rPr>
      </w:pPr>
      <w:r w:rsidRPr="00FC2172">
        <w:rPr>
          <w:rFonts w:eastAsia="Times New Roman" w:cs="Arial"/>
          <w:kern w:val="0"/>
          <w:szCs w:val="20"/>
          <w14:ligatures w14:val="none"/>
        </w:rPr>
        <w:t>•</w:t>
      </w:r>
      <w:r w:rsidRPr="00FC2172">
        <w:rPr>
          <w:rFonts w:eastAsia="Times New Roman" w:cs="Arial"/>
          <w:kern w:val="0"/>
          <w:szCs w:val="20"/>
          <w14:ligatures w14:val="none"/>
        </w:rPr>
        <w:tab/>
        <w:t xml:space="preserve">In total that’s 12 vouchers per property per year (250 kg allowance each). </w:t>
      </w:r>
    </w:p>
    <w:p w14:paraId="6B1C50A9" w14:textId="77777777" w:rsidR="00734D8E" w:rsidRDefault="00734D8E" w:rsidP="00734D8E">
      <w:pPr>
        <w:spacing w:after="0" w:line="240" w:lineRule="auto"/>
        <w:ind w:left="0" w:firstLine="0"/>
        <w:rPr>
          <w:rFonts w:eastAsia="Times New Roman" w:cs="Arial"/>
          <w:kern w:val="0"/>
          <w:szCs w:val="20"/>
          <w14:ligatures w14:val="none"/>
        </w:rPr>
      </w:pPr>
    </w:p>
    <w:p w14:paraId="384F47CD" w14:textId="77777777" w:rsidR="00734D8E" w:rsidRPr="00FF7245" w:rsidRDefault="00734D8E" w:rsidP="00734D8E">
      <w:pPr>
        <w:spacing w:after="0"/>
        <w:rPr>
          <w:szCs w:val="20"/>
        </w:rPr>
      </w:pPr>
      <w:r>
        <w:rPr>
          <w:rFonts w:eastAsia="Times New Roman" w:cs="Arial"/>
          <w:kern w:val="0"/>
          <w:szCs w:val="20"/>
          <w14:ligatures w14:val="none"/>
        </w:rPr>
        <w:t xml:space="preserve">This arrangement is substantially greater than that provided by other neighbouring councils. </w:t>
      </w:r>
    </w:p>
    <w:p w14:paraId="5482463C" w14:textId="77777777" w:rsidR="00734D8E" w:rsidRDefault="00734D8E" w:rsidP="00734D8E">
      <w:pPr>
        <w:spacing w:after="0"/>
        <w:rPr>
          <w:szCs w:val="20"/>
        </w:rPr>
      </w:pPr>
    </w:p>
    <w:p w14:paraId="24CD3F92" w14:textId="0875CB2C" w:rsidR="00734D8E" w:rsidRDefault="00734D8E" w:rsidP="00734D8E">
      <w:pPr>
        <w:spacing w:after="0"/>
        <w:rPr>
          <w:szCs w:val="20"/>
        </w:rPr>
      </w:pPr>
      <w:r>
        <w:rPr>
          <w:szCs w:val="20"/>
        </w:rPr>
        <w:t>A review of the use of vouchers and options is at a preliminary stage (options have been considered previously and not progressed).  Due to this no proposal will be assume however it would be reasonable to at least retain the same level of total fees for the waste disposal in real terms per capita as was the case in 20</w:t>
      </w:r>
      <w:r w:rsidR="00A46DAE">
        <w:rPr>
          <w:szCs w:val="20"/>
        </w:rPr>
        <w:t>1</w:t>
      </w:r>
      <w:r>
        <w:rPr>
          <w:szCs w:val="20"/>
        </w:rPr>
        <w:t>5/16.</w:t>
      </w:r>
    </w:p>
    <w:p w14:paraId="710C7A5C" w14:textId="77777777" w:rsidR="00734D8E" w:rsidRDefault="00734D8E" w:rsidP="00734D8E">
      <w:pPr>
        <w:spacing w:after="0"/>
        <w:rPr>
          <w:szCs w:val="20"/>
        </w:rPr>
      </w:pPr>
    </w:p>
    <w:p w14:paraId="06BF0FB7" w14:textId="77777777" w:rsidR="00734D8E" w:rsidRDefault="00734D8E" w:rsidP="00734D8E">
      <w:pPr>
        <w:spacing w:after="0"/>
        <w:rPr>
          <w:szCs w:val="20"/>
        </w:rPr>
      </w:pPr>
      <w:r>
        <w:rPr>
          <w:szCs w:val="20"/>
        </w:rPr>
        <w:t xml:space="preserve">This baselining and recognition of additional revenue to align in real terms with 2015/16 has been covered in the non-Rates Revenue.  </w:t>
      </w:r>
    </w:p>
    <w:p w14:paraId="780D4C7A" w14:textId="77777777" w:rsidR="00F62C96" w:rsidRPr="00547FEC" w:rsidRDefault="00F62C96" w:rsidP="00547FEC"/>
    <w:p w14:paraId="72AC1441" w14:textId="5E9C42A6" w:rsidR="00761200" w:rsidRDefault="00761200" w:rsidP="00547FEC">
      <w:pPr>
        <w:pStyle w:val="Heading3"/>
        <w:spacing w:before="0"/>
        <w:rPr>
          <w:rFonts w:eastAsia="Times New Roman"/>
        </w:rPr>
      </w:pPr>
      <w:r>
        <w:rPr>
          <w:rFonts w:eastAsia="Times New Roman"/>
        </w:rPr>
        <w:t>The Impact from the Voucher Program</w:t>
      </w:r>
    </w:p>
    <w:p w14:paraId="52B443C5" w14:textId="2E304CF7" w:rsidR="00761200" w:rsidRDefault="00761200">
      <w:pPr>
        <w:spacing w:after="0" w:line="240" w:lineRule="auto"/>
        <w:ind w:left="0" w:firstLine="0"/>
        <w:rPr>
          <w:rFonts w:eastAsia="Times New Roman" w:cs="Arial"/>
          <w:kern w:val="0"/>
          <w:szCs w:val="20"/>
          <w14:ligatures w14:val="none"/>
        </w:rPr>
      </w:pPr>
    </w:p>
    <w:p w14:paraId="36017287" w14:textId="18A1D87A" w:rsidR="006E7CFD" w:rsidRDefault="003635DD">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As will be seen in the calculation below about 4.6k tonnes (21k vouchers averaging at 218kg per voucher) of waste was disposed using the vouchers</w:t>
      </w:r>
      <w:r w:rsidR="001E2677">
        <w:rPr>
          <w:rFonts w:eastAsia="Times New Roman" w:cs="Arial"/>
          <w:kern w:val="0"/>
          <w:szCs w:val="20"/>
          <w14:ligatures w14:val="none"/>
        </w:rPr>
        <w:t xml:space="preserve"> for 2023/24</w:t>
      </w:r>
      <w:r>
        <w:rPr>
          <w:rFonts w:eastAsia="Times New Roman" w:cs="Arial"/>
          <w:kern w:val="0"/>
          <w:szCs w:val="20"/>
          <w14:ligatures w14:val="none"/>
        </w:rPr>
        <w:t xml:space="preserve">.  </w:t>
      </w:r>
    </w:p>
    <w:p w14:paraId="13FA7227" w14:textId="09F9EDA1" w:rsidR="006E7CFD" w:rsidRDefault="006E7CFD">
      <w:pPr>
        <w:spacing w:after="0" w:line="240" w:lineRule="auto"/>
        <w:ind w:left="0" w:firstLine="0"/>
        <w:rPr>
          <w:rFonts w:eastAsia="Times New Roman" w:cs="Arial"/>
          <w:kern w:val="0"/>
          <w:szCs w:val="20"/>
          <w14:ligatures w14:val="none"/>
        </w:rPr>
      </w:pPr>
    </w:p>
    <w:p w14:paraId="541DFA73" w14:textId="2507B24D" w:rsidR="006E7CFD" w:rsidRDefault="006E7CFD">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There are two ways that the analysis of the voucher program can be assessed. These are:</w:t>
      </w:r>
    </w:p>
    <w:p w14:paraId="334FEE31" w14:textId="7CBBB6EF" w:rsidR="006E7CFD" w:rsidRDefault="006E7CFD">
      <w:pPr>
        <w:spacing w:after="0" w:line="240" w:lineRule="auto"/>
        <w:ind w:left="0" w:firstLine="0"/>
        <w:rPr>
          <w:rFonts w:eastAsia="Times New Roman" w:cs="Arial"/>
          <w:kern w:val="0"/>
          <w:szCs w:val="20"/>
          <w14:ligatures w14:val="none"/>
        </w:rPr>
      </w:pPr>
    </w:p>
    <w:p w14:paraId="4865D88C" w14:textId="64A9D15A" w:rsidR="006E7CFD" w:rsidRDefault="006E7CFD" w:rsidP="000F32C4">
      <w:pPr>
        <w:pStyle w:val="ListParagraph"/>
        <w:numPr>
          <w:ilvl w:val="0"/>
          <w:numId w:val="109"/>
        </w:numPr>
        <w:spacing w:after="0" w:line="240" w:lineRule="auto"/>
        <w:ind w:left="426" w:hanging="284"/>
        <w:rPr>
          <w:rFonts w:eastAsia="Times New Roman" w:cs="Arial"/>
          <w:kern w:val="0"/>
          <w:szCs w:val="20"/>
          <w14:ligatures w14:val="none"/>
        </w:rPr>
      </w:pPr>
      <w:r>
        <w:rPr>
          <w:rFonts w:eastAsia="Times New Roman" w:cs="Arial"/>
          <w:kern w:val="0"/>
          <w:szCs w:val="20"/>
          <w14:ligatures w14:val="none"/>
        </w:rPr>
        <w:t xml:space="preserve">If a ratepayer does not have sufficient vouchers to cover their </w:t>
      </w:r>
      <w:r w:rsidR="00B923C3">
        <w:rPr>
          <w:rFonts w:eastAsia="Times New Roman" w:cs="Arial"/>
          <w:kern w:val="0"/>
          <w:szCs w:val="20"/>
          <w14:ligatures w14:val="none"/>
        </w:rPr>
        <w:t>waste,</w:t>
      </w:r>
      <w:r>
        <w:rPr>
          <w:rFonts w:eastAsia="Times New Roman" w:cs="Arial"/>
          <w:kern w:val="0"/>
          <w:szCs w:val="20"/>
          <w14:ligatures w14:val="none"/>
        </w:rPr>
        <w:t xml:space="preserve"> then they pay the gate fees associated with that additional waste, or</w:t>
      </w:r>
    </w:p>
    <w:p w14:paraId="64A1D282" w14:textId="15008171" w:rsidR="006E7CFD" w:rsidRDefault="006E7CFD" w:rsidP="000F32C4">
      <w:pPr>
        <w:pStyle w:val="ListParagraph"/>
        <w:numPr>
          <w:ilvl w:val="0"/>
          <w:numId w:val="109"/>
        </w:numPr>
        <w:spacing w:after="0" w:line="240" w:lineRule="auto"/>
        <w:ind w:left="426" w:hanging="284"/>
        <w:rPr>
          <w:rFonts w:eastAsia="Times New Roman" w:cs="Arial"/>
          <w:kern w:val="0"/>
          <w:szCs w:val="20"/>
          <w14:ligatures w14:val="none"/>
        </w:rPr>
      </w:pPr>
      <w:r>
        <w:rPr>
          <w:rFonts w:eastAsia="Times New Roman" w:cs="Arial"/>
          <w:kern w:val="0"/>
          <w:szCs w:val="20"/>
          <w14:ligatures w14:val="none"/>
        </w:rPr>
        <w:t>The ratepayer simply does not bring the waste to the facility and maybe use another waste facility to dispose of the waste.</w:t>
      </w:r>
    </w:p>
    <w:p w14:paraId="4F72776F" w14:textId="64BFE43F" w:rsidR="006E7CFD" w:rsidRDefault="006E7CFD" w:rsidP="006E7CFD">
      <w:pPr>
        <w:spacing w:after="0" w:line="240" w:lineRule="auto"/>
        <w:rPr>
          <w:rFonts w:eastAsia="Times New Roman" w:cs="Arial"/>
          <w:kern w:val="0"/>
          <w:szCs w:val="20"/>
          <w14:ligatures w14:val="none"/>
        </w:rPr>
      </w:pPr>
    </w:p>
    <w:p w14:paraId="30A42C97" w14:textId="2A00073D" w:rsidR="006E7CFD" w:rsidRDefault="006E7CFD" w:rsidP="006E7CFD">
      <w:pPr>
        <w:spacing w:after="0" w:line="240" w:lineRule="auto"/>
        <w:rPr>
          <w:rFonts w:eastAsia="Times New Roman" w:cs="Arial"/>
          <w:kern w:val="0"/>
          <w:szCs w:val="20"/>
          <w14:ligatures w14:val="none"/>
        </w:rPr>
      </w:pPr>
      <w:r>
        <w:rPr>
          <w:rFonts w:eastAsia="Times New Roman" w:cs="Arial"/>
          <w:kern w:val="0"/>
          <w:szCs w:val="20"/>
          <w14:ligatures w14:val="none"/>
        </w:rPr>
        <w:t xml:space="preserve">It is believed the first option is most likely. The most likely alternative site for waste would be Maitland </w:t>
      </w:r>
      <w:r w:rsidR="002A00E7">
        <w:rPr>
          <w:rFonts w:eastAsia="Times New Roman" w:cs="Arial"/>
          <w:kern w:val="0"/>
          <w:szCs w:val="20"/>
          <w14:ligatures w14:val="none"/>
        </w:rPr>
        <w:t xml:space="preserve">(or maybe Singleton) </w:t>
      </w:r>
      <w:r>
        <w:rPr>
          <w:rFonts w:eastAsia="Times New Roman" w:cs="Arial"/>
          <w:kern w:val="0"/>
          <w:szCs w:val="20"/>
          <w14:ligatures w14:val="none"/>
        </w:rPr>
        <w:t>and the gate fees are equivalent so there is no economic reason to take the waste to that facility</w:t>
      </w:r>
      <w:r w:rsidR="00E84BC0">
        <w:rPr>
          <w:rFonts w:eastAsia="Times New Roman" w:cs="Arial"/>
          <w:kern w:val="0"/>
          <w:szCs w:val="20"/>
          <w14:ligatures w14:val="none"/>
        </w:rPr>
        <w:t xml:space="preserve">. </w:t>
      </w:r>
      <w:r w:rsidR="002A00E7">
        <w:rPr>
          <w:rFonts w:eastAsia="Times New Roman" w:cs="Arial"/>
          <w:kern w:val="0"/>
          <w:szCs w:val="20"/>
          <w14:ligatures w14:val="none"/>
        </w:rPr>
        <w:t>Maitland mixed waste i</w:t>
      </w:r>
      <w:r w:rsidR="00A52867">
        <w:rPr>
          <w:rFonts w:eastAsia="Times New Roman" w:cs="Arial"/>
          <w:kern w:val="0"/>
          <w:szCs w:val="20"/>
          <w14:ligatures w14:val="none"/>
        </w:rPr>
        <w:t>s</w:t>
      </w:r>
      <w:r w:rsidR="002A00E7">
        <w:rPr>
          <w:rFonts w:eastAsia="Times New Roman" w:cs="Arial"/>
          <w:kern w:val="0"/>
          <w:szCs w:val="20"/>
          <w14:ligatures w14:val="none"/>
        </w:rPr>
        <w:t xml:space="preserve"> $460 per tonne and Singleton $445 per tonne</w:t>
      </w:r>
      <w:r w:rsidR="006D5746">
        <w:rPr>
          <w:rFonts w:eastAsia="Times New Roman" w:cs="Arial"/>
          <w:kern w:val="0"/>
          <w:szCs w:val="20"/>
          <w14:ligatures w14:val="none"/>
        </w:rPr>
        <w:t xml:space="preserve">. </w:t>
      </w:r>
      <w:r w:rsidR="002A00E7">
        <w:rPr>
          <w:rFonts w:eastAsia="Times New Roman" w:cs="Arial"/>
          <w:kern w:val="0"/>
          <w:szCs w:val="20"/>
          <w14:ligatures w14:val="none"/>
        </w:rPr>
        <w:t xml:space="preserve">Cessnock organics gate fee is considerably less than both Maitland ($250 per tonne) and Singleton ($339 per tonne). </w:t>
      </w:r>
      <w:r w:rsidR="00E84BC0">
        <w:rPr>
          <w:rFonts w:eastAsia="Times New Roman" w:cs="Arial"/>
          <w:kern w:val="0"/>
          <w:szCs w:val="20"/>
          <w14:ligatures w14:val="none"/>
        </w:rPr>
        <w:t xml:space="preserve"> There might </w:t>
      </w:r>
      <w:r w:rsidR="002A00E7">
        <w:rPr>
          <w:rFonts w:eastAsia="Times New Roman" w:cs="Arial"/>
          <w:kern w:val="0"/>
          <w:szCs w:val="20"/>
          <w14:ligatures w14:val="none"/>
        </w:rPr>
        <w:t xml:space="preserve">of course </w:t>
      </w:r>
      <w:r w:rsidR="00E84BC0">
        <w:rPr>
          <w:rFonts w:eastAsia="Times New Roman" w:cs="Arial"/>
          <w:kern w:val="0"/>
          <w:szCs w:val="20"/>
          <w14:ligatures w14:val="none"/>
        </w:rPr>
        <w:t>be some waste that is retained by the ratepayer rather than disposed</w:t>
      </w:r>
      <w:r w:rsidR="002A00E7">
        <w:rPr>
          <w:rFonts w:eastAsia="Times New Roman" w:cs="Arial"/>
          <w:kern w:val="0"/>
          <w:szCs w:val="20"/>
          <w14:ligatures w14:val="none"/>
        </w:rPr>
        <w:t xml:space="preserve"> however this is unlikely to continue indefinitely.</w:t>
      </w:r>
    </w:p>
    <w:p w14:paraId="472769D4" w14:textId="4E13CF8B" w:rsidR="00E84BC0" w:rsidRDefault="00E84BC0" w:rsidP="006E7CFD">
      <w:pPr>
        <w:spacing w:after="0" w:line="240" w:lineRule="auto"/>
        <w:rPr>
          <w:rFonts w:eastAsia="Times New Roman" w:cs="Arial"/>
          <w:kern w:val="0"/>
          <w:szCs w:val="20"/>
          <w14:ligatures w14:val="none"/>
        </w:rPr>
      </w:pPr>
    </w:p>
    <w:p w14:paraId="2F83F870" w14:textId="77777777" w:rsidR="00E84BC0" w:rsidRDefault="00E84BC0" w:rsidP="006E7CFD">
      <w:pPr>
        <w:spacing w:after="0" w:line="240" w:lineRule="auto"/>
        <w:rPr>
          <w:rFonts w:eastAsia="Times New Roman" w:cs="Arial"/>
          <w:kern w:val="0"/>
          <w:szCs w:val="20"/>
          <w14:ligatures w14:val="none"/>
        </w:rPr>
      </w:pPr>
      <w:r>
        <w:rPr>
          <w:rFonts w:eastAsia="Times New Roman" w:cs="Arial"/>
          <w:kern w:val="0"/>
          <w:szCs w:val="20"/>
          <w14:ligatures w14:val="none"/>
        </w:rPr>
        <w:t xml:space="preserve">On that basis the first analysis is the most likely. Both however reflect either significant additional revenue and reduction in costs.  </w:t>
      </w:r>
    </w:p>
    <w:p w14:paraId="1F05A5F6" w14:textId="77777777" w:rsidR="00E84BC0" w:rsidRDefault="00E84BC0" w:rsidP="006E7CFD">
      <w:pPr>
        <w:spacing w:after="0" w:line="240" w:lineRule="auto"/>
        <w:rPr>
          <w:rFonts w:eastAsia="Times New Roman" w:cs="Arial"/>
          <w:kern w:val="0"/>
          <w:szCs w:val="20"/>
          <w14:ligatures w14:val="none"/>
        </w:rPr>
      </w:pPr>
    </w:p>
    <w:p w14:paraId="690DE60E" w14:textId="6A5FB9BE" w:rsidR="00E84BC0" w:rsidRDefault="00E84BC0" w:rsidP="006E7CFD">
      <w:pPr>
        <w:spacing w:after="0" w:line="240" w:lineRule="auto"/>
        <w:rPr>
          <w:rFonts w:eastAsia="Times New Roman" w:cs="Arial"/>
          <w:kern w:val="0"/>
          <w:szCs w:val="20"/>
          <w14:ligatures w14:val="none"/>
        </w:rPr>
      </w:pPr>
      <w:r>
        <w:rPr>
          <w:rFonts w:eastAsia="Times New Roman" w:cs="Arial"/>
          <w:kern w:val="0"/>
          <w:szCs w:val="20"/>
          <w14:ligatures w14:val="none"/>
        </w:rPr>
        <w:t>The reason for the difference in rates is that the gate fee includes the allocation of fixed costs required for Council to fully recover its costs whereas the cost avoidance calculation only considers the variable cost component that council would avoid (and save).  The amount</w:t>
      </w:r>
      <w:r w:rsidR="00654A5D">
        <w:rPr>
          <w:rFonts w:eastAsia="Times New Roman" w:cs="Arial"/>
          <w:kern w:val="0"/>
          <w:szCs w:val="20"/>
          <w14:ligatures w14:val="none"/>
        </w:rPr>
        <w:t xml:space="preserve">s saved might be </w:t>
      </w:r>
      <w:r>
        <w:rPr>
          <w:rFonts w:eastAsia="Times New Roman" w:cs="Arial"/>
          <w:kern w:val="0"/>
          <w:szCs w:val="20"/>
          <w14:ligatures w14:val="none"/>
        </w:rPr>
        <w:t>a bit less than this will some diversion or avoidance but the amount would remain significant.</w:t>
      </w:r>
    </w:p>
    <w:p w14:paraId="450016BC" w14:textId="25CBB308" w:rsidR="00E84BC0" w:rsidRDefault="00E84BC0" w:rsidP="006E7CFD">
      <w:pPr>
        <w:spacing w:after="0" w:line="240" w:lineRule="auto"/>
        <w:rPr>
          <w:rFonts w:eastAsia="Times New Roman" w:cs="Arial"/>
          <w:kern w:val="0"/>
          <w:szCs w:val="20"/>
          <w14:ligatures w14:val="none"/>
        </w:rPr>
      </w:pPr>
    </w:p>
    <w:p w14:paraId="4778D499" w14:textId="3F9DAA0E" w:rsidR="00654A5D" w:rsidRDefault="00654A5D" w:rsidP="00654A5D">
      <w:pPr>
        <w:spacing w:after="0" w:line="240" w:lineRule="auto"/>
        <w:rPr>
          <w:rFonts w:eastAsia="Times New Roman" w:cs="Arial"/>
          <w:kern w:val="0"/>
          <w:szCs w:val="20"/>
          <w14:ligatures w14:val="none"/>
        </w:rPr>
      </w:pPr>
      <w:r>
        <w:rPr>
          <w:rFonts w:eastAsia="Times New Roman" w:cs="Arial"/>
          <w:kern w:val="0"/>
          <w:szCs w:val="20"/>
          <w14:ligatures w14:val="none"/>
        </w:rPr>
        <w:t xml:space="preserve">The total additional revenue to Council of there being no voucher program would be $1.9m per annum (assuming all waste processed by vouchers was brought to the gate and paid for rather than at no charge).  </w:t>
      </w:r>
    </w:p>
    <w:p w14:paraId="7A05B189" w14:textId="77777777" w:rsidR="00654A5D" w:rsidRDefault="00654A5D" w:rsidP="006E7CFD">
      <w:pPr>
        <w:spacing w:after="0" w:line="240" w:lineRule="auto"/>
        <w:rPr>
          <w:rFonts w:eastAsia="Times New Roman" w:cs="Arial"/>
          <w:kern w:val="0"/>
          <w:szCs w:val="20"/>
          <w14:ligatures w14:val="none"/>
        </w:rPr>
      </w:pPr>
    </w:p>
    <w:p w14:paraId="38EA1058" w14:textId="17D8A433" w:rsidR="00E84BC0" w:rsidRDefault="00E84BC0" w:rsidP="006E7CFD">
      <w:pPr>
        <w:spacing w:after="0" w:line="240" w:lineRule="auto"/>
        <w:rPr>
          <w:rFonts w:eastAsia="Times New Roman" w:cs="Arial"/>
          <w:kern w:val="0"/>
          <w:szCs w:val="20"/>
          <w14:ligatures w14:val="none"/>
        </w:rPr>
      </w:pPr>
      <w:r>
        <w:rPr>
          <w:rFonts w:eastAsia="Times New Roman" w:cs="Arial"/>
          <w:kern w:val="0"/>
          <w:szCs w:val="20"/>
          <w14:ligatures w14:val="none"/>
        </w:rPr>
        <w:t xml:space="preserve">If that amount was processed with a gate fee the offset against costs would be approximately $70 per assessment. This amount could be deducted from the annual waste charge </w:t>
      </w:r>
      <w:r w:rsidR="00654A5D">
        <w:rPr>
          <w:rFonts w:eastAsia="Times New Roman" w:cs="Arial"/>
          <w:kern w:val="0"/>
          <w:szCs w:val="20"/>
          <w14:ligatures w14:val="none"/>
        </w:rPr>
        <w:t>(again if the full amount was processed via the gate and charged for).</w:t>
      </w:r>
    </w:p>
    <w:p w14:paraId="3EBA50D3" w14:textId="0CBB8007" w:rsidR="00E84BC0" w:rsidRDefault="00E84BC0" w:rsidP="006E7CFD">
      <w:pPr>
        <w:spacing w:after="0" w:line="240" w:lineRule="auto"/>
        <w:rPr>
          <w:rFonts w:eastAsia="Times New Roman" w:cs="Arial"/>
          <w:kern w:val="0"/>
          <w:szCs w:val="20"/>
          <w14:ligatures w14:val="none"/>
        </w:rPr>
      </w:pPr>
    </w:p>
    <w:p w14:paraId="102B4A10" w14:textId="41891074" w:rsidR="00E84BC0" w:rsidRPr="00547FEC" w:rsidRDefault="00E84BC0" w:rsidP="00547FEC">
      <w:pPr>
        <w:spacing w:after="0" w:line="240" w:lineRule="auto"/>
        <w:rPr>
          <w:rFonts w:eastAsia="Times New Roman" w:cs="Arial"/>
          <w:kern w:val="0"/>
          <w:szCs w:val="20"/>
          <w14:ligatures w14:val="none"/>
        </w:rPr>
      </w:pPr>
      <w:r>
        <w:rPr>
          <w:rFonts w:eastAsia="Times New Roman" w:cs="Arial"/>
          <w:kern w:val="0"/>
          <w:szCs w:val="20"/>
          <w14:ligatures w14:val="none"/>
        </w:rPr>
        <w:t xml:space="preserve">In consultation with the Waste Management team, it is believed a reasonable reduction in waste processed at the gate via a voucher would be 25% of the total. </w:t>
      </w:r>
    </w:p>
    <w:p w14:paraId="659FB3F6" w14:textId="77777777" w:rsidR="006E7CFD" w:rsidRDefault="006E7CFD">
      <w:pPr>
        <w:spacing w:after="0" w:line="240" w:lineRule="auto"/>
        <w:ind w:left="0" w:firstLine="0"/>
        <w:rPr>
          <w:rFonts w:eastAsia="Times New Roman" w:cs="Arial"/>
          <w:kern w:val="0"/>
          <w:szCs w:val="20"/>
          <w14:ligatures w14:val="none"/>
        </w:rPr>
      </w:pPr>
    </w:p>
    <w:p w14:paraId="1EA1A8DB" w14:textId="562233E3" w:rsidR="006E7CFD" w:rsidRDefault="006E7CFD" w:rsidP="006E7CFD">
      <w:pPr>
        <w:spacing w:after="0" w:line="240" w:lineRule="auto"/>
        <w:ind w:left="720" w:firstLine="0"/>
        <w:rPr>
          <w:rFonts w:eastAsia="Times New Roman" w:cs="Arial"/>
          <w:kern w:val="0"/>
          <w:szCs w:val="20"/>
          <w14:ligatures w14:val="none"/>
        </w:rPr>
      </w:pPr>
      <w:r w:rsidRPr="006E7CFD">
        <w:rPr>
          <w:noProof/>
        </w:rPr>
        <w:drawing>
          <wp:inline distT="0" distB="0" distL="0" distR="0" wp14:anchorId="43265273" wp14:editId="49EDE1A2">
            <wp:extent cx="3446584" cy="2088910"/>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67887" cy="2101821"/>
                    </a:xfrm>
                    <a:prstGeom prst="rect">
                      <a:avLst/>
                    </a:prstGeom>
                    <a:noFill/>
                    <a:ln>
                      <a:noFill/>
                    </a:ln>
                  </pic:spPr>
                </pic:pic>
              </a:graphicData>
            </a:graphic>
          </wp:inline>
        </w:drawing>
      </w:r>
    </w:p>
    <w:p w14:paraId="792D5F88" w14:textId="4FF2A719" w:rsidR="00E84BC0" w:rsidRPr="00547FEC" w:rsidRDefault="00E84BC0" w:rsidP="00547FEC">
      <w:pPr>
        <w:spacing w:after="0" w:line="240" w:lineRule="auto"/>
        <w:ind w:left="720" w:firstLine="0"/>
        <w:rPr>
          <w:rFonts w:eastAsia="Times New Roman" w:cs="Arial"/>
          <w:i/>
          <w:iCs/>
          <w:kern w:val="0"/>
          <w:szCs w:val="20"/>
          <w14:ligatures w14:val="none"/>
        </w:rPr>
      </w:pPr>
      <w:r w:rsidRPr="00547FEC">
        <w:rPr>
          <w:rFonts w:eastAsia="Times New Roman" w:cs="Arial"/>
          <w:i/>
          <w:iCs/>
          <w:kern w:val="0"/>
          <w:szCs w:val="20"/>
          <w14:ligatures w14:val="none"/>
        </w:rPr>
        <w:t>Cost per tonne uses current gate fees (more relevant)</w:t>
      </w:r>
    </w:p>
    <w:p w14:paraId="7C4A0CEB" w14:textId="77777777" w:rsidR="006E7CFD" w:rsidRDefault="006E7CFD">
      <w:pPr>
        <w:spacing w:after="0" w:line="240" w:lineRule="auto"/>
        <w:ind w:left="0" w:firstLine="0"/>
        <w:rPr>
          <w:rFonts w:eastAsia="Times New Roman" w:cs="Arial"/>
          <w:kern w:val="0"/>
          <w:szCs w:val="20"/>
          <w14:ligatures w14:val="none"/>
        </w:rPr>
      </w:pPr>
    </w:p>
    <w:p w14:paraId="580CC8F1" w14:textId="77777777" w:rsidR="006E7CFD" w:rsidRDefault="006E7CFD">
      <w:pPr>
        <w:spacing w:after="0" w:line="240" w:lineRule="auto"/>
        <w:ind w:left="0" w:firstLine="0"/>
        <w:rPr>
          <w:rFonts w:eastAsia="Times New Roman" w:cs="Arial"/>
          <w:kern w:val="0"/>
          <w:szCs w:val="20"/>
          <w14:ligatures w14:val="none"/>
        </w:rPr>
      </w:pPr>
    </w:p>
    <w:p w14:paraId="0CFB1194" w14:textId="77777777" w:rsidR="006E7CFD" w:rsidRDefault="006E7CFD">
      <w:pPr>
        <w:spacing w:after="0" w:line="240" w:lineRule="auto"/>
        <w:ind w:left="0" w:firstLine="0"/>
        <w:rPr>
          <w:rFonts w:eastAsia="Times New Roman" w:cs="Arial"/>
          <w:kern w:val="0"/>
          <w:szCs w:val="20"/>
          <w14:ligatures w14:val="none"/>
        </w:rPr>
      </w:pPr>
    </w:p>
    <w:p w14:paraId="245EA4B1" w14:textId="5E228819" w:rsidR="003635DD" w:rsidRDefault="00654A5D">
      <w:pPr>
        <w:spacing w:after="0" w:line="240" w:lineRule="auto"/>
        <w:ind w:left="0" w:firstLine="0"/>
        <w:rPr>
          <w:rFonts w:eastAsia="Times New Roman" w:cs="Arial"/>
          <w:kern w:val="0"/>
          <w:szCs w:val="20"/>
          <w14:ligatures w14:val="none"/>
        </w:rPr>
      </w:pPr>
      <w:r>
        <w:rPr>
          <w:rFonts w:eastAsia="Times New Roman" w:cs="Arial"/>
          <w:kern w:val="0"/>
          <w:szCs w:val="20"/>
          <w14:ligatures w14:val="none"/>
        </w:rPr>
        <w:t xml:space="preserve">If all the waste is not brought to the </w:t>
      </w:r>
      <w:r w:rsidR="00847D9C">
        <w:rPr>
          <w:rFonts w:eastAsia="Times New Roman" w:cs="Arial"/>
          <w:kern w:val="0"/>
          <w:szCs w:val="20"/>
          <w14:ligatures w14:val="none"/>
        </w:rPr>
        <w:t>facility,</w:t>
      </w:r>
      <w:r>
        <w:rPr>
          <w:rFonts w:eastAsia="Times New Roman" w:cs="Arial"/>
          <w:kern w:val="0"/>
          <w:szCs w:val="20"/>
          <w14:ligatures w14:val="none"/>
        </w:rPr>
        <w:t xml:space="preserve"> then Council will save on the processing costs that are currently incurred. </w:t>
      </w:r>
      <w:r w:rsidR="003635DD">
        <w:rPr>
          <w:rFonts w:eastAsia="Times New Roman" w:cs="Arial"/>
          <w:kern w:val="0"/>
          <w:szCs w:val="20"/>
          <w14:ligatures w14:val="none"/>
        </w:rPr>
        <w:t>The waste disposed was predominantly general waste (72%) of the total.  As is reflected below this is $371 per tonne for landfill waste and $1</w:t>
      </w:r>
      <w:r>
        <w:rPr>
          <w:rFonts w:eastAsia="Times New Roman" w:cs="Arial"/>
          <w:kern w:val="0"/>
          <w:szCs w:val="20"/>
          <w14:ligatures w14:val="none"/>
        </w:rPr>
        <w:t>78</w:t>
      </w:r>
      <w:r w:rsidR="003635DD">
        <w:rPr>
          <w:rFonts w:eastAsia="Times New Roman" w:cs="Arial"/>
          <w:kern w:val="0"/>
          <w:szCs w:val="20"/>
          <w14:ligatures w14:val="none"/>
        </w:rPr>
        <w:t xml:space="preserve"> per tonne for recyclable waste</w:t>
      </w:r>
      <w:r w:rsidR="00461424">
        <w:rPr>
          <w:rFonts w:eastAsia="Times New Roman" w:cs="Arial"/>
          <w:kern w:val="0"/>
          <w:szCs w:val="20"/>
          <w14:ligatures w14:val="none"/>
        </w:rPr>
        <w:t>.</w:t>
      </w:r>
      <w:r w:rsidR="003635DD">
        <w:rPr>
          <w:rFonts w:eastAsia="Times New Roman" w:cs="Arial"/>
          <w:kern w:val="0"/>
          <w:szCs w:val="20"/>
          <w14:ligatures w14:val="none"/>
        </w:rPr>
        <w:t xml:space="preserve"> </w:t>
      </w:r>
      <w:r w:rsidR="00461424">
        <w:rPr>
          <w:rFonts w:eastAsia="Times New Roman" w:cs="Arial"/>
          <w:kern w:val="0"/>
          <w:szCs w:val="20"/>
          <w14:ligatures w14:val="none"/>
        </w:rPr>
        <w:t>T</w:t>
      </w:r>
      <w:r w:rsidR="003635DD">
        <w:rPr>
          <w:rFonts w:eastAsia="Times New Roman" w:cs="Arial"/>
          <w:kern w:val="0"/>
          <w:szCs w:val="20"/>
          <w14:ligatures w14:val="none"/>
        </w:rPr>
        <w:t>hese rates reflect only the variable component of the processing costs to Council.  The calculation is below:</w:t>
      </w:r>
    </w:p>
    <w:p w14:paraId="5DE0DF15" w14:textId="77777777" w:rsidR="003635DD" w:rsidRDefault="003635DD">
      <w:pPr>
        <w:spacing w:after="0" w:line="240" w:lineRule="auto"/>
        <w:ind w:left="0" w:firstLine="0"/>
        <w:rPr>
          <w:rFonts w:eastAsia="Times New Roman" w:cs="Arial"/>
          <w:kern w:val="0"/>
          <w:szCs w:val="20"/>
          <w14:ligatures w14:val="none"/>
        </w:rPr>
      </w:pPr>
    </w:p>
    <w:p w14:paraId="16DB1F18" w14:textId="74DE45F5" w:rsidR="003635DD" w:rsidRDefault="00654A5D">
      <w:pPr>
        <w:spacing w:after="0" w:line="240" w:lineRule="auto"/>
        <w:ind w:left="720" w:firstLine="0"/>
        <w:rPr>
          <w:rFonts w:eastAsia="Times New Roman" w:cs="Arial"/>
          <w:kern w:val="0"/>
          <w:szCs w:val="20"/>
          <w14:ligatures w14:val="none"/>
        </w:rPr>
      </w:pPr>
      <w:r w:rsidRPr="00654A5D">
        <w:rPr>
          <w:rFonts w:eastAsia="Times New Roman" w:cs="Arial"/>
          <w:kern w:val="0"/>
          <w:szCs w:val="20"/>
          <w14:ligatures w14:val="none"/>
        </w:rPr>
        <w:t xml:space="preserve"> </w:t>
      </w:r>
      <w:r w:rsidRPr="00654A5D">
        <w:rPr>
          <w:noProof/>
        </w:rPr>
        <w:drawing>
          <wp:inline distT="0" distB="0" distL="0" distR="0" wp14:anchorId="1E002C66" wp14:editId="7EB9A4B8">
            <wp:extent cx="3349625" cy="1310005"/>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9625" cy="1310005"/>
                    </a:xfrm>
                    <a:prstGeom prst="rect">
                      <a:avLst/>
                    </a:prstGeom>
                    <a:noFill/>
                    <a:ln>
                      <a:noFill/>
                    </a:ln>
                  </pic:spPr>
                </pic:pic>
              </a:graphicData>
            </a:graphic>
          </wp:inline>
        </w:drawing>
      </w:r>
    </w:p>
    <w:p w14:paraId="3366D6DC" w14:textId="6DCC1839" w:rsidR="00F62C96" w:rsidRDefault="00F62C96" w:rsidP="00547FEC">
      <w:pPr>
        <w:spacing w:after="0"/>
        <w:ind w:left="0" w:firstLine="709"/>
        <w:rPr>
          <w:i/>
          <w:iCs/>
        </w:rPr>
      </w:pPr>
      <w:r w:rsidRPr="00F55A92">
        <w:rPr>
          <w:i/>
          <w:iCs/>
        </w:rPr>
        <w:t>The cost per tonne is based on the variable processing cost only</w:t>
      </w:r>
    </w:p>
    <w:p w14:paraId="0B4D7A09" w14:textId="77777777" w:rsidR="00F62C96" w:rsidRPr="00F55A92" w:rsidRDefault="00F62C96" w:rsidP="00547FEC">
      <w:pPr>
        <w:spacing w:after="0"/>
        <w:ind w:left="730"/>
        <w:rPr>
          <w:i/>
          <w:iCs/>
        </w:rPr>
      </w:pPr>
      <w:r w:rsidRPr="00F55A92">
        <w:rPr>
          <w:i/>
          <w:iCs/>
        </w:rPr>
        <w:t xml:space="preserve"> incurred by Council</w:t>
      </w:r>
      <w:r>
        <w:rPr>
          <w:i/>
          <w:iCs/>
        </w:rPr>
        <w:t>.</w:t>
      </w:r>
    </w:p>
    <w:p w14:paraId="0EBE2609" w14:textId="77777777" w:rsidR="00654A5D" w:rsidRDefault="00654A5D">
      <w:pPr>
        <w:spacing w:after="0" w:line="240" w:lineRule="auto"/>
        <w:ind w:left="0" w:firstLine="0"/>
        <w:rPr>
          <w:rFonts w:eastAsia="Times New Roman" w:cs="Arial"/>
          <w:kern w:val="0"/>
          <w:szCs w:val="20"/>
          <w14:ligatures w14:val="none"/>
        </w:rPr>
      </w:pPr>
    </w:p>
    <w:p w14:paraId="22F4087F" w14:textId="245F6D61" w:rsidR="00FC2172" w:rsidRPr="00FC2172" w:rsidRDefault="00FC2172">
      <w:pPr>
        <w:spacing w:after="0" w:line="240" w:lineRule="auto"/>
        <w:ind w:left="0" w:firstLine="0"/>
        <w:rPr>
          <w:rFonts w:eastAsia="Times New Roman" w:cs="Arial"/>
          <w:kern w:val="0"/>
          <w:szCs w:val="20"/>
          <w14:ligatures w14:val="none"/>
        </w:rPr>
      </w:pPr>
      <w:r w:rsidRPr="00FC2172">
        <w:rPr>
          <w:rFonts w:eastAsia="Times New Roman" w:cs="Arial"/>
          <w:kern w:val="0"/>
          <w:szCs w:val="20"/>
          <w14:ligatures w14:val="none"/>
        </w:rPr>
        <w:t xml:space="preserve">Approximate recycling/resource recovery portion: Council estimates that ~28% of voucher disposal was recycling/resource recovery material, with the remainder going to landfill disposal (general waste). </w:t>
      </w:r>
    </w:p>
    <w:p w14:paraId="3CF50460" w14:textId="77777777" w:rsidR="00442D41" w:rsidRDefault="00442D41">
      <w:pPr>
        <w:spacing w:after="0" w:line="240" w:lineRule="auto"/>
        <w:ind w:left="0" w:firstLine="0"/>
        <w:rPr>
          <w:rFonts w:eastAsia="Times New Roman" w:cs="Arial"/>
          <w:kern w:val="0"/>
          <w:szCs w:val="20"/>
          <w14:ligatures w14:val="none"/>
        </w:rPr>
      </w:pPr>
    </w:p>
    <w:p w14:paraId="1C61CCB1" w14:textId="49CA2730" w:rsidR="00C4771F" w:rsidRDefault="00654A5D">
      <w:pPr>
        <w:spacing w:after="0"/>
        <w:rPr>
          <w:szCs w:val="20"/>
        </w:rPr>
      </w:pPr>
      <w:r>
        <w:rPr>
          <w:rFonts w:eastAsia="Times New Roman"/>
        </w:rPr>
        <w:t xml:space="preserve">If instead all waste being process the mix is 80% processed and 20% reduction </w:t>
      </w:r>
      <w:r w:rsidR="0002076F">
        <w:rPr>
          <w:rFonts w:eastAsia="Times New Roman"/>
        </w:rPr>
        <w:t xml:space="preserve">the blended rate is 80% of 70.56 and 20% of $57 or $67.85.  The saving will be $446k.  For ease of representation, because most of the benefit is revenue the full $446k will be represented in the revenue </w:t>
      </w:r>
      <w:r w:rsidR="00D72882">
        <w:rPr>
          <w:rFonts w:eastAsia="Times New Roman"/>
        </w:rPr>
        <w:t>initiative</w:t>
      </w:r>
      <w:r w:rsidR="0002076F">
        <w:rPr>
          <w:rFonts w:eastAsia="Times New Roman"/>
        </w:rPr>
        <w:t>.</w:t>
      </w:r>
    </w:p>
    <w:p w14:paraId="1BF21109" w14:textId="30843E2B" w:rsidR="00FF7245" w:rsidRDefault="00FF7245" w:rsidP="00EF3B83"/>
    <w:p w14:paraId="033C7DC4" w14:textId="77777777" w:rsidR="00FF7245" w:rsidRDefault="00FF7245" w:rsidP="00EF3B83">
      <w:pPr>
        <w:sectPr w:rsidR="00FF7245" w:rsidSect="00FF7245">
          <w:footnotePr>
            <w:numRestart w:val="eachPage"/>
          </w:footnotePr>
          <w:type w:val="continuous"/>
          <w:pgSz w:w="16840" w:h="11904" w:orient="landscape"/>
          <w:pgMar w:top="737" w:right="709" w:bottom="454" w:left="1196" w:header="720" w:footer="612" w:gutter="0"/>
          <w:cols w:num="2" w:space="720"/>
          <w:docGrid w:linePitch="299"/>
        </w:sectPr>
      </w:pPr>
    </w:p>
    <w:p w14:paraId="48CC41C0" w14:textId="12A6B785" w:rsidR="001B321E" w:rsidRDefault="001B321E" w:rsidP="006B07BC">
      <w:pPr>
        <w:pStyle w:val="Heading3"/>
        <w:ind w:left="0" w:firstLine="0"/>
      </w:pPr>
      <w:r>
        <w:t>Table of Initiatives for Sustainable Waste Management</w:t>
      </w:r>
    </w:p>
    <w:p w14:paraId="6912607A" w14:textId="77777777" w:rsidR="001B321E" w:rsidRDefault="001B321E" w:rsidP="00EF3B83"/>
    <w:tbl>
      <w:tblPr>
        <w:tblW w:w="0" w:type="auto"/>
        <w:tblLayout w:type="fixed"/>
        <w:tblLook w:val="04A0" w:firstRow="1" w:lastRow="0" w:firstColumn="1" w:lastColumn="0" w:noHBand="0" w:noVBand="1"/>
      </w:tblPr>
      <w:tblGrid>
        <w:gridCol w:w="1271"/>
        <w:gridCol w:w="2693"/>
        <w:gridCol w:w="993"/>
        <w:gridCol w:w="1275"/>
        <w:gridCol w:w="1134"/>
        <w:gridCol w:w="1134"/>
        <w:gridCol w:w="6237"/>
      </w:tblGrid>
      <w:tr w:rsidR="0016371D" w:rsidRPr="00EF3B83" w14:paraId="025D18DA" w14:textId="77777777" w:rsidTr="00FC349A">
        <w:trPr>
          <w:trHeight w:val="420"/>
          <w:tblHeader/>
        </w:trPr>
        <w:tc>
          <w:tcPr>
            <w:tcW w:w="1271" w:type="dxa"/>
            <w:tcBorders>
              <w:top w:val="single" w:sz="4" w:space="0" w:color="auto"/>
              <w:left w:val="single" w:sz="4" w:space="0" w:color="auto"/>
              <w:bottom w:val="single" w:sz="4" w:space="0" w:color="auto"/>
              <w:right w:val="single" w:sz="4" w:space="0" w:color="auto"/>
            </w:tcBorders>
            <w:shd w:val="clear" w:color="000000" w:fill="D9D9D9"/>
            <w:hideMark/>
          </w:tcPr>
          <w:p w14:paraId="11E5F0AD" w14:textId="36A5D8EB" w:rsidR="00EF3B83" w:rsidRPr="00EF3B83" w:rsidRDefault="00FC349A" w:rsidP="00EF3B83">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3a. </w:t>
            </w:r>
            <w:r w:rsidR="00EF3B83" w:rsidRPr="00EF3B83">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2693" w:type="dxa"/>
            <w:tcBorders>
              <w:top w:val="single" w:sz="4" w:space="0" w:color="auto"/>
              <w:left w:val="nil"/>
              <w:bottom w:val="single" w:sz="4" w:space="0" w:color="auto"/>
              <w:right w:val="single" w:sz="4" w:space="0" w:color="auto"/>
            </w:tcBorders>
            <w:shd w:val="clear" w:color="000000" w:fill="D9D9D9"/>
            <w:hideMark/>
          </w:tcPr>
          <w:p w14:paraId="3D4ED472" w14:textId="77777777" w:rsidR="00EF3B83" w:rsidRPr="00EF3B83" w:rsidRDefault="00EF3B83" w:rsidP="00EF3B83">
            <w:pPr>
              <w:spacing w:after="0" w:line="240" w:lineRule="auto"/>
              <w:ind w:left="0" w:firstLine="0"/>
              <w:jc w:val="center"/>
              <w:rPr>
                <w:rFonts w:eastAsia="Times New Roman" w:cs="Arial"/>
                <w:b/>
                <w:bCs/>
                <w:kern w:val="0"/>
                <w:sz w:val="16"/>
                <w:szCs w:val="16"/>
                <w14:ligatures w14:val="none"/>
              </w:rPr>
            </w:pPr>
            <w:r w:rsidRPr="00EF3B83">
              <w:rPr>
                <w:rFonts w:eastAsia="Times New Roman" w:cs="Arial"/>
                <w:b/>
                <w:bCs/>
                <w:kern w:val="0"/>
                <w:sz w:val="16"/>
                <w:szCs w:val="16"/>
                <w14:ligatures w14:val="none"/>
              </w:rPr>
              <w:t>Description</w:t>
            </w:r>
          </w:p>
        </w:tc>
        <w:tc>
          <w:tcPr>
            <w:tcW w:w="993" w:type="dxa"/>
            <w:tcBorders>
              <w:top w:val="single" w:sz="4" w:space="0" w:color="auto"/>
              <w:left w:val="nil"/>
              <w:bottom w:val="single" w:sz="4" w:space="0" w:color="auto"/>
              <w:right w:val="single" w:sz="4" w:space="0" w:color="auto"/>
            </w:tcBorders>
            <w:shd w:val="clear" w:color="000000" w:fill="D9D9D9"/>
            <w:hideMark/>
          </w:tcPr>
          <w:p w14:paraId="1438EAB7" w14:textId="77777777" w:rsidR="00EF3B83" w:rsidRPr="00EF3B83" w:rsidRDefault="00EF3B83" w:rsidP="00EF3B83">
            <w:pPr>
              <w:spacing w:after="0" w:line="240" w:lineRule="auto"/>
              <w:ind w:left="0" w:firstLine="0"/>
              <w:jc w:val="center"/>
              <w:rPr>
                <w:rFonts w:eastAsia="Times New Roman" w:cs="Arial"/>
                <w:b/>
                <w:bCs/>
                <w:kern w:val="0"/>
                <w:sz w:val="16"/>
                <w:szCs w:val="16"/>
                <w14:ligatures w14:val="none"/>
              </w:rPr>
            </w:pPr>
            <w:r w:rsidRPr="00EF3B83">
              <w:rPr>
                <w:rFonts w:eastAsia="Times New Roman" w:cs="Arial"/>
                <w:b/>
                <w:bCs/>
                <w:kern w:val="0"/>
                <w:sz w:val="16"/>
                <w:szCs w:val="16"/>
                <w14:ligatures w14:val="none"/>
              </w:rPr>
              <w:t>Status</w:t>
            </w:r>
          </w:p>
        </w:tc>
        <w:tc>
          <w:tcPr>
            <w:tcW w:w="1275" w:type="dxa"/>
            <w:tcBorders>
              <w:top w:val="single" w:sz="4" w:space="0" w:color="auto"/>
              <w:left w:val="nil"/>
              <w:bottom w:val="single" w:sz="4" w:space="0" w:color="auto"/>
              <w:right w:val="single" w:sz="4" w:space="0" w:color="auto"/>
            </w:tcBorders>
            <w:shd w:val="clear" w:color="000000" w:fill="D9D9D9"/>
            <w:hideMark/>
          </w:tcPr>
          <w:p w14:paraId="66912507" w14:textId="77777777" w:rsidR="00EF3B83" w:rsidRPr="00EF3B83" w:rsidRDefault="00EF3B83" w:rsidP="00EF3B83">
            <w:pPr>
              <w:spacing w:after="0" w:line="240" w:lineRule="auto"/>
              <w:ind w:left="0" w:firstLine="0"/>
              <w:jc w:val="center"/>
              <w:rPr>
                <w:rFonts w:eastAsia="Times New Roman" w:cs="Arial"/>
                <w:b/>
                <w:bCs/>
                <w:kern w:val="0"/>
                <w:sz w:val="16"/>
                <w:szCs w:val="16"/>
                <w14:ligatures w14:val="none"/>
              </w:rPr>
            </w:pPr>
            <w:r w:rsidRPr="00EF3B83">
              <w:rPr>
                <w:rFonts w:eastAsia="Times New Roman" w:cs="Arial"/>
                <w:b/>
                <w:bCs/>
                <w:kern w:val="0"/>
                <w:sz w:val="16"/>
                <w:szCs w:val="16"/>
                <w14:ligatures w14:val="none"/>
              </w:rPr>
              <w:t>Reference</w:t>
            </w:r>
          </w:p>
        </w:tc>
        <w:tc>
          <w:tcPr>
            <w:tcW w:w="1134" w:type="dxa"/>
            <w:tcBorders>
              <w:top w:val="single" w:sz="4" w:space="0" w:color="auto"/>
              <w:left w:val="nil"/>
              <w:bottom w:val="single" w:sz="4" w:space="0" w:color="auto"/>
              <w:right w:val="single" w:sz="4" w:space="0" w:color="auto"/>
            </w:tcBorders>
            <w:shd w:val="clear" w:color="000000" w:fill="D9D9D9"/>
            <w:hideMark/>
          </w:tcPr>
          <w:p w14:paraId="6946605F" w14:textId="77777777" w:rsidR="00EF3B83" w:rsidRPr="00EF3B83" w:rsidRDefault="00EF3B83" w:rsidP="00EF3B83">
            <w:pPr>
              <w:spacing w:after="0" w:line="240" w:lineRule="auto"/>
              <w:ind w:left="0" w:firstLine="0"/>
              <w:jc w:val="center"/>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Recurring $ Benefit </w:t>
            </w:r>
          </w:p>
        </w:tc>
        <w:tc>
          <w:tcPr>
            <w:tcW w:w="1134" w:type="dxa"/>
            <w:tcBorders>
              <w:top w:val="single" w:sz="4" w:space="0" w:color="auto"/>
              <w:left w:val="nil"/>
              <w:bottom w:val="single" w:sz="4" w:space="0" w:color="auto"/>
              <w:right w:val="single" w:sz="4" w:space="0" w:color="auto"/>
            </w:tcBorders>
            <w:shd w:val="clear" w:color="000000" w:fill="D9D9D9"/>
            <w:hideMark/>
          </w:tcPr>
          <w:p w14:paraId="4BEC0CC1" w14:textId="77777777" w:rsidR="00EF3B83" w:rsidRPr="00EF3B83" w:rsidRDefault="00EF3B83" w:rsidP="00EF3B83">
            <w:pPr>
              <w:spacing w:after="0" w:line="240" w:lineRule="auto"/>
              <w:ind w:left="0" w:firstLine="0"/>
              <w:jc w:val="center"/>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One-time $ benefit </w:t>
            </w:r>
          </w:p>
        </w:tc>
        <w:tc>
          <w:tcPr>
            <w:tcW w:w="6237" w:type="dxa"/>
            <w:tcBorders>
              <w:top w:val="single" w:sz="4" w:space="0" w:color="auto"/>
              <w:left w:val="nil"/>
              <w:bottom w:val="single" w:sz="4" w:space="0" w:color="auto"/>
              <w:right w:val="single" w:sz="4" w:space="0" w:color="auto"/>
            </w:tcBorders>
            <w:shd w:val="clear" w:color="000000" w:fill="D9D9D9"/>
            <w:hideMark/>
          </w:tcPr>
          <w:p w14:paraId="39B225B3" w14:textId="77777777" w:rsidR="00EF3B83" w:rsidRPr="00EF3B83" w:rsidRDefault="00EF3B83" w:rsidP="00EF3B83">
            <w:pPr>
              <w:spacing w:after="0" w:line="240" w:lineRule="auto"/>
              <w:ind w:left="0" w:firstLine="0"/>
              <w:jc w:val="center"/>
              <w:rPr>
                <w:rFonts w:eastAsia="Times New Roman" w:cs="Arial"/>
                <w:b/>
                <w:bCs/>
                <w:kern w:val="0"/>
                <w:sz w:val="16"/>
                <w:szCs w:val="16"/>
                <w14:ligatures w14:val="none"/>
              </w:rPr>
            </w:pPr>
            <w:r w:rsidRPr="00EF3B83">
              <w:rPr>
                <w:rFonts w:eastAsia="Times New Roman" w:cs="Arial"/>
                <w:b/>
                <w:bCs/>
                <w:kern w:val="0"/>
                <w:sz w:val="16"/>
                <w:szCs w:val="16"/>
                <w14:ligatures w14:val="none"/>
              </w:rPr>
              <w:t>Savings/Benefit Description</w:t>
            </w:r>
          </w:p>
        </w:tc>
      </w:tr>
      <w:tr w:rsidR="00D91FA8" w:rsidRPr="00EF3B83" w14:paraId="324DF4DE" w14:textId="77777777" w:rsidTr="00547FEC">
        <w:trPr>
          <w:trHeight w:val="2719"/>
        </w:trPr>
        <w:tc>
          <w:tcPr>
            <w:tcW w:w="1271" w:type="dxa"/>
            <w:tcBorders>
              <w:top w:val="nil"/>
              <w:left w:val="single" w:sz="4" w:space="0" w:color="auto"/>
              <w:bottom w:val="single" w:sz="4" w:space="0" w:color="auto"/>
              <w:right w:val="single" w:sz="4" w:space="0" w:color="auto"/>
            </w:tcBorders>
            <w:shd w:val="clear" w:color="auto" w:fill="auto"/>
            <w:hideMark/>
          </w:tcPr>
          <w:p w14:paraId="488F07FC"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Landfill Compactor GPS</w:t>
            </w:r>
          </w:p>
        </w:tc>
        <w:tc>
          <w:tcPr>
            <w:tcW w:w="2693" w:type="dxa"/>
            <w:tcBorders>
              <w:top w:val="nil"/>
              <w:left w:val="nil"/>
              <w:bottom w:val="single" w:sz="4" w:space="0" w:color="auto"/>
              <w:right w:val="single" w:sz="4" w:space="0" w:color="auto"/>
            </w:tcBorders>
            <w:shd w:val="clear" w:color="auto" w:fill="auto"/>
            <w:hideMark/>
          </w:tcPr>
          <w:p w14:paraId="32322F82"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Introduction of a global positioning system for a landfill compactor.</w:t>
            </w:r>
          </w:p>
        </w:tc>
        <w:tc>
          <w:tcPr>
            <w:tcW w:w="993" w:type="dxa"/>
            <w:tcBorders>
              <w:top w:val="nil"/>
              <w:left w:val="nil"/>
              <w:bottom w:val="single" w:sz="4" w:space="0" w:color="auto"/>
              <w:right w:val="single" w:sz="4" w:space="0" w:color="auto"/>
            </w:tcBorders>
            <w:shd w:val="clear" w:color="auto" w:fill="auto"/>
            <w:hideMark/>
          </w:tcPr>
          <w:p w14:paraId="4A555A5A"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Planned (2025–26)</w:t>
            </w:r>
          </w:p>
        </w:tc>
        <w:tc>
          <w:tcPr>
            <w:tcW w:w="1275" w:type="dxa"/>
            <w:tcBorders>
              <w:top w:val="nil"/>
              <w:left w:val="nil"/>
              <w:bottom w:val="single" w:sz="4" w:space="0" w:color="auto"/>
              <w:right w:val="single" w:sz="4" w:space="0" w:color="auto"/>
            </w:tcBorders>
            <w:shd w:val="clear" w:color="auto" w:fill="auto"/>
            <w:hideMark/>
          </w:tcPr>
          <w:p w14:paraId="47781D84"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Delivery Program 2025–29 </w:t>
            </w:r>
          </w:p>
        </w:tc>
        <w:tc>
          <w:tcPr>
            <w:tcW w:w="1134" w:type="dxa"/>
            <w:tcBorders>
              <w:top w:val="nil"/>
              <w:left w:val="nil"/>
              <w:bottom w:val="single" w:sz="4" w:space="0" w:color="auto"/>
              <w:right w:val="single" w:sz="4" w:space="0" w:color="auto"/>
            </w:tcBorders>
            <w:shd w:val="clear" w:color="auto" w:fill="auto"/>
            <w:hideMark/>
          </w:tcPr>
          <w:p w14:paraId="66111D3A" w14:textId="2D1E04F0"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$ 540,000 </w:t>
            </w:r>
          </w:p>
        </w:tc>
        <w:tc>
          <w:tcPr>
            <w:tcW w:w="1134" w:type="dxa"/>
            <w:tcBorders>
              <w:top w:val="nil"/>
              <w:left w:val="nil"/>
              <w:bottom w:val="single" w:sz="4" w:space="0" w:color="auto"/>
              <w:right w:val="single" w:sz="4" w:space="0" w:color="auto"/>
            </w:tcBorders>
            <w:shd w:val="clear" w:color="auto" w:fill="auto"/>
            <w:hideMark/>
          </w:tcPr>
          <w:p w14:paraId="399B36D4" w14:textId="77777777" w:rsidR="00EF3B83" w:rsidRPr="00EF3B83" w:rsidRDefault="00EF3B83" w:rsidP="0016371D">
            <w:pPr>
              <w:spacing w:after="0" w:line="240" w:lineRule="auto"/>
              <w:ind w:left="0" w:firstLine="0"/>
              <w:jc w:val="right"/>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1293270E" w14:textId="47412A84"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Enables real time feedback to the machinery operator on how effective the </w:t>
            </w:r>
            <w:r w:rsidR="0078300A" w:rsidRPr="00EF3B83">
              <w:rPr>
                <w:rFonts w:eastAsia="Times New Roman" w:cs="Arial"/>
                <w:kern w:val="0"/>
                <w:sz w:val="16"/>
                <w:szCs w:val="16"/>
                <w14:ligatures w14:val="none"/>
              </w:rPr>
              <w:t>compaction</w:t>
            </w:r>
            <w:r w:rsidRPr="00EF3B83">
              <w:rPr>
                <w:rFonts w:eastAsia="Times New Roman" w:cs="Arial"/>
                <w:kern w:val="0"/>
                <w:sz w:val="16"/>
                <w:szCs w:val="16"/>
                <w14:ligatures w14:val="none"/>
              </w:rPr>
              <w:t xml:space="preserve"> is of the waste being added to the landfill.  Current compaction rates are around 0.7 tonne per cubic metre (a ratio of 0.7:1).  A reasonable standard of compaction that is possible is a ratio of between 0.85:1 and 0.9:1.</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Improving compaction to this degree would extend the life on a like-for-like basis by 20% to 25%.  This would lower the depreciation / amortisation of the cell each year by a similar percentage.            </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The new cell being constructed at a cost of approximately $23m is projected to have a useful life of approximately 7 years.  This translates to depreciation of $3.28m.  With higher compaction rates the useful life is projected to be 8.4 years or a depreciation of $2.74m.  The benefit per year of a 20% improvement will be a cost saving of $540k next year.  This is a recurring benefit.</w:t>
            </w:r>
          </w:p>
        </w:tc>
      </w:tr>
      <w:tr w:rsidR="00D91FA8" w:rsidRPr="00EF3B83" w14:paraId="365AE82C" w14:textId="77777777" w:rsidTr="00547FEC">
        <w:trPr>
          <w:trHeight w:val="1400"/>
        </w:trPr>
        <w:tc>
          <w:tcPr>
            <w:tcW w:w="1271" w:type="dxa"/>
            <w:tcBorders>
              <w:top w:val="nil"/>
              <w:left w:val="single" w:sz="4" w:space="0" w:color="auto"/>
              <w:bottom w:val="single" w:sz="4" w:space="0" w:color="auto"/>
              <w:right w:val="single" w:sz="4" w:space="0" w:color="auto"/>
            </w:tcBorders>
            <w:shd w:val="clear" w:color="auto" w:fill="auto"/>
            <w:hideMark/>
          </w:tcPr>
          <w:p w14:paraId="73B7A5A3"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Landfill Methane Flaring</w:t>
            </w:r>
          </w:p>
        </w:tc>
        <w:tc>
          <w:tcPr>
            <w:tcW w:w="2693" w:type="dxa"/>
            <w:tcBorders>
              <w:top w:val="nil"/>
              <w:left w:val="nil"/>
              <w:bottom w:val="single" w:sz="4" w:space="0" w:color="auto"/>
              <w:right w:val="single" w:sz="4" w:space="0" w:color="auto"/>
            </w:tcBorders>
            <w:shd w:val="clear" w:color="auto" w:fill="auto"/>
            <w:hideMark/>
          </w:tcPr>
          <w:p w14:paraId="675A58DF"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Flaring of methane at waste centre to reduce greenhouse gas emissions and potential carbon liabilities.</w:t>
            </w:r>
          </w:p>
        </w:tc>
        <w:tc>
          <w:tcPr>
            <w:tcW w:w="993" w:type="dxa"/>
            <w:tcBorders>
              <w:top w:val="nil"/>
              <w:left w:val="nil"/>
              <w:bottom w:val="single" w:sz="4" w:space="0" w:color="auto"/>
              <w:right w:val="single" w:sz="4" w:space="0" w:color="auto"/>
            </w:tcBorders>
            <w:shd w:val="clear" w:color="auto" w:fill="auto"/>
            <w:hideMark/>
          </w:tcPr>
          <w:p w14:paraId="10104A31"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Ongoing</w:t>
            </w:r>
          </w:p>
        </w:tc>
        <w:tc>
          <w:tcPr>
            <w:tcW w:w="1275" w:type="dxa"/>
            <w:tcBorders>
              <w:top w:val="single" w:sz="4" w:space="0" w:color="auto"/>
              <w:left w:val="nil"/>
              <w:bottom w:val="single" w:sz="4" w:space="0" w:color="auto"/>
              <w:right w:val="single" w:sz="4" w:space="0" w:color="auto"/>
            </w:tcBorders>
            <w:shd w:val="clear" w:color="auto" w:fill="FFFFFF" w:themeFill="background1"/>
            <w:hideMark/>
          </w:tcPr>
          <w:p w14:paraId="5BFAF1D9" w14:textId="77777777" w:rsidR="00EF3B83" w:rsidRPr="00EF3B83" w:rsidRDefault="00EF3B83" w:rsidP="00EF3B83">
            <w:pPr>
              <w:spacing w:after="0" w:line="240" w:lineRule="auto"/>
              <w:ind w:left="0" w:firstLine="0"/>
              <w:rPr>
                <w:rFonts w:eastAsia="Times New Roman" w:cs="Arial"/>
                <w:i/>
                <w:iCs/>
                <w:kern w:val="0"/>
                <w:sz w:val="16"/>
                <w:szCs w:val="16"/>
                <w14:ligatures w14:val="none"/>
              </w:rPr>
            </w:pPr>
            <w:r w:rsidRPr="00EF3B83">
              <w:rPr>
                <w:rFonts w:eastAsia="Times New Roman" w:cs="Arial"/>
                <w:i/>
                <w:iCs/>
                <w:kern w:val="0"/>
                <w:sz w:val="16"/>
                <w:szCs w:val="16"/>
                <w14:ligatures w14:val="none"/>
              </w:rPr>
              <w:t>Sustainable Council</w:t>
            </w:r>
            <w:r w:rsidRPr="00EF3B83">
              <w:rPr>
                <w:rFonts w:eastAsia="Times New Roman" w:cs="Arial"/>
                <w:kern w:val="0"/>
                <w:sz w:val="16"/>
                <w:szCs w:val="16"/>
                <w14:ligatures w14:val="none"/>
              </w:rPr>
              <w:t xml:space="preserve"> (Website)</w:t>
            </w:r>
          </w:p>
        </w:tc>
        <w:tc>
          <w:tcPr>
            <w:tcW w:w="1134" w:type="dxa"/>
            <w:tcBorders>
              <w:top w:val="single" w:sz="4" w:space="0" w:color="auto"/>
              <w:left w:val="nil"/>
              <w:bottom w:val="single" w:sz="4" w:space="0" w:color="auto"/>
              <w:right w:val="single" w:sz="4" w:space="0" w:color="auto"/>
            </w:tcBorders>
            <w:shd w:val="clear" w:color="auto" w:fill="FFFFFF" w:themeFill="background1"/>
            <w:hideMark/>
          </w:tcPr>
          <w:p w14:paraId="451CE693" w14:textId="5BE24F5C"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$ 44,000 </w:t>
            </w:r>
          </w:p>
        </w:tc>
        <w:tc>
          <w:tcPr>
            <w:tcW w:w="1134" w:type="dxa"/>
            <w:tcBorders>
              <w:top w:val="single" w:sz="4" w:space="0" w:color="auto"/>
              <w:left w:val="nil"/>
              <w:bottom w:val="single" w:sz="4" w:space="0" w:color="auto"/>
              <w:right w:val="single" w:sz="4" w:space="0" w:color="auto"/>
            </w:tcBorders>
            <w:shd w:val="clear" w:color="auto" w:fill="FFFFFF" w:themeFill="background1"/>
            <w:hideMark/>
          </w:tcPr>
          <w:p w14:paraId="00C67FF4" w14:textId="77777777" w:rsidR="00EF3B83" w:rsidRPr="00EF3B83" w:rsidRDefault="00EF3B83" w:rsidP="0016371D">
            <w:pPr>
              <w:spacing w:after="0" w:line="240" w:lineRule="auto"/>
              <w:ind w:left="0" w:firstLine="0"/>
              <w:jc w:val="right"/>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5A27725B" w14:textId="75FF88BE"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Council is currently achieving $66k in income from obtaining carbon credits.  This amount might reduce to some degree with better technology in </w:t>
            </w:r>
            <w:r w:rsidR="007132DF" w:rsidRPr="00EF3B83">
              <w:rPr>
                <w:rFonts w:eastAsia="Times New Roman" w:cs="Arial"/>
                <w:kern w:val="0"/>
                <w:sz w:val="16"/>
                <w:szCs w:val="16"/>
                <w14:ligatures w14:val="none"/>
              </w:rPr>
              <w:t>the</w:t>
            </w:r>
            <w:r w:rsidRPr="00EF3B83">
              <w:rPr>
                <w:rFonts w:eastAsia="Times New Roman" w:cs="Arial"/>
                <w:kern w:val="0"/>
                <w:sz w:val="16"/>
                <w:szCs w:val="16"/>
                <w14:ligatures w14:val="none"/>
              </w:rPr>
              <w:t xml:space="preserve"> new cell reducing </w:t>
            </w:r>
            <w:r w:rsidR="007132DF" w:rsidRPr="00EF3B83">
              <w:rPr>
                <w:rFonts w:eastAsia="Times New Roman" w:cs="Arial"/>
                <w:kern w:val="0"/>
                <w:sz w:val="16"/>
                <w:szCs w:val="16"/>
                <w14:ligatures w14:val="none"/>
              </w:rPr>
              <w:t>the</w:t>
            </w:r>
            <w:r w:rsidRPr="00EF3B83">
              <w:rPr>
                <w:rFonts w:eastAsia="Times New Roman" w:cs="Arial"/>
                <w:kern w:val="0"/>
                <w:sz w:val="16"/>
                <w:szCs w:val="16"/>
                <w14:ligatures w14:val="none"/>
              </w:rPr>
              <w:t xml:space="preserve"> amount of methane generated. As a consequence</w:t>
            </w:r>
            <w:r w:rsidR="008E3CE1">
              <w:rPr>
                <w:rFonts w:eastAsia="Times New Roman" w:cs="Arial"/>
                <w:kern w:val="0"/>
                <w:sz w:val="16"/>
                <w:szCs w:val="16"/>
                <w14:ligatures w14:val="none"/>
              </w:rPr>
              <w:t>,</w:t>
            </w:r>
            <w:r w:rsidRPr="00EF3B83">
              <w:rPr>
                <w:rFonts w:eastAsia="Times New Roman" w:cs="Arial"/>
                <w:kern w:val="0"/>
                <w:sz w:val="16"/>
                <w:szCs w:val="16"/>
                <w14:ligatures w14:val="none"/>
              </w:rPr>
              <w:t xml:space="preserve"> a lower recurring benefit of $44k is reflected (a 33% reduction). There is the possibility in the future with more landfill that if volume of methane is higher that Council could transition to producing electricity from the methane and generate further income.</w:t>
            </w:r>
          </w:p>
        </w:tc>
      </w:tr>
      <w:tr w:rsidR="00D91FA8" w:rsidRPr="00EF3B83" w14:paraId="6A87A6DE" w14:textId="77777777" w:rsidTr="00FC349A">
        <w:trPr>
          <w:trHeight w:val="680"/>
        </w:trPr>
        <w:tc>
          <w:tcPr>
            <w:tcW w:w="1271" w:type="dxa"/>
            <w:tcBorders>
              <w:top w:val="nil"/>
              <w:left w:val="single" w:sz="4" w:space="0" w:color="auto"/>
              <w:bottom w:val="single" w:sz="4" w:space="0" w:color="auto"/>
              <w:right w:val="single" w:sz="4" w:space="0" w:color="auto"/>
            </w:tcBorders>
            <w:shd w:val="clear" w:color="auto" w:fill="auto"/>
            <w:hideMark/>
          </w:tcPr>
          <w:p w14:paraId="5889C07E"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Material Handler Sorting Project and bins</w:t>
            </w:r>
          </w:p>
        </w:tc>
        <w:tc>
          <w:tcPr>
            <w:tcW w:w="2693" w:type="dxa"/>
            <w:tcBorders>
              <w:top w:val="nil"/>
              <w:left w:val="nil"/>
              <w:bottom w:val="single" w:sz="4" w:space="0" w:color="auto"/>
              <w:right w:val="single" w:sz="4" w:space="0" w:color="auto"/>
            </w:tcBorders>
            <w:shd w:val="clear" w:color="auto" w:fill="auto"/>
            <w:hideMark/>
          </w:tcPr>
          <w:p w14:paraId="37AA79D1"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A new project to improve the sorting of waste materials at the Cessnock Waste Facility.  This includes the use of A 30m hook-lift bins sorting project at the Waste </w:t>
            </w:r>
            <w:r w:rsidRPr="00EF3B83">
              <w:rPr>
                <w:rFonts w:eastAsia="Times New Roman" w:cs="Arial"/>
                <w:kern w:val="0"/>
                <w:sz w:val="16"/>
                <w:szCs w:val="16"/>
                <w14:ligatures w14:val="none"/>
              </w:rPr>
              <w:lastRenderedPageBreak/>
              <w:t xml:space="preserve">Management Centre to improve sorting and recycling rates. </w:t>
            </w:r>
          </w:p>
        </w:tc>
        <w:tc>
          <w:tcPr>
            <w:tcW w:w="993" w:type="dxa"/>
            <w:tcBorders>
              <w:top w:val="nil"/>
              <w:left w:val="nil"/>
              <w:bottom w:val="single" w:sz="4" w:space="0" w:color="auto"/>
              <w:right w:val="single" w:sz="4" w:space="0" w:color="auto"/>
            </w:tcBorders>
            <w:shd w:val="clear" w:color="auto" w:fill="auto"/>
            <w:hideMark/>
          </w:tcPr>
          <w:p w14:paraId="22100AD0"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lastRenderedPageBreak/>
              <w:t>Planned (2025–26)</w:t>
            </w:r>
          </w:p>
        </w:tc>
        <w:tc>
          <w:tcPr>
            <w:tcW w:w="1275" w:type="dxa"/>
            <w:tcBorders>
              <w:top w:val="nil"/>
              <w:left w:val="nil"/>
              <w:bottom w:val="single" w:sz="4" w:space="0" w:color="auto"/>
              <w:right w:val="single" w:sz="4" w:space="0" w:color="auto"/>
            </w:tcBorders>
            <w:shd w:val="clear" w:color="auto" w:fill="auto"/>
            <w:hideMark/>
          </w:tcPr>
          <w:p w14:paraId="5C7B96C4"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Delivery Program 2025–29 </w:t>
            </w:r>
          </w:p>
        </w:tc>
        <w:tc>
          <w:tcPr>
            <w:tcW w:w="1134" w:type="dxa"/>
            <w:tcBorders>
              <w:top w:val="nil"/>
              <w:left w:val="nil"/>
              <w:bottom w:val="single" w:sz="4" w:space="0" w:color="auto"/>
              <w:right w:val="single" w:sz="4" w:space="0" w:color="auto"/>
            </w:tcBorders>
            <w:shd w:val="clear" w:color="auto" w:fill="auto"/>
            <w:hideMark/>
          </w:tcPr>
          <w:p w14:paraId="0C53C8CE" w14:textId="5678C299"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$ 66,746 </w:t>
            </w:r>
          </w:p>
        </w:tc>
        <w:tc>
          <w:tcPr>
            <w:tcW w:w="1134" w:type="dxa"/>
            <w:tcBorders>
              <w:top w:val="nil"/>
              <w:left w:val="nil"/>
              <w:bottom w:val="single" w:sz="4" w:space="0" w:color="auto"/>
              <w:right w:val="single" w:sz="4" w:space="0" w:color="auto"/>
            </w:tcBorders>
            <w:shd w:val="clear" w:color="auto" w:fill="auto"/>
            <w:hideMark/>
          </w:tcPr>
          <w:p w14:paraId="054B3406" w14:textId="77777777" w:rsidR="00EF3B83" w:rsidRPr="00EF3B83" w:rsidRDefault="00EF3B83" w:rsidP="0016371D">
            <w:pPr>
              <w:spacing w:after="0" w:line="240" w:lineRule="auto"/>
              <w:ind w:left="0" w:firstLine="0"/>
              <w:jc w:val="right"/>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31176B99" w14:textId="0C1A4EBA"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This </w:t>
            </w:r>
            <w:r w:rsidR="007132DF" w:rsidRPr="00EF3B83">
              <w:rPr>
                <w:rFonts w:eastAsia="Times New Roman" w:cs="Arial"/>
                <w:kern w:val="0"/>
                <w:sz w:val="16"/>
                <w:szCs w:val="16"/>
                <w14:ligatures w14:val="none"/>
              </w:rPr>
              <w:t>initiative</w:t>
            </w:r>
            <w:r w:rsidRPr="00EF3B83">
              <w:rPr>
                <w:rFonts w:eastAsia="Times New Roman" w:cs="Arial"/>
                <w:kern w:val="0"/>
                <w:sz w:val="16"/>
                <w:szCs w:val="16"/>
                <w14:ligatures w14:val="none"/>
              </w:rPr>
              <w:t xml:space="preserve"> received funding from the EPA ($200k) and includes a </w:t>
            </w:r>
            <w:r w:rsidR="00B923C3" w:rsidRPr="00EF3B83">
              <w:rPr>
                <w:rFonts w:eastAsia="Times New Roman" w:cs="Arial"/>
                <w:kern w:val="0"/>
                <w:sz w:val="16"/>
                <w:szCs w:val="16"/>
                <w14:ligatures w14:val="none"/>
              </w:rPr>
              <w:t>2-year</w:t>
            </w:r>
            <w:r w:rsidRPr="00EF3B83">
              <w:rPr>
                <w:rFonts w:eastAsia="Times New Roman" w:cs="Arial"/>
                <w:kern w:val="0"/>
                <w:sz w:val="16"/>
                <w:szCs w:val="16"/>
                <w14:ligatures w14:val="none"/>
              </w:rPr>
              <w:t xml:space="preserve"> grant.  Recovery rates appear to be approximately 12% (based on 4 months of data).  More data is required to validate actual percentages of recovery.  Tonnage of landfill arising from the gate is approximately 16% of all tonnage received going to the landfill currently. </w:t>
            </w:r>
            <w:r w:rsidRPr="00EF3B83">
              <w:rPr>
                <w:rFonts w:eastAsia="Times New Roman" w:cs="Arial"/>
                <w:kern w:val="0"/>
                <w:sz w:val="16"/>
                <w:szCs w:val="16"/>
                <w14:ligatures w14:val="none"/>
              </w:rPr>
              <w:br/>
            </w:r>
            <w:r w:rsidRPr="00EF3B83">
              <w:rPr>
                <w:rFonts w:eastAsia="Times New Roman" w:cs="Arial"/>
                <w:kern w:val="0"/>
                <w:sz w:val="16"/>
                <w:szCs w:val="16"/>
                <w14:ligatures w14:val="none"/>
              </w:rPr>
              <w:lastRenderedPageBreak/>
              <w:br/>
              <w:t xml:space="preserve">The following assumptions are </w:t>
            </w:r>
            <w:r w:rsidR="007132DF" w:rsidRPr="00EF3B83">
              <w:rPr>
                <w:rFonts w:eastAsia="Times New Roman" w:cs="Arial"/>
                <w:kern w:val="0"/>
                <w:sz w:val="16"/>
                <w:szCs w:val="16"/>
                <w14:ligatures w14:val="none"/>
              </w:rPr>
              <w:t>used</w:t>
            </w:r>
            <w:r w:rsidRPr="00EF3B83">
              <w:rPr>
                <w:rFonts w:eastAsia="Times New Roman" w:cs="Arial"/>
                <w:kern w:val="0"/>
                <w:sz w:val="16"/>
                <w:szCs w:val="16"/>
                <w14:ligatures w14:val="none"/>
              </w:rPr>
              <w:t xml:space="preserve"> to calculate the benefit:</w:t>
            </w:r>
            <w:r w:rsidRPr="00EF3B83">
              <w:rPr>
                <w:rFonts w:eastAsia="Times New Roman" w:cs="Arial"/>
                <w:kern w:val="0"/>
                <w:sz w:val="16"/>
                <w:szCs w:val="16"/>
                <w14:ligatures w14:val="none"/>
              </w:rPr>
              <w:br/>
              <w:t>- Assuming gate tonnage similar to 2023/24 of 5,235 tonnes</w:t>
            </w:r>
            <w:r w:rsidRPr="00EF3B83">
              <w:rPr>
                <w:rFonts w:eastAsia="Times New Roman" w:cs="Arial"/>
                <w:kern w:val="0"/>
                <w:sz w:val="16"/>
                <w:szCs w:val="16"/>
                <w14:ligatures w14:val="none"/>
              </w:rPr>
              <w:br/>
              <w:t xml:space="preserve">- 10% recovery rate (a lower rate to reflect some uncertainty) and </w:t>
            </w:r>
            <w:r w:rsidRPr="00EF3B83">
              <w:rPr>
                <w:rFonts w:eastAsia="Times New Roman" w:cs="Arial"/>
                <w:kern w:val="0"/>
                <w:sz w:val="16"/>
                <w:szCs w:val="16"/>
                <w14:ligatures w14:val="none"/>
              </w:rPr>
              <w:br/>
            </w:r>
            <w:r w:rsidR="00B923C3" w:rsidRPr="00EF3B83">
              <w:rPr>
                <w:rFonts w:eastAsia="Times New Roman" w:cs="Arial"/>
                <w:kern w:val="0"/>
                <w:sz w:val="16"/>
                <w:szCs w:val="16"/>
                <w14:ligatures w14:val="none"/>
              </w:rPr>
              <w:t>- variable</w:t>
            </w:r>
            <w:r w:rsidRPr="00EF3B83">
              <w:rPr>
                <w:rFonts w:eastAsia="Times New Roman" w:cs="Arial"/>
                <w:kern w:val="0"/>
                <w:sz w:val="16"/>
                <w:szCs w:val="16"/>
                <w14:ligatures w14:val="none"/>
              </w:rPr>
              <w:t xml:space="preserve"> costs for landfill of $371 (of the total $485 per tonne charged as gate fee for full cost recovery).  The waste levy constitutes $182 and the cell depreciation and provision $118 of this amount per tonne.  A compaction rate of 0.85 tonne per cubic metre. As </w:t>
            </w:r>
            <w:r w:rsidR="00B923C3" w:rsidRPr="00EF3B83">
              <w:rPr>
                <w:rFonts w:eastAsia="Times New Roman" w:cs="Arial"/>
                <w:kern w:val="0"/>
                <w:sz w:val="16"/>
                <w:szCs w:val="16"/>
                <w14:ligatures w14:val="none"/>
              </w:rPr>
              <w:t>noted,</w:t>
            </w:r>
            <w:r w:rsidRPr="00EF3B83">
              <w:rPr>
                <w:rFonts w:eastAsia="Times New Roman" w:cs="Arial"/>
                <w:kern w:val="0"/>
                <w:sz w:val="16"/>
                <w:szCs w:val="16"/>
                <w14:ligatures w14:val="none"/>
              </w:rPr>
              <w:t xml:space="preserve"> the benefit saved includes a share of the provision for final capping and management of the closed cell when fully utilised as this is also saved for waste diverted.</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Based on these assumptions the benefit would be $173k.  It would be </w:t>
            </w:r>
            <w:r w:rsidR="007132DF" w:rsidRPr="00EF3B83">
              <w:rPr>
                <w:rFonts w:eastAsia="Times New Roman" w:cs="Arial"/>
                <w:kern w:val="0"/>
                <w:sz w:val="16"/>
                <w:szCs w:val="16"/>
                <w14:ligatures w14:val="none"/>
              </w:rPr>
              <w:t>anticipated</w:t>
            </w:r>
            <w:r w:rsidRPr="00EF3B83">
              <w:rPr>
                <w:rFonts w:eastAsia="Times New Roman" w:cs="Arial"/>
                <w:kern w:val="0"/>
                <w:sz w:val="16"/>
                <w:szCs w:val="16"/>
                <w14:ligatures w14:val="none"/>
              </w:rPr>
              <w:t xml:space="preserve"> that the ga</w:t>
            </w:r>
            <w:r w:rsidR="00433FB4">
              <w:rPr>
                <w:rFonts w:eastAsia="Times New Roman" w:cs="Arial"/>
                <w:kern w:val="0"/>
                <w:sz w:val="16"/>
                <w:szCs w:val="16"/>
                <w14:ligatures w14:val="none"/>
              </w:rPr>
              <w:t>t</w:t>
            </w:r>
            <w:r w:rsidRPr="00EF3B83">
              <w:rPr>
                <w:rFonts w:eastAsia="Times New Roman" w:cs="Arial"/>
                <w:kern w:val="0"/>
                <w:sz w:val="16"/>
                <w:szCs w:val="16"/>
                <w14:ligatures w14:val="none"/>
              </w:rPr>
              <w:t>e fee volume will increase in line with the population and the cost per tonne will also increase due to inflation.</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The cost of diverted waste is as follows:  </w:t>
            </w:r>
            <w:r w:rsidRPr="00EF3B83">
              <w:rPr>
                <w:rFonts w:eastAsia="Times New Roman" w:cs="Arial"/>
                <w:kern w:val="0"/>
                <w:sz w:val="16"/>
                <w:szCs w:val="16"/>
                <w14:ligatures w14:val="none"/>
              </w:rPr>
              <w:br/>
              <w:t>- Mixed waste (65% @ $315 per tonne)</w:t>
            </w:r>
            <w:r w:rsidRPr="00EF3B83">
              <w:rPr>
                <w:rFonts w:eastAsia="Times New Roman" w:cs="Arial"/>
                <w:kern w:val="0"/>
                <w:sz w:val="16"/>
                <w:szCs w:val="16"/>
                <w14:ligatures w14:val="none"/>
              </w:rPr>
              <w:br/>
              <w:t xml:space="preserve">- Concrete / </w:t>
            </w:r>
            <w:r w:rsidR="007132DF" w:rsidRPr="00EF3B83">
              <w:rPr>
                <w:rFonts w:eastAsia="Times New Roman" w:cs="Arial"/>
                <w:kern w:val="0"/>
                <w:sz w:val="16"/>
                <w:szCs w:val="16"/>
                <w14:ligatures w14:val="none"/>
              </w:rPr>
              <w:t>masonry</w:t>
            </w:r>
            <w:r w:rsidRPr="00EF3B83">
              <w:rPr>
                <w:rFonts w:eastAsia="Times New Roman" w:cs="Arial"/>
                <w:kern w:val="0"/>
                <w:sz w:val="16"/>
                <w:szCs w:val="16"/>
                <w14:ligatures w14:val="none"/>
              </w:rPr>
              <w:t xml:space="preserve"> (15% @ $75 per tonne)</w:t>
            </w:r>
            <w:r w:rsidRPr="00EF3B83">
              <w:rPr>
                <w:rFonts w:eastAsia="Times New Roman" w:cs="Arial"/>
                <w:kern w:val="0"/>
                <w:sz w:val="16"/>
                <w:szCs w:val="16"/>
                <w14:ligatures w14:val="none"/>
              </w:rPr>
              <w:br/>
              <w:t xml:space="preserve">- Timber (10% @ $175 per tonne) </w:t>
            </w:r>
            <w:r w:rsidRPr="00EF3B83">
              <w:rPr>
                <w:rFonts w:eastAsia="Times New Roman" w:cs="Arial"/>
                <w:kern w:val="0"/>
                <w:sz w:val="16"/>
                <w:szCs w:val="16"/>
                <w14:ligatures w14:val="none"/>
              </w:rPr>
              <w:br/>
              <w:t>- Cardboard (10% @ $100 per tonne)</w:t>
            </w:r>
            <w:r w:rsidRPr="00EF3B83">
              <w:rPr>
                <w:rFonts w:eastAsia="Times New Roman" w:cs="Arial"/>
                <w:kern w:val="0"/>
                <w:sz w:val="16"/>
                <w:szCs w:val="16"/>
                <w14:ligatures w14:val="none"/>
              </w:rPr>
              <w:br/>
              <w:t xml:space="preserve">Weighted average </w:t>
            </w:r>
            <w:r w:rsidR="00B923C3" w:rsidRPr="00EF3B83">
              <w:rPr>
                <w:rFonts w:eastAsia="Times New Roman" w:cs="Arial"/>
                <w:kern w:val="0"/>
                <w:sz w:val="16"/>
                <w:szCs w:val="16"/>
                <w14:ligatures w14:val="none"/>
              </w:rPr>
              <w:t>cost:</w:t>
            </w:r>
            <w:r w:rsidRPr="00EF3B83">
              <w:rPr>
                <w:rFonts w:eastAsia="Times New Roman" w:cs="Arial"/>
                <w:kern w:val="0"/>
                <w:sz w:val="16"/>
                <w:szCs w:val="16"/>
                <w14:ligatures w14:val="none"/>
              </w:rPr>
              <w:t xml:space="preserve"> $243.50</w:t>
            </w:r>
          </w:p>
        </w:tc>
      </w:tr>
      <w:tr w:rsidR="00D91FA8" w:rsidRPr="00EF3B83" w14:paraId="0F12DF31" w14:textId="77777777" w:rsidTr="00FC349A">
        <w:trPr>
          <w:trHeight w:val="1928"/>
        </w:trPr>
        <w:tc>
          <w:tcPr>
            <w:tcW w:w="1271" w:type="dxa"/>
            <w:tcBorders>
              <w:top w:val="nil"/>
              <w:left w:val="single" w:sz="4" w:space="0" w:color="auto"/>
              <w:bottom w:val="single" w:sz="4" w:space="0" w:color="auto"/>
              <w:right w:val="single" w:sz="4" w:space="0" w:color="auto"/>
            </w:tcBorders>
            <w:shd w:val="clear" w:color="auto" w:fill="auto"/>
            <w:hideMark/>
          </w:tcPr>
          <w:p w14:paraId="71198E21"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lastRenderedPageBreak/>
              <w:t>Waste Service Efficiency Policies</w:t>
            </w:r>
          </w:p>
        </w:tc>
        <w:tc>
          <w:tcPr>
            <w:tcW w:w="2693" w:type="dxa"/>
            <w:tcBorders>
              <w:top w:val="nil"/>
              <w:left w:val="nil"/>
              <w:bottom w:val="single" w:sz="4" w:space="0" w:color="auto"/>
              <w:right w:val="single" w:sz="4" w:space="0" w:color="auto"/>
            </w:tcBorders>
            <w:shd w:val="clear" w:color="auto" w:fill="auto"/>
            <w:hideMark/>
          </w:tcPr>
          <w:p w14:paraId="7C6E6F03" w14:textId="1D11D43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Council developed new </w:t>
            </w:r>
            <w:r w:rsidRPr="00EF3B83">
              <w:rPr>
                <w:rFonts w:eastAsia="Times New Roman" w:cs="Arial"/>
                <w:b/>
                <w:bCs/>
                <w:kern w:val="0"/>
                <w:sz w:val="16"/>
                <w:szCs w:val="16"/>
                <w14:ligatures w14:val="none"/>
              </w:rPr>
              <w:t>policies and procedures to improve the efficiency of waste services</w:t>
            </w:r>
            <w:r w:rsidRPr="00EF3B83">
              <w:rPr>
                <w:rFonts w:eastAsia="Times New Roman" w:cs="Arial"/>
                <w:kern w:val="0"/>
                <w:sz w:val="16"/>
                <w:szCs w:val="16"/>
                <w14:ligatures w14:val="none"/>
              </w:rPr>
              <w:t xml:space="preserve"> (</w:t>
            </w:r>
            <w:r w:rsidR="00B923C3" w:rsidRPr="00EF3B83">
              <w:rPr>
                <w:rFonts w:eastAsia="Times New Roman" w:cs="Arial"/>
                <w:kern w:val="0"/>
                <w:sz w:val="16"/>
                <w:szCs w:val="16"/>
                <w14:ligatures w14:val="none"/>
              </w:rPr>
              <w:t>e.g.,</w:t>
            </w:r>
            <w:r w:rsidRPr="00EF3B83">
              <w:rPr>
                <w:rFonts w:eastAsia="Times New Roman" w:cs="Arial"/>
                <w:kern w:val="0"/>
                <w:sz w:val="16"/>
                <w:szCs w:val="16"/>
                <w14:ligatures w14:val="none"/>
              </w:rPr>
              <w:t xml:space="preserve"> handling of missed bins, multi-unit bin provisions, community recycling drop-offs). These operational changes, some delayed by disasters, were finalized to ensure more efficient waste collection and customer service.</w:t>
            </w:r>
          </w:p>
        </w:tc>
        <w:tc>
          <w:tcPr>
            <w:tcW w:w="993" w:type="dxa"/>
            <w:tcBorders>
              <w:top w:val="nil"/>
              <w:left w:val="nil"/>
              <w:bottom w:val="single" w:sz="4" w:space="0" w:color="auto"/>
              <w:right w:val="single" w:sz="4" w:space="0" w:color="auto"/>
            </w:tcBorders>
            <w:shd w:val="clear" w:color="auto" w:fill="auto"/>
            <w:hideMark/>
          </w:tcPr>
          <w:p w14:paraId="33A5BD01"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Completed (2022–23)</w:t>
            </w:r>
          </w:p>
        </w:tc>
        <w:tc>
          <w:tcPr>
            <w:tcW w:w="1275" w:type="dxa"/>
            <w:tcBorders>
              <w:top w:val="nil"/>
              <w:left w:val="nil"/>
              <w:bottom w:val="single" w:sz="4" w:space="0" w:color="auto"/>
              <w:right w:val="single" w:sz="4" w:space="0" w:color="auto"/>
            </w:tcBorders>
            <w:shd w:val="clear" w:color="auto" w:fill="auto"/>
            <w:hideMark/>
          </w:tcPr>
          <w:p w14:paraId="78508D07"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2020–21 Annual Report, p.63</w:t>
            </w:r>
          </w:p>
        </w:tc>
        <w:tc>
          <w:tcPr>
            <w:tcW w:w="1134" w:type="dxa"/>
            <w:tcBorders>
              <w:top w:val="nil"/>
              <w:left w:val="nil"/>
              <w:bottom w:val="single" w:sz="4" w:space="0" w:color="auto"/>
              <w:right w:val="single" w:sz="4" w:space="0" w:color="auto"/>
            </w:tcBorders>
            <w:shd w:val="clear" w:color="auto" w:fill="auto"/>
            <w:hideMark/>
          </w:tcPr>
          <w:p w14:paraId="453F3230" w14:textId="209024CA"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$ 338,025 </w:t>
            </w:r>
          </w:p>
        </w:tc>
        <w:tc>
          <w:tcPr>
            <w:tcW w:w="1134" w:type="dxa"/>
            <w:tcBorders>
              <w:top w:val="nil"/>
              <w:left w:val="nil"/>
              <w:bottom w:val="single" w:sz="4" w:space="0" w:color="auto"/>
              <w:right w:val="single" w:sz="4" w:space="0" w:color="auto"/>
            </w:tcBorders>
            <w:shd w:val="clear" w:color="auto" w:fill="auto"/>
            <w:hideMark/>
          </w:tcPr>
          <w:p w14:paraId="247543F7" w14:textId="77777777" w:rsidR="00EF3B83" w:rsidRPr="00EF3B83" w:rsidRDefault="00EF3B83" w:rsidP="0016371D">
            <w:pPr>
              <w:spacing w:after="0" w:line="240" w:lineRule="auto"/>
              <w:ind w:left="0" w:firstLine="0"/>
              <w:jc w:val="right"/>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41BD1D1E" w14:textId="4AA8D3E5"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These improved policies and procedures assisted with better tracking of waste bins being collected and also enabled a reconciliation of bin collections with waste charges for services such as instances where residents have multiple bins.  This resulted in an </w:t>
            </w:r>
            <w:r w:rsidR="007132DF" w:rsidRPr="00EF3B83">
              <w:rPr>
                <w:rFonts w:eastAsia="Times New Roman" w:cs="Arial"/>
                <w:kern w:val="0"/>
                <w:sz w:val="16"/>
                <w:szCs w:val="16"/>
                <w14:ligatures w14:val="none"/>
              </w:rPr>
              <w:t>additional</w:t>
            </w:r>
            <w:r w:rsidRPr="00EF3B83">
              <w:rPr>
                <w:rFonts w:eastAsia="Times New Roman" w:cs="Arial"/>
                <w:kern w:val="0"/>
                <w:sz w:val="16"/>
                <w:szCs w:val="16"/>
                <w14:ligatures w14:val="none"/>
              </w:rPr>
              <w:t xml:space="preserve"> 4,500 services being identified at $75 per annum.</w:t>
            </w:r>
          </w:p>
        </w:tc>
      </w:tr>
      <w:tr w:rsidR="0016371D" w:rsidRPr="00EF3B83" w14:paraId="78C38F07" w14:textId="77777777" w:rsidTr="00FC349A">
        <w:trPr>
          <w:trHeight w:val="1000"/>
        </w:trPr>
        <w:tc>
          <w:tcPr>
            <w:tcW w:w="1271" w:type="dxa"/>
            <w:tcBorders>
              <w:top w:val="nil"/>
              <w:left w:val="single" w:sz="4" w:space="0" w:color="auto"/>
              <w:bottom w:val="single" w:sz="4" w:space="0" w:color="auto"/>
              <w:right w:val="single" w:sz="4" w:space="0" w:color="auto"/>
            </w:tcBorders>
            <w:shd w:val="clear" w:color="auto" w:fill="auto"/>
            <w:hideMark/>
          </w:tcPr>
          <w:p w14:paraId="620925BA" w14:textId="7968B811" w:rsidR="00EF3B83" w:rsidRPr="00EF3B83" w:rsidRDefault="002A0FBE" w:rsidP="00EF3B83">
            <w:pPr>
              <w:spacing w:after="0" w:line="240" w:lineRule="auto"/>
              <w:ind w:left="0" w:firstLine="0"/>
              <w:rPr>
                <w:rFonts w:eastAsia="Times New Roman" w:cs="Arial"/>
                <w:b/>
                <w:bCs/>
                <w:kern w:val="0"/>
                <w:sz w:val="16"/>
                <w:szCs w:val="16"/>
                <w14:ligatures w14:val="none"/>
              </w:rPr>
            </w:pPr>
            <w:r w:rsidRPr="00951809">
              <w:rPr>
                <w:rFonts w:eastAsia="Times New Roman" w:cs="Arial"/>
                <w:b/>
                <w:bCs/>
                <w:kern w:val="0"/>
                <w:sz w:val="16"/>
                <w:szCs w:val="16"/>
                <w14:ligatures w14:val="none"/>
              </w:rPr>
              <w:t>Staff Roster Optimisation</w:t>
            </w:r>
          </w:p>
        </w:tc>
        <w:tc>
          <w:tcPr>
            <w:tcW w:w="2693" w:type="dxa"/>
            <w:tcBorders>
              <w:top w:val="nil"/>
              <w:left w:val="nil"/>
              <w:bottom w:val="single" w:sz="4" w:space="0" w:color="auto"/>
              <w:right w:val="single" w:sz="4" w:space="0" w:color="auto"/>
            </w:tcBorders>
            <w:shd w:val="clear" w:color="auto" w:fill="auto"/>
            <w:hideMark/>
          </w:tcPr>
          <w:p w14:paraId="13F942FD"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Improved roster management to reduce overtime</w:t>
            </w:r>
          </w:p>
        </w:tc>
        <w:tc>
          <w:tcPr>
            <w:tcW w:w="993" w:type="dxa"/>
            <w:tcBorders>
              <w:top w:val="nil"/>
              <w:left w:val="nil"/>
              <w:bottom w:val="single" w:sz="4" w:space="0" w:color="auto"/>
              <w:right w:val="single" w:sz="4" w:space="0" w:color="auto"/>
            </w:tcBorders>
            <w:shd w:val="clear" w:color="auto" w:fill="auto"/>
            <w:hideMark/>
          </w:tcPr>
          <w:p w14:paraId="5C8BA565"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74550A73"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7D7EDA28" w14:textId="64A02406"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$ 30,000 </w:t>
            </w:r>
          </w:p>
        </w:tc>
        <w:tc>
          <w:tcPr>
            <w:tcW w:w="1134" w:type="dxa"/>
            <w:tcBorders>
              <w:top w:val="nil"/>
              <w:left w:val="nil"/>
              <w:bottom w:val="single" w:sz="4" w:space="0" w:color="auto"/>
              <w:right w:val="single" w:sz="4" w:space="0" w:color="auto"/>
            </w:tcBorders>
            <w:shd w:val="clear" w:color="auto" w:fill="auto"/>
            <w:hideMark/>
          </w:tcPr>
          <w:p w14:paraId="06841E74" w14:textId="77777777" w:rsidR="00EF3B83" w:rsidRPr="00EF3B83" w:rsidRDefault="00EF3B83" w:rsidP="0016371D">
            <w:pPr>
              <w:spacing w:after="0" w:line="240" w:lineRule="auto"/>
              <w:ind w:left="0" w:firstLine="0"/>
              <w:jc w:val="right"/>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15910D9A" w14:textId="49D5CE95"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This initiative has identified more effective methods for handling sick days (and staff substitution) and the management of casual labour and </w:t>
            </w:r>
            <w:r w:rsidR="007132DF" w:rsidRPr="00EF3B83">
              <w:rPr>
                <w:rFonts w:eastAsia="Times New Roman" w:cs="Arial"/>
                <w:kern w:val="0"/>
                <w:sz w:val="16"/>
                <w:szCs w:val="16"/>
                <w14:ligatures w14:val="none"/>
              </w:rPr>
              <w:t>labour</w:t>
            </w:r>
            <w:r w:rsidRPr="00EF3B83">
              <w:rPr>
                <w:rFonts w:eastAsia="Times New Roman" w:cs="Arial"/>
                <w:kern w:val="0"/>
                <w:sz w:val="16"/>
                <w:szCs w:val="16"/>
                <w14:ligatures w14:val="none"/>
              </w:rPr>
              <w:t xml:space="preserve"> hire arrangements.  This has resulted in a turnaround from a modest overrun in the overtime budget to a $30k favourable variance against budget for overtime. </w:t>
            </w:r>
          </w:p>
        </w:tc>
      </w:tr>
      <w:tr w:rsidR="0016371D" w:rsidRPr="00EF3B83" w14:paraId="0EDE2A89" w14:textId="77777777" w:rsidTr="00FC349A">
        <w:trPr>
          <w:trHeight w:val="400"/>
        </w:trPr>
        <w:tc>
          <w:tcPr>
            <w:tcW w:w="1271" w:type="dxa"/>
            <w:tcBorders>
              <w:top w:val="nil"/>
              <w:left w:val="single" w:sz="4" w:space="0" w:color="auto"/>
              <w:bottom w:val="single" w:sz="4" w:space="0" w:color="auto"/>
              <w:right w:val="single" w:sz="4" w:space="0" w:color="auto"/>
            </w:tcBorders>
            <w:shd w:val="clear" w:color="auto" w:fill="auto"/>
            <w:hideMark/>
          </w:tcPr>
          <w:p w14:paraId="015307B1" w14:textId="407625A0"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 </w:t>
            </w:r>
            <w:r w:rsidR="002A0FBE" w:rsidRPr="00951809">
              <w:rPr>
                <w:rFonts w:eastAsia="Times New Roman" w:cs="Arial"/>
                <w:b/>
                <w:bCs/>
                <w:kern w:val="0"/>
                <w:sz w:val="16"/>
                <w:szCs w:val="16"/>
                <w14:ligatures w14:val="none"/>
              </w:rPr>
              <w:t>Optimise Staffing mix</w:t>
            </w:r>
          </w:p>
        </w:tc>
        <w:tc>
          <w:tcPr>
            <w:tcW w:w="2693" w:type="dxa"/>
            <w:tcBorders>
              <w:top w:val="nil"/>
              <w:left w:val="nil"/>
              <w:bottom w:val="single" w:sz="4" w:space="0" w:color="auto"/>
              <w:right w:val="single" w:sz="4" w:space="0" w:color="auto"/>
            </w:tcBorders>
            <w:shd w:val="clear" w:color="auto" w:fill="auto"/>
            <w:hideMark/>
          </w:tcPr>
          <w:p w14:paraId="695AC66C"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Reduce use of casuals and labour hire</w:t>
            </w:r>
          </w:p>
        </w:tc>
        <w:tc>
          <w:tcPr>
            <w:tcW w:w="993" w:type="dxa"/>
            <w:tcBorders>
              <w:top w:val="nil"/>
              <w:left w:val="nil"/>
              <w:bottom w:val="single" w:sz="4" w:space="0" w:color="auto"/>
              <w:right w:val="single" w:sz="4" w:space="0" w:color="auto"/>
            </w:tcBorders>
            <w:shd w:val="clear" w:color="auto" w:fill="auto"/>
            <w:hideMark/>
          </w:tcPr>
          <w:p w14:paraId="5A7B151F"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3EE61D2E"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1CFA3C2A" w14:textId="28FB0FCC"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$ 140,000 </w:t>
            </w:r>
          </w:p>
        </w:tc>
        <w:tc>
          <w:tcPr>
            <w:tcW w:w="1134" w:type="dxa"/>
            <w:tcBorders>
              <w:top w:val="nil"/>
              <w:left w:val="nil"/>
              <w:bottom w:val="single" w:sz="4" w:space="0" w:color="auto"/>
              <w:right w:val="single" w:sz="4" w:space="0" w:color="auto"/>
            </w:tcBorders>
            <w:shd w:val="clear" w:color="auto" w:fill="auto"/>
            <w:hideMark/>
          </w:tcPr>
          <w:p w14:paraId="46E2D18D" w14:textId="77777777" w:rsidR="00EF3B83" w:rsidRPr="00EF3B83" w:rsidRDefault="00EF3B83" w:rsidP="0016371D">
            <w:pPr>
              <w:spacing w:after="0" w:line="240" w:lineRule="auto"/>
              <w:ind w:left="0" w:firstLine="0"/>
              <w:jc w:val="right"/>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068DF434"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r>
      <w:tr w:rsidR="0016371D" w:rsidRPr="00EF3B83" w14:paraId="0066E6B1" w14:textId="77777777" w:rsidTr="00FC349A">
        <w:trPr>
          <w:trHeight w:val="600"/>
        </w:trPr>
        <w:tc>
          <w:tcPr>
            <w:tcW w:w="1271" w:type="dxa"/>
            <w:tcBorders>
              <w:top w:val="nil"/>
              <w:left w:val="single" w:sz="4" w:space="0" w:color="auto"/>
              <w:bottom w:val="single" w:sz="4" w:space="0" w:color="auto"/>
              <w:right w:val="single" w:sz="4" w:space="0" w:color="auto"/>
            </w:tcBorders>
            <w:shd w:val="clear" w:color="auto" w:fill="auto"/>
            <w:hideMark/>
          </w:tcPr>
          <w:p w14:paraId="7C1293B8" w14:textId="7489E04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 </w:t>
            </w:r>
            <w:r w:rsidR="002A0FBE" w:rsidRPr="00951809">
              <w:rPr>
                <w:rFonts w:eastAsia="Times New Roman" w:cs="Arial"/>
                <w:b/>
                <w:bCs/>
                <w:kern w:val="0"/>
                <w:sz w:val="16"/>
                <w:szCs w:val="16"/>
                <w14:ligatures w14:val="none"/>
              </w:rPr>
              <w:t>Cardboard Recycling</w:t>
            </w:r>
          </w:p>
        </w:tc>
        <w:tc>
          <w:tcPr>
            <w:tcW w:w="2693" w:type="dxa"/>
            <w:tcBorders>
              <w:top w:val="nil"/>
              <w:left w:val="nil"/>
              <w:bottom w:val="single" w:sz="4" w:space="0" w:color="auto"/>
              <w:right w:val="single" w:sz="4" w:space="0" w:color="auto"/>
            </w:tcBorders>
            <w:shd w:val="clear" w:color="auto" w:fill="auto"/>
            <w:hideMark/>
          </w:tcPr>
          <w:p w14:paraId="6FBA04C2"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Cardboard recycling - segregate and trade commodity (2026)</w:t>
            </w:r>
          </w:p>
        </w:tc>
        <w:tc>
          <w:tcPr>
            <w:tcW w:w="993" w:type="dxa"/>
            <w:tcBorders>
              <w:top w:val="nil"/>
              <w:left w:val="nil"/>
              <w:bottom w:val="single" w:sz="4" w:space="0" w:color="auto"/>
              <w:right w:val="single" w:sz="4" w:space="0" w:color="auto"/>
            </w:tcBorders>
            <w:shd w:val="clear" w:color="auto" w:fill="auto"/>
            <w:hideMark/>
          </w:tcPr>
          <w:p w14:paraId="4E557DB0"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40C3A27A"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2C3CFE7C" w14:textId="183E2321"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$ 12,480 </w:t>
            </w:r>
          </w:p>
        </w:tc>
        <w:tc>
          <w:tcPr>
            <w:tcW w:w="1134" w:type="dxa"/>
            <w:tcBorders>
              <w:top w:val="nil"/>
              <w:left w:val="nil"/>
              <w:bottom w:val="single" w:sz="4" w:space="0" w:color="auto"/>
              <w:right w:val="single" w:sz="4" w:space="0" w:color="auto"/>
            </w:tcBorders>
            <w:shd w:val="clear" w:color="auto" w:fill="auto"/>
            <w:hideMark/>
          </w:tcPr>
          <w:p w14:paraId="3AFB9E8F" w14:textId="77777777" w:rsidR="00EF3B83" w:rsidRPr="00EF3B83" w:rsidRDefault="00EF3B83" w:rsidP="0016371D">
            <w:pPr>
              <w:spacing w:after="0" w:line="240" w:lineRule="auto"/>
              <w:ind w:left="0" w:firstLine="0"/>
              <w:jc w:val="right"/>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61FEA0AD"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r>
      <w:tr w:rsidR="0016371D" w:rsidRPr="00EF3B83" w14:paraId="091149A5" w14:textId="77777777" w:rsidTr="00FC349A">
        <w:trPr>
          <w:trHeight w:val="800"/>
        </w:trPr>
        <w:tc>
          <w:tcPr>
            <w:tcW w:w="1271" w:type="dxa"/>
            <w:tcBorders>
              <w:top w:val="nil"/>
              <w:left w:val="single" w:sz="4" w:space="0" w:color="auto"/>
              <w:bottom w:val="single" w:sz="4" w:space="0" w:color="auto"/>
              <w:right w:val="single" w:sz="4" w:space="0" w:color="auto"/>
            </w:tcBorders>
            <w:shd w:val="clear" w:color="auto" w:fill="auto"/>
            <w:hideMark/>
          </w:tcPr>
          <w:p w14:paraId="06ACBF9D"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 </w:t>
            </w:r>
          </w:p>
        </w:tc>
        <w:tc>
          <w:tcPr>
            <w:tcW w:w="2693" w:type="dxa"/>
            <w:tcBorders>
              <w:top w:val="nil"/>
              <w:left w:val="nil"/>
              <w:bottom w:val="single" w:sz="4" w:space="0" w:color="auto"/>
              <w:right w:val="single" w:sz="4" w:space="0" w:color="auto"/>
            </w:tcBorders>
            <w:shd w:val="clear" w:color="auto" w:fill="auto"/>
            <w:hideMark/>
          </w:tcPr>
          <w:p w14:paraId="2C3F9D10"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Operational Purpose Deduction (OPD)- 2019.7 tonnes not submitted- detailed review- 2025</w:t>
            </w:r>
          </w:p>
        </w:tc>
        <w:tc>
          <w:tcPr>
            <w:tcW w:w="993" w:type="dxa"/>
            <w:tcBorders>
              <w:top w:val="nil"/>
              <w:left w:val="nil"/>
              <w:bottom w:val="single" w:sz="4" w:space="0" w:color="auto"/>
              <w:right w:val="single" w:sz="4" w:space="0" w:color="auto"/>
            </w:tcBorders>
            <w:shd w:val="clear" w:color="auto" w:fill="auto"/>
            <w:hideMark/>
          </w:tcPr>
          <w:p w14:paraId="1F794B6B"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0B4EFF95"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70AFBFB2" w14:textId="77777777"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2159F994" w14:textId="19118552" w:rsidR="00EF3B83" w:rsidRPr="00EF3B83" w:rsidRDefault="00EF3B83" w:rsidP="0016371D">
            <w:pPr>
              <w:spacing w:after="0" w:line="240" w:lineRule="auto"/>
              <w:ind w:left="0" w:firstLine="0"/>
              <w:jc w:val="right"/>
              <w:rPr>
                <w:rFonts w:eastAsia="Times New Roman" w:cs="Arial"/>
                <w:kern w:val="0"/>
                <w:sz w:val="16"/>
                <w:szCs w:val="16"/>
                <w14:ligatures w14:val="none"/>
              </w:rPr>
            </w:pPr>
            <w:r w:rsidRPr="00EF3B83">
              <w:rPr>
                <w:rFonts w:eastAsia="Times New Roman" w:cs="Arial"/>
                <w:kern w:val="0"/>
                <w:sz w:val="16"/>
                <w:szCs w:val="16"/>
                <w14:ligatures w14:val="none"/>
              </w:rPr>
              <w:t xml:space="preserve"> $343,551 </w:t>
            </w:r>
          </w:p>
        </w:tc>
        <w:tc>
          <w:tcPr>
            <w:tcW w:w="6237" w:type="dxa"/>
            <w:tcBorders>
              <w:top w:val="nil"/>
              <w:left w:val="nil"/>
              <w:bottom w:val="single" w:sz="4" w:space="0" w:color="auto"/>
              <w:right w:val="single" w:sz="4" w:space="0" w:color="auto"/>
            </w:tcBorders>
            <w:shd w:val="clear" w:color="auto" w:fill="auto"/>
            <w:hideMark/>
          </w:tcPr>
          <w:p w14:paraId="13C85FD6" w14:textId="360EDAA9"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A ground up review of all transactions identified waste for which the waste levy would not apply or the waste </w:t>
            </w:r>
            <w:r w:rsidR="007132DF" w:rsidRPr="00EF3B83">
              <w:rPr>
                <w:rFonts w:eastAsia="Times New Roman" w:cs="Arial"/>
                <w:kern w:val="0"/>
                <w:sz w:val="16"/>
                <w:szCs w:val="16"/>
                <w14:ligatures w14:val="none"/>
              </w:rPr>
              <w:t>levy</w:t>
            </w:r>
            <w:r w:rsidRPr="00EF3B83">
              <w:rPr>
                <w:rFonts w:eastAsia="Times New Roman" w:cs="Arial"/>
                <w:kern w:val="0"/>
                <w:sz w:val="16"/>
                <w:szCs w:val="16"/>
                <w14:ligatures w14:val="none"/>
              </w:rPr>
              <w:t xml:space="preserve"> would be a smaller amount.  This was reimbursed as a </w:t>
            </w:r>
            <w:r w:rsidR="00B923C3" w:rsidRPr="00EF3B83">
              <w:rPr>
                <w:rFonts w:eastAsia="Times New Roman" w:cs="Arial"/>
                <w:kern w:val="0"/>
                <w:sz w:val="16"/>
                <w:szCs w:val="16"/>
                <w14:ligatures w14:val="none"/>
              </w:rPr>
              <w:t>one-time</w:t>
            </w:r>
            <w:r w:rsidRPr="00EF3B83">
              <w:rPr>
                <w:rFonts w:eastAsia="Times New Roman" w:cs="Arial"/>
                <w:kern w:val="0"/>
                <w:sz w:val="16"/>
                <w:szCs w:val="16"/>
                <w14:ligatures w14:val="none"/>
              </w:rPr>
              <w:t xml:space="preserve"> benefit.</w:t>
            </w:r>
          </w:p>
        </w:tc>
      </w:tr>
      <w:tr w:rsidR="00D91FA8" w:rsidRPr="00EF3B83" w14:paraId="529A5544" w14:textId="77777777" w:rsidTr="00FC349A">
        <w:trPr>
          <w:trHeight w:val="4932"/>
        </w:trPr>
        <w:tc>
          <w:tcPr>
            <w:tcW w:w="1271" w:type="dxa"/>
            <w:tcBorders>
              <w:top w:val="nil"/>
              <w:left w:val="single" w:sz="4" w:space="0" w:color="auto"/>
              <w:bottom w:val="single" w:sz="4" w:space="0" w:color="auto"/>
              <w:right w:val="single" w:sz="4" w:space="0" w:color="auto"/>
            </w:tcBorders>
            <w:shd w:val="clear" w:color="auto" w:fill="auto"/>
            <w:hideMark/>
          </w:tcPr>
          <w:p w14:paraId="4428050D"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lastRenderedPageBreak/>
              <w:t xml:space="preserve"> Kerbside Organics Collection Service </w:t>
            </w:r>
          </w:p>
        </w:tc>
        <w:tc>
          <w:tcPr>
            <w:tcW w:w="2693" w:type="dxa"/>
            <w:tcBorders>
              <w:top w:val="nil"/>
              <w:left w:val="nil"/>
              <w:bottom w:val="single" w:sz="4" w:space="0" w:color="auto"/>
              <w:right w:val="single" w:sz="4" w:space="0" w:color="auto"/>
            </w:tcBorders>
            <w:shd w:val="clear" w:color="auto" w:fill="auto"/>
            <w:hideMark/>
          </w:tcPr>
          <w:p w14:paraId="5FBEFD07" w14:textId="77777777" w:rsidR="00EF3B83" w:rsidRPr="00951809"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Collection and processing of garden organics to compost. </w:t>
            </w:r>
          </w:p>
          <w:p w14:paraId="6FD036DB" w14:textId="77777777" w:rsidR="00D91FA8" w:rsidRPr="00951809" w:rsidRDefault="00D91FA8" w:rsidP="00EF3B83">
            <w:pPr>
              <w:spacing w:after="0" w:line="240" w:lineRule="auto"/>
              <w:ind w:left="0" w:firstLine="0"/>
              <w:rPr>
                <w:rFonts w:eastAsia="Times New Roman" w:cs="Arial"/>
                <w:kern w:val="0"/>
                <w:sz w:val="16"/>
                <w:szCs w:val="16"/>
                <w14:ligatures w14:val="none"/>
              </w:rPr>
            </w:pPr>
          </w:p>
          <w:p w14:paraId="4E56ACEC" w14:textId="21D57502" w:rsidR="00D91FA8" w:rsidRPr="00EF3B83" w:rsidRDefault="00D91FA8"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Council introduced a new kerbside garden organics bin service to divert green waste from landfill, laying groundwork to save on future landfill costs.</w:t>
            </w:r>
          </w:p>
        </w:tc>
        <w:tc>
          <w:tcPr>
            <w:tcW w:w="993" w:type="dxa"/>
            <w:tcBorders>
              <w:top w:val="nil"/>
              <w:left w:val="nil"/>
              <w:bottom w:val="single" w:sz="4" w:space="0" w:color="auto"/>
              <w:right w:val="single" w:sz="4" w:space="0" w:color="auto"/>
            </w:tcBorders>
            <w:shd w:val="clear" w:color="auto" w:fill="auto"/>
            <w:hideMark/>
          </w:tcPr>
          <w:p w14:paraId="6E34B478" w14:textId="23719477" w:rsidR="00EF3B83" w:rsidRPr="00EF3B83" w:rsidRDefault="00D91FA8" w:rsidP="00EF3B83">
            <w:pPr>
              <w:spacing w:after="0" w:line="240" w:lineRule="auto"/>
              <w:ind w:left="0" w:firstLine="0"/>
              <w:rPr>
                <w:rFonts w:eastAsia="Times New Roman" w:cs="Arial"/>
                <w:kern w:val="0"/>
                <w:sz w:val="16"/>
                <w:szCs w:val="16"/>
                <w14:ligatures w14:val="none"/>
              </w:rPr>
            </w:pPr>
            <w:r w:rsidRPr="00951809">
              <w:rPr>
                <w:rFonts w:eastAsia="Times New Roman" w:cs="Arial"/>
                <w:kern w:val="0"/>
                <w:sz w:val="16"/>
                <w:szCs w:val="16"/>
                <w14:ligatures w14:val="none"/>
              </w:rPr>
              <w:t>In operation</w:t>
            </w:r>
          </w:p>
        </w:tc>
        <w:tc>
          <w:tcPr>
            <w:tcW w:w="1275" w:type="dxa"/>
            <w:tcBorders>
              <w:top w:val="nil"/>
              <w:left w:val="nil"/>
              <w:bottom w:val="single" w:sz="4" w:space="0" w:color="auto"/>
              <w:right w:val="single" w:sz="4" w:space="0" w:color="auto"/>
            </w:tcBorders>
            <w:shd w:val="clear" w:color="auto" w:fill="auto"/>
            <w:hideMark/>
          </w:tcPr>
          <w:p w14:paraId="249CD793" w14:textId="77777777" w:rsidR="002A0FBE" w:rsidRPr="00951809" w:rsidRDefault="002A0FBE"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Annual Report 2016–17, p.23 </w:t>
            </w:r>
          </w:p>
          <w:p w14:paraId="1597B8C0" w14:textId="77777777" w:rsidR="002A0FBE" w:rsidRPr="00951809" w:rsidRDefault="002A0FBE" w:rsidP="00EF3B83">
            <w:pPr>
              <w:spacing w:after="0" w:line="240" w:lineRule="auto"/>
              <w:ind w:left="0" w:firstLine="0"/>
              <w:rPr>
                <w:rFonts w:eastAsia="Times New Roman" w:cs="Arial"/>
                <w:kern w:val="0"/>
                <w:sz w:val="16"/>
                <w:szCs w:val="16"/>
                <w14:ligatures w14:val="none"/>
              </w:rPr>
            </w:pPr>
          </w:p>
          <w:p w14:paraId="76FC5E85" w14:textId="3006F2A7" w:rsidR="00EF3B83" w:rsidRPr="00EF3B83" w:rsidRDefault="00EF3B83" w:rsidP="00EF3B83">
            <w:pPr>
              <w:spacing w:after="0" w:line="240" w:lineRule="auto"/>
              <w:ind w:left="0" w:firstLine="0"/>
              <w:rPr>
                <w:rFonts w:eastAsia="Times New Roman" w:cs="Arial"/>
                <w:i/>
                <w:iCs/>
                <w:kern w:val="0"/>
                <w:sz w:val="16"/>
                <w:szCs w:val="16"/>
                <w14:ligatures w14:val="none"/>
              </w:rPr>
            </w:pPr>
            <w:r w:rsidRPr="00EF3B83">
              <w:rPr>
                <w:rFonts w:eastAsia="Times New Roman" w:cs="Arial"/>
                <w:i/>
                <w:iCs/>
                <w:kern w:val="0"/>
                <w:sz w:val="16"/>
                <w:szCs w:val="16"/>
                <w14:ligatures w14:val="none"/>
              </w:rPr>
              <w:t>Sustainable Council</w:t>
            </w:r>
            <w:r w:rsidRPr="00EF3B83">
              <w:rPr>
                <w:rFonts w:eastAsia="Times New Roman" w:cs="Arial"/>
                <w:kern w:val="0"/>
                <w:sz w:val="16"/>
                <w:szCs w:val="16"/>
                <w14:ligatures w14:val="none"/>
              </w:rPr>
              <w:t xml:space="preserve"> (Website)</w:t>
            </w:r>
          </w:p>
        </w:tc>
        <w:tc>
          <w:tcPr>
            <w:tcW w:w="1134" w:type="dxa"/>
            <w:tcBorders>
              <w:top w:val="nil"/>
              <w:left w:val="nil"/>
              <w:bottom w:val="single" w:sz="4" w:space="0" w:color="auto"/>
              <w:right w:val="single" w:sz="4" w:space="0" w:color="auto"/>
            </w:tcBorders>
            <w:shd w:val="clear" w:color="auto" w:fill="auto"/>
            <w:hideMark/>
          </w:tcPr>
          <w:p w14:paraId="4AC30921" w14:textId="17713537"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$ 1,776,862 </w:t>
            </w:r>
          </w:p>
        </w:tc>
        <w:tc>
          <w:tcPr>
            <w:tcW w:w="1134" w:type="dxa"/>
            <w:tcBorders>
              <w:top w:val="nil"/>
              <w:left w:val="nil"/>
              <w:bottom w:val="single" w:sz="4" w:space="0" w:color="auto"/>
              <w:right w:val="single" w:sz="4" w:space="0" w:color="auto"/>
            </w:tcBorders>
            <w:shd w:val="clear" w:color="auto" w:fill="auto"/>
            <w:hideMark/>
          </w:tcPr>
          <w:p w14:paraId="374217B9" w14:textId="77777777" w:rsidR="00EF3B83" w:rsidRPr="00EF3B83" w:rsidRDefault="00EF3B83" w:rsidP="0016371D">
            <w:pPr>
              <w:spacing w:after="0" w:line="240" w:lineRule="auto"/>
              <w:ind w:left="0" w:firstLine="0"/>
              <w:jc w:val="right"/>
              <w:rPr>
                <w:rFonts w:eastAsia="Times New Roman" w:cs="Arial"/>
                <w:b/>
                <w:bCs/>
                <w:color w:val="C00000"/>
                <w:kern w:val="0"/>
                <w:sz w:val="16"/>
                <w:szCs w:val="16"/>
                <w14:ligatures w14:val="none"/>
              </w:rPr>
            </w:pPr>
            <w:r w:rsidRPr="00EF3B83">
              <w:rPr>
                <w:rFonts w:eastAsia="Times New Roman" w:cs="Arial"/>
                <w:b/>
                <w:bCs/>
                <w:color w:val="C00000"/>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7D94DAC9" w14:textId="713ABB0E"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An active garden organics collection program was established in 2017. Garden Organics Contract- increase kerbside recovery rate from 23% to 39%.</w:t>
            </w:r>
            <w:r w:rsidR="002A0FBE" w:rsidRPr="00951809">
              <w:rPr>
                <w:rFonts w:eastAsia="Times New Roman" w:cs="Arial"/>
                <w:kern w:val="0"/>
                <w:sz w:val="16"/>
                <w:szCs w:val="16"/>
                <w14:ligatures w14:val="none"/>
              </w:rPr>
              <w:t xml:space="preserve"> </w:t>
            </w:r>
            <w:r w:rsidR="002A0FBE" w:rsidRPr="00EF3B83">
              <w:rPr>
                <w:rFonts w:eastAsia="Times New Roman" w:cs="Arial"/>
                <w:kern w:val="0"/>
                <w:sz w:val="16"/>
                <w:szCs w:val="16"/>
                <w14:ligatures w14:val="none"/>
              </w:rPr>
              <w:t>In the first 3 months, ~1,700 tonnes of organics were collected for recycling, laying groundwork to save on future landfill costs.</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Since March 2017 52,569 tonnes has been diverted.  The annual average tonnage over the over 8.33 years (to June 2025) is 6,311 tonnes per annum.  </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The benefit of this process is to avoid the </w:t>
            </w:r>
            <w:r w:rsidR="007132DF" w:rsidRPr="00EF3B83">
              <w:rPr>
                <w:rFonts w:eastAsia="Times New Roman" w:cs="Arial"/>
                <w:kern w:val="0"/>
                <w:sz w:val="16"/>
                <w:szCs w:val="16"/>
                <w14:ligatures w14:val="none"/>
              </w:rPr>
              <w:t>landfill</w:t>
            </w:r>
            <w:r w:rsidRPr="00EF3B83">
              <w:rPr>
                <w:rFonts w:eastAsia="Times New Roman" w:cs="Arial"/>
                <w:kern w:val="0"/>
                <w:sz w:val="16"/>
                <w:szCs w:val="16"/>
                <w14:ligatures w14:val="none"/>
              </w:rPr>
              <w:t xml:space="preserve"> cost of $371 per tonne and instead incur the processing cost $89.45 per tonne.  The collections cost of general waste and organics being captured separately is largely equivalent as similar garbage trucks are utilised for collection.</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The current rates for the different types of processing are:</w:t>
            </w:r>
            <w:r w:rsidRPr="00EF3B83">
              <w:rPr>
                <w:rFonts w:eastAsia="Times New Roman" w:cs="Arial"/>
                <w:kern w:val="0"/>
                <w:sz w:val="16"/>
                <w:szCs w:val="16"/>
                <w14:ligatures w14:val="none"/>
              </w:rPr>
              <w:br/>
            </w:r>
            <w:r w:rsidR="00B923C3" w:rsidRPr="00EF3B83">
              <w:rPr>
                <w:rFonts w:eastAsia="Times New Roman" w:cs="Arial"/>
                <w:kern w:val="0"/>
                <w:sz w:val="16"/>
                <w:szCs w:val="16"/>
                <w14:ligatures w14:val="none"/>
              </w:rPr>
              <w:t>- Landfill:</w:t>
            </w:r>
            <w:r w:rsidRPr="00EF3B83">
              <w:rPr>
                <w:rFonts w:eastAsia="Times New Roman" w:cs="Arial"/>
                <w:kern w:val="0"/>
                <w:sz w:val="16"/>
                <w:szCs w:val="16"/>
                <w14:ligatures w14:val="none"/>
              </w:rPr>
              <w:t xml:space="preserve"> food organics processed as </w:t>
            </w:r>
            <w:r w:rsidR="00B923C3" w:rsidRPr="00EF3B83">
              <w:rPr>
                <w:rFonts w:eastAsia="Times New Roman" w:cs="Arial"/>
                <w:kern w:val="0"/>
                <w:sz w:val="16"/>
                <w:szCs w:val="16"/>
                <w14:ligatures w14:val="none"/>
              </w:rPr>
              <w:t>landfill: $</w:t>
            </w:r>
            <w:r w:rsidRPr="00EF3B83">
              <w:rPr>
                <w:rFonts w:eastAsia="Times New Roman" w:cs="Arial"/>
                <w:kern w:val="0"/>
                <w:sz w:val="16"/>
                <w:szCs w:val="16"/>
                <w14:ligatures w14:val="none"/>
              </w:rPr>
              <w:t xml:space="preserve">371 per tonne.  </w:t>
            </w:r>
            <w:r w:rsidRPr="00EF3B83">
              <w:rPr>
                <w:rFonts w:eastAsia="Times New Roman" w:cs="Arial"/>
                <w:kern w:val="0"/>
                <w:sz w:val="16"/>
                <w:szCs w:val="16"/>
                <w14:ligatures w14:val="none"/>
              </w:rPr>
              <w:br/>
              <w:t>-  Garden organics (GO) only: cost of processing at $89.45/t.</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This has been </w:t>
            </w:r>
            <w:r w:rsidR="007132DF" w:rsidRPr="00EF3B83">
              <w:rPr>
                <w:rFonts w:eastAsia="Times New Roman" w:cs="Arial"/>
                <w:kern w:val="0"/>
                <w:sz w:val="16"/>
                <w:szCs w:val="16"/>
                <w14:ligatures w14:val="none"/>
              </w:rPr>
              <w:t>calculated</w:t>
            </w:r>
            <w:r w:rsidRPr="00EF3B83">
              <w:rPr>
                <w:rFonts w:eastAsia="Times New Roman" w:cs="Arial"/>
                <w:kern w:val="0"/>
                <w:sz w:val="16"/>
                <w:szCs w:val="16"/>
                <w14:ligatures w14:val="none"/>
              </w:rPr>
              <w:t xml:space="preserve"> based on the average compaction rate in the </w:t>
            </w:r>
            <w:r w:rsidR="007132DF" w:rsidRPr="00EF3B83">
              <w:rPr>
                <w:rFonts w:eastAsia="Times New Roman" w:cs="Arial"/>
                <w:kern w:val="0"/>
                <w:sz w:val="16"/>
                <w:szCs w:val="16"/>
                <w14:ligatures w14:val="none"/>
              </w:rPr>
              <w:t>calculation</w:t>
            </w:r>
            <w:r w:rsidRPr="00EF3B83">
              <w:rPr>
                <w:rFonts w:eastAsia="Times New Roman" w:cs="Arial"/>
                <w:kern w:val="0"/>
                <w:sz w:val="16"/>
                <w:szCs w:val="16"/>
                <w14:ligatures w14:val="none"/>
              </w:rPr>
              <w:t xml:space="preserve"> of the $371 being representative e compaction rate for garden organics.  Even if this is not the case the component of the $371 that is volume based is $118 so any variation will not be significant.  The other costs are associated </w:t>
            </w:r>
            <w:r w:rsidR="007132DF" w:rsidRPr="00EF3B83">
              <w:rPr>
                <w:rFonts w:eastAsia="Times New Roman" w:cs="Arial"/>
                <w:kern w:val="0"/>
                <w:sz w:val="16"/>
                <w:szCs w:val="16"/>
                <w14:ligatures w14:val="none"/>
              </w:rPr>
              <w:t>with</w:t>
            </w:r>
            <w:r w:rsidRPr="00EF3B83">
              <w:rPr>
                <w:rFonts w:eastAsia="Times New Roman" w:cs="Arial"/>
                <w:kern w:val="0"/>
                <w:sz w:val="16"/>
                <w:szCs w:val="16"/>
                <w14:ligatures w14:val="none"/>
              </w:rPr>
              <w:t xml:space="preserve"> the waste levy ($174 - to become $184 per tonne next year) and labour and equipment costs. </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Utilising the current costs of processing and transport and the average annual tonnage the savings being realised the current approximate savings per annum would be as follows: 6,311 tonnes x ($371 - $89).</w:t>
            </w:r>
          </w:p>
        </w:tc>
      </w:tr>
      <w:tr w:rsidR="0016371D" w:rsidRPr="00EF3B83" w14:paraId="11BC0409" w14:textId="77777777" w:rsidTr="00FC349A">
        <w:trPr>
          <w:trHeight w:val="2800"/>
        </w:trPr>
        <w:tc>
          <w:tcPr>
            <w:tcW w:w="1271" w:type="dxa"/>
            <w:tcBorders>
              <w:top w:val="nil"/>
              <w:left w:val="single" w:sz="4" w:space="0" w:color="auto"/>
              <w:bottom w:val="single" w:sz="4" w:space="0" w:color="auto"/>
              <w:right w:val="single" w:sz="4" w:space="0" w:color="auto"/>
            </w:tcBorders>
            <w:shd w:val="clear" w:color="auto" w:fill="auto"/>
            <w:hideMark/>
          </w:tcPr>
          <w:p w14:paraId="65A1BCD9" w14:textId="746A7CBB" w:rsidR="00EF3B83" w:rsidRPr="00EF3B83" w:rsidRDefault="00B923C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Self-Haul</w:t>
            </w:r>
          </w:p>
        </w:tc>
        <w:tc>
          <w:tcPr>
            <w:tcW w:w="2693" w:type="dxa"/>
            <w:tcBorders>
              <w:top w:val="nil"/>
              <w:left w:val="nil"/>
              <w:bottom w:val="single" w:sz="4" w:space="0" w:color="auto"/>
              <w:right w:val="single" w:sz="4" w:space="0" w:color="auto"/>
            </w:tcBorders>
            <w:shd w:val="clear" w:color="auto" w:fill="auto"/>
            <w:hideMark/>
          </w:tcPr>
          <w:p w14:paraId="08D6B2EB"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993" w:type="dxa"/>
            <w:tcBorders>
              <w:top w:val="nil"/>
              <w:left w:val="nil"/>
              <w:bottom w:val="single" w:sz="4" w:space="0" w:color="auto"/>
              <w:right w:val="single" w:sz="4" w:space="0" w:color="auto"/>
            </w:tcBorders>
            <w:shd w:val="clear" w:color="auto" w:fill="auto"/>
            <w:hideMark/>
          </w:tcPr>
          <w:p w14:paraId="2F9A8BEF"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56F709E4" w14:textId="77777777" w:rsidR="00EF3B83" w:rsidRPr="00EF3B83" w:rsidRDefault="00EF3B83" w:rsidP="00EF3B83">
            <w:pPr>
              <w:spacing w:after="0" w:line="240" w:lineRule="auto"/>
              <w:ind w:left="0" w:firstLine="0"/>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5E436743" w14:textId="16D366D6"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$ 242,332 </w:t>
            </w:r>
          </w:p>
        </w:tc>
        <w:tc>
          <w:tcPr>
            <w:tcW w:w="1134" w:type="dxa"/>
            <w:tcBorders>
              <w:top w:val="nil"/>
              <w:left w:val="nil"/>
              <w:bottom w:val="single" w:sz="4" w:space="0" w:color="auto"/>
              <w:right w:val="single" w:sz="4" w:space="0" w:color="auto"/>
            </w:tcBorders>
            <w:shd w:val="clear" w:color="auto" w:fill="auto"/>
            <w:hideMark/>
          </w:tcPr>
          <w:p w14:paraId="5ADD63B5" w14:textId="77777777" w:rsidR="00EF3B83" w:rsidRPr="00EF3B83" w:rsidRDefault="00EF3B83" w:rsidP="0016371D">
            <w:pPr>
              <w:spacing w:after="0" w:line="240" w:lineRule="auto"/>
              <w:ind w:left="0" w:firstLine="0"/>
              <w:jc w:val="right"/>
              <w:rPr>
                <w:rFonts w:eastAsia="Times New Roman" w:cs="Arial"/>
                <w:i/>
                <w:iCs/>
                <w:color w:val="C00000"/>
                <w:kern w:val="0"/>
                <w:sz w:val="16"/>
                <w:szCs w:val="16"/>
                <w14:ligatures w14:val="none"/>
              </w:rPr>
            </w:pPr>
            <w:r w:rsidRPr="00EF3B83">
              <w:rPr>
                <w:rFonts w:eastAsia="Times New Roman" w:cs="Arial"/>
                <w:i/>
                <w:iCs/>
                <w:color w:val="C00000"/>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7A4705F2" w14:textId="60B0ABBE"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A separate stockpile of garden organics has been established to divert this component of </w:t>
            </w:r>
            <w:r w:rsidR="00B923C3" w:rsidRPr="00EF3B83">
              <w:rPr>
                <w:rFonts w:eastAsia="Times New Roman" w:cs="Arial"/>
                <w:kern w:val="0"/>
                <w:sz w:val="16"/>
                <w:szCs w:val="16"/>
                <w14:ligatures w14:val="none"/>
              </w:rPr>
              <w:t>self-haul</w:t>
            </w:r>
            <w:r w:rsidRPr="00EF3B83">
              <w:rPr>
                <w:rFonts w:eastAsia="Times New Roman" w:cs="Arial"/>
                <w:kern w:val="0"/>
                <w:sz w:val="16"/>
                <w:szCs w:val="16"/>
                <w14:ligatures w14:val="none"/>
              </w:rPr>
              <w:t xml:space="preserve"> waste from landfill.  The benefit of this process is to avoid the </w:t>
            </w:r>
            <w:r w:rsidR="007132DF" w:rsidRPr="00EF3B83">
              <w:rPr>
                <w:rFonts w:eastAsia="Times New Roman" w:cs="Arial"/>
                <w:kern w:val="0"/>
                <w:sz w:val="16"/>
                <w:szCs w:val="16"/>
                <w14:ligatures w14:val="none"/>
              </w:rPr>
              <w:t>landfill</w:t>
            </w:r>
            <w:r w:rsidRPr="00EF3B83">
              <w:rPr>
                <w:rFonts w:eastAsia="Times New Roman" w:cs="Arial"/>
                <w:kern w:val="0"/>
                <w:sz w:val="16"/>
                <w:szCs w:val="16"/>
                <w14:ligatures w14:val="none"/>
              </w:rPr>
              <w:t xml:space="preserve"> cost of $371 per tonne.</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The rates for the different types of processing are:</w:t>
            </w:r>
            <w:r w:rsidRPr="00EF3B83">
              <w:rPr>
                <w:rFonts w:eastAsia="Times New Roman" w:cs="Arial"/>
                <w:kern w:val="0"/>
                <w:sz w:val="16"/>
                <w:szCs w:val="16"/>
                <w14:ligatures w14:val="none"/>
              </w:rPr>
              <w:br/>
            </w:r>
            <w:r w:rsidR="007132DF" w:rsidRPr="00EF3B83">
              <w:rPr>
                <w:rFonts w:eastAsia="Times New Roman" w:cs="Arial"/>
                <w:kern w:val="0"/>
                <w:sz w:val="16"/>
                <w:szCs w:val="16"/>
                <w14:ligatures w14:val="none"/>
              </w:rPr>
              <w:t xml:space="preserve">- </w:t>
            </w:r>
            <w:r w:rsidR="00B923C3" w:rsidRPr="00EF3B83">
              <w:rPr>
                <w:rFonts w:eastAsia="Times New Roman" w:cs="Arial"/>
                <w:kern w:val="0"/>
                <w:sz w:val="16"/>
                <w:szCs w:val="16"/>
                <w14:ligatures w14:val="none"/>
              </w:rPr>
              <w:t>Landfill:</w:t>
            </w:r>
            <w:r w:rsidRPr="00EF3B83">
              <w:rPr>
                <w:rFonts w:eastAsia="Times New Roman" w:cs="Arial"/>
                <w:kern w:val="0"/>
                <w:sz w:val="16"/>
                <w:szCs w:val="16"/>
                <w14:ligatures w14:val="none"/>
              </w:rPr>
              <w:t xml:space="preserve"> food organics processed as </w:t>
            </w:r>
            <w:r w:rsidR="00B923C3" w:rsidRPr="00EF3B83">
              <w:rPr>
                <w:rFonts w:eastAsia="Times New Roman" w:cs="Arial"/>
                <w:kern w:val="0"/>
                <w:sz w:val="16"/>
                <w:szCs w:val="16"/>
                <w14:ligatures w14:val="none"/>
              </w:rPr>
              <w:t>landfill: $</w:t>
            </w:r>
            <w:r w:rsidRPr="00EF3B83">
              <w:rPr>
                <w:rFonts w:eastAsia="Times New Roman" w:cs="Arial"/>
                <w:kern w:val="0"/>
                <w:sz w:val="16"/>
                <w:szCs w:val="16"/>
                <w14:ligatures w14:val="none"/>
              </w:rPr>
              <w:t xml:space="preserve">371 per tonne.  </w:t>
            </w:r>
            <w:r w:rsidRPr="00EF3B83">
              <w:rPr>
                <w:rFonts w:eastAsia="Times New Roman" w:cs="Arial"/>
                <w:kern w:val="0"/>
                <w:sz w:val="16"/>
                <w:szCs w:val="16"/>
                <w14:ligatures w14:val="none"/>
              </w:rPr>
              <w:br/>
              <w:t>-  Garden organics (GO) only: $93.60 per tonne load and transport cost to transfer the material from the CWMC to ANL and cost of processing at $89.45/t.: $183.05</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The total tonnage from 1 July 2017 to 30 June 2025 that has been diverted is 10,312 tonnes or 1,289 tonnes per annum.  </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The benefit is therefore 1,289 x (371 - 183) per annum.</w:t>
            </w:r>
          </w:p>
        </w:tc>
      </w:tr>
      <w:tr w:rsidR="00D91FA8" w:rsidRPr="00EF3B83" w14:paraId="704B8587" w14:textId="77777777" w:rsidTr="00FC349A">
        <w:trPr>
          <w:trHeight w:val="3800"/>
        </w:trPr>
        <w:tc>
          <w:tcPr>
            <w:tcW w:w="1271" w:type="dxa"/>
            <w:tcBorders>
              <w:top w:val="nil"/>
              <w:left w:val="single" w:sz="4" w:space="0" w:color="auto"/>
              <w:bottom w:val="single" w:sz="4" w:space="0" w:color="auto"/>
              <w:right w:val="single" w:sz="4" w:space="0" w:color="auto"/>
            </w:tcBorders>
            <w:shd w:val="clear" w:color="auto" w:fill="auto"/>
            <w:hideMark/>
          </w:tcPr>
          <w:p w14:paraId="74F38F21"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lastRenderedPageBreak/>
              <w:t>Food and Garden Organics (FOGO) Collection</w:t>
            </w:r>
          </w:p>
        </w:tc>
        <w:tc>
          <w:tcPr>
            <w:tcW w:w="2693" w:type="dxa"/>
            <w:tcBorders>
              <w:top w:val="nil"/>
              <w:left w:val="nil"/>
              <w:bottom w:val="single" w:sz="4" w:space="0" w:color="auto"/>
              <w:right w:val="single" w:sz="4" w:space="0" w:color="auto"/>
            </w:tcBorders>
            <w:shd w:val="clear" w:color="auto" w:fill="auto"/>
            <w:hideMark/>
          </w:tcPr>
          <w:p w14:paraId="3EC6D83A"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Implementation of FOGO collection service to divert food waste from landfill, reducing waste levy liabilities and greenhouse gases.</w:t>
            </w:r>
          </w:p>
        </w:tc>
        <w:tc>
          <w:tcPr>
            <w:tcW w:w="993" w:type="dxa"/>
            <w:tcBorders>
              <w:top w:val="nil"/>
              <w:left w:val="nil"/>
              <w:bottom w:val="single" w:sz="4" w:space="0" w:color="auto"/>
              <w:right w:val="single" w:sz="4" w:space="0" w:color="auto"/>
            </w:tcBorders>
            <w:shd w:val="clear" w:color="auto" w:fill="auto"/>
            <w:hideMark/>
          </w:tcPr>
          <w:p w14:paraId="6D6210FE"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Ongoing (Started June 2025)</w:t>
            </w:r>
          </w:p>
        </w:tc>
        <w:tc>
          <w:tcPr>
            <w:tcW w:w="1275" w:type="dxa"/>
            <w:tcBorders>
              <w:top w:val="nil"/>
              <w:left w:val="nil"/>
              <w:bottom w:val="single" w:sz="4" w:space="0" w:color="auto"/>
              <w:right w:val="single" w:sz="4" w:space="0" w:color="auto"/>
            </w:tcBorders>
            <w:shd w:val="clear" w:color="auto" w:fill="auto"/>
            <w:hideMark/>
          </w:tcPr>
          <w:p w14:paraId="6632DE00" w14:textId="77777777" w:rsidR="00EF3B83" w:rsidRPr="00EF3B83" w:rsidRDefault="00EF3B83" w:rsidP="00EF3B83">
            <w:pPr>
              <w:spacing w:after="0" w:line="240" w:lineRule="auto"/>
              <w:ind w:left="0" w:firstLine="0"/>
              <w:rPr>
                <w:rFonts w:eastAsia="Times New Roman" w:cs="Arial"/>
                <w:i/>
                <w:iCs/>
                <w:kern w:val="0"/>
                <w:sz w:val="16"/>
                <w:szCs w:val="16"/>
                <w14:ligatures w14:val="none"/>
              </w:rPr>
            </w:pPr>
            <w:r w:rsidRPr="00EF3B83">
              <w:rPr>
                <w:rFonts w:eastAsia="Times New Roman" w:cs="Arial"/>
                <w:i/>
                <w:iCs/>
                <w:kern w:val="0"/>
                <w:sz w:val="16"/>
                <w:szCs w:val="16"/>
                <w14:ligatures w14:val="none"/>
              </w:rPr>
              <w:t>Sustainable Council</w:t>
            </w:r>
            <w:r w:rsidRPr="00EF3B83">
              <w:rPr>
                <w:rFonts w:eastAsia="Times New Roman" w:cs="Arial"/>
                <w:kern w:val="0"/>
                <w:sz w:val="16"/>
                <w:szCs w:val="16"/>
                <w14:ligatures w14:val="none"/>
              </w:rPr>
              <w:t xml:space="preserve"> (Website)</w:t>
            </w:r>
          </w:p>
        </w:tc>
        <w:tc>
          <w:tcPr>
            <w:tcW w:w="1134" w:type="dxa"/>
            <w:tcBorders>
              <w:top w:val="nil"/>
              <w:left w:val="nil"/>
              <w:bottom w:val="single" w:sz="4" w:space="0" w:color="auto"/>
              <w:right w:val="single" w:sz="4" w:space="0" w:color="auto"/>
            </w:tcBorders>
            <w:shd w:val="clear" w:color="auto" w:fill="auto"/>
            <w:hideMark/>
          </w:tcPr>
          <w:p w14:paraId="487B9E69" w14:textId="00B3EF73" w:rsidR="00EF3B83" w:rsidRPr="00EF3B83" w:rsidRDefault="00EF3B83" w:rsidP="0016371D">
            <w:pPr>
              <w:spacing w:after="0" w:line="240" w:lineRule="auto"/>
              <w:ind w:left="0" w:firstLine="0"/>
              <w:jc w:val="right"/>
              <w:rPr>
                <w:rFonts w:eastAsia="Times New Roman" w:cs="Arial"/>
                <w:b/>
                <w:bCs/>
                <w:color w:val="auto"/>
                <w:kern w:val="0"/>
                <w:sz w:val="16"/>
                <w:szCs w:val="16"/>
                <w14:ligatures w14:val="none"/>
              </w:rPr>
            </w:pPr>
            <w:r w:rsidRPr="00EF3B83">
              <w:rPr>
                <w:rFonts w:eastAsia="Times New Roman" w:cs="Arial"/>
                <w:b/>
                <w:bCs/>
                <w:color w:val="auto"/>
                <w:kern w:val="0"/>
                <w:sz w:val="16"/>
                <w:szCs w:val="16"/>
                <w14:ligatures w14:val="none"/>
              </w:rPr>
              <w:t xml:space="preserve"> $ 24,132 </w:t>
            </w:r>
          </w:p>
        </w:tc>
        <w:tc>
          <w:tcPr>
            <w:tcW w:w="1134" w:type="dxa"/>
            <w:tcBorders>
              <w:top w:val="nil"/>
              <w:left w:val="nil"/>
              <w:bottom w:val="single" w:sz="4" w:space="0" w:color="auto"/>
              <w:right w:val="single" w:sz="4" w:space="0" w:color="auto"/>
            </w:tcBorders>
            <w:shd w:val="clear" w:color="auto" w:fill="auto"/>
            <w:hideMark/>
          </w:tcPr>
          <w:p w14:paraId="4978F803" w14:textId="77777777" w:rsidR="00EF3B83" w:rsidRPr="00EF3B83" w:rsidRDefault="00EF3B83" w:rsidP="0016371D">
            <w:pPr>
              <w:spacing w:after="0" w:line="240" w:lineRule="auto"/>
              <w:ind w:left="0" w:firstLine="0"/>
              <w:jc w:val="right"/>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0248A0A7" w14:textId="26F9B02A" w:rsidR="00951809"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FOGO has been implemented for 4 months. A total of 2,940 tonnes has been collected in the first 4 months.  This is split between Garden Organics (approximately 2,354 tonnes) and Food Organics (approximately 586 tonnes).  This reflects a percentage split of 80% GO and 20% FO.</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The rates for the different types of processing are:</w:t>
            </w:r>
          </w:p>
          <w:p w14:paraId="53E800B7" w14:textId="77777777" w:rsidR="00951809" w:rsidRDefault="00951809" w:rsidP="00EF3B83">
            <w:pPr>
              <w:spacing w:after="0" w:line="240" w:lineRule="auto"/>
              <w:ind w:left="0" w:firstLine="0"/>
              <w:rPr>
                <w:rFonts w:eastAsia="Times New Roman" w:cs="Arial"/>
                <w:kern w:val="0"/>
                <w:sz w:val="16"/>
                <w:szCs w:val="16"/>
                <w14:ligatures w14:val="none"/>
              </w:rPr>
            </w:pPr>
          </w:p>
          <w:p w14:paraId="6383B0FE" w14:textId="58B6F5EF" w:rsidR="00951809" w:rsidRDefault="00EF3B83" w:rsidP="00BC0808">
            <w:pPr>
              <w:pStyle w:val="Header"/>
              <w:numPr>
                <w:ilvl w:val="0"/>
                <w:numId w:val="16"/>
              </w:numPr>
              <w:ind w:left="314" w:hanging="284"/>
              <w:rPr>
                <w:rFonts w:eastAsia="Times New Roman" w:cs="Arial"/>
                <w:kern w:val="0"/>
                <w:sz w:val="16"/>
                <w:szCs w:val="16"/>
                <w14:ligatures w14:val="none"/>
              </w:rPr>
            </w:pPr>
            <w:r w:rsidRPr="00951809">
              <w:rPr>
                <w:rFonts w:eastAsia="Times New Roman" w:cs="Arial"/>
                <w:kern w:val="0"/>
                <w:sz w:val="16"/>
                <w:szCs w:val="16"/>
                <w14:ligatures w14:val="none"/>
              </w:rPr>
              <w:t>Landfill: food organics processed as landfill:</w:t>
            </w:r>
            <w:r w:rsidR="00951809">
              <w:rPr>
                <w:rFonts w:eastAsia="Times New Roman" w:cs="Arial"/>
                <w:kern w:val="0"/>
                <w:sz w:val="16"/>
                <w:szCs w:val="16"/>
                <w14:ligatures w14:val="none"/>
              </w:rPr>
              <w:t xml:space="preserve"> </w:t>
            </w:r>
            <w:r w:rsidRPr="00951809">
              <w:rPr>
                <w:rFonts w:eastAsia="Times New Roman" w:cs="Arial"/>
                <w:kern w:val="0"/>
                <w:sz w:val="16"/>
                <w:szCs w:val="16"/>
                <w14:ligatures w14:val="none"/>
              </w:rPr>
              <w:t xml:space="preserve">$371 per tonne.  </w:t>
            </w:r>
          </w:p>
          <w:p w14:paraId="6D3A5B38" w14:textId="77777777" w:rsidR="00951809" w:rsidRDefault="00EF3B83" w:rsidP="00BC0808">
            <w:pPr>
              <w:pStyle w:val="Header"/>
              <w:numPr>
                <w:ilvl w:val="0"/>
                <w:numId w:val="16"/>
              </w:numPr>
              <w:ind w:left="314" w:hanging="284"/>
              <w:rPr>
                <w:rFonts w:eastAsia="Times New Roman" w:cs="Arial"/>
                <w:kern w:val="0"/>
                <w:sz w:val="16"/>
                <w:szCs w:val="16"/>
                <w14:ligatures w14:val="none"/>
              </w:rPr>
            </w:pPr>
            <w:r w:rsidRPr="00951809">
              <w:rPr>
                <w:rFonts w:eastAsia="Times New Roman" w:cs="Arial"/>
                <w:kern w:val="0"/>
                <w:sz w:val="16"/>
                <w:szCs w:val="16"/>
                <w14:ligatures w14:val="none"/>
              </w:rPr>
              <w:t>Garden organics (GO) only: $89.45/t.</w:t>
            </w:r>
          </w:p>
          <w:p w14:paraId="4531CE42" w14:textId="0A6E9028" w:rsidR="00951809" w:rsidRDefault="00EF3B83" w:rsidP="00BC0808">
            <w:pPr>
              <w:pStyle w:val="Header"/>
              <w:numPr>
                <w:ilvl w:val="0"/>
                <w:numId w:val="16"/>
              </w:numPr>
              <w:ind w:left="314" w:hanging="284"/>
              <w:rPr>
                <w:rFonts w:eastAsia="Times New Roman" w:cs="Arial"/>
                <w:kern w:val="0"/>
                <w:sz w:val="16"/>
                <w:szCs w:val="16"/>
                <w14:ligatures w14:val="none"/>
              </w:rPr>
            </w:pPr>
            <w:r w:rsidRPr="00951809">
              <w:rPr>
                <w:rFonts w:eastAsia="Times New Roman" w:cs="Arial"/>
                <w:kern w:val="0"/>
                <w:sz w:val="16"/>
                <w:szCs w:val="16"/>
                <w14:ligatures w14:val="none"/>
              </w:rPr>
              <w:t>Food and Garden Organics (FOGO</w:t>
            </w:r>
            <w:r w:rsidR="00B923C3" w:rsidRPr="00951809">
              <w:rPr>
                <w:rFonts w:eastAsia="Times New Roman" w:cs="Arial"/>
                <w:kern w:val="0"/>
                <w:sz w:val="16"/>
                <w:szCs w:val="16"/>
                <w14:ligatures w14:val="none"/>
              </w:rPr>
              <w:t>):</w:t>
            </w:r>
            <w:r w:rsidRPr="00951809">
              <w:rPr>
                <w:rFonts w:eastAsia="Times New Roman" w:cs="Arial"/>
                <w:kern w:val="0"/>
                <w:sz w:val="16"/>
                <w:szCs w:val="16"/>
                <w14:ligatures w14:val="none"/>
              </w:rPr>
              <w:t xml:space="preserve"> The new processing cost per tonne for FOGO (excluding collections) is $137.15 per tonne.  </w:t>
            </w:r>
            <w:r w:rsidRPr="00951809">
              <w:rPr>
                <w:rFonts w:eastAsia="Times New Roman" w:cs="Arial"/>
                <w:kern w:val="0"/>
                <w:sz w:val="16"/>
                <w:szCs w:val="16"/>
                <w14:ligatures w14:val="none"/>
              </w:rPr>
              <w:br/>
            </w:r>
          </w:p>
          <w:p w14:paraId="40CF6B13" w14:textId="2BD9D8FA" w:rsidR="00EF3B83" w:rsidRPr="00951809" w:rsidRDefault="00EF3B83" w:rsidP="00951809">
            <w:pPr>
              <w:spacing w:after="0" w:line="240" w:lineRule="auto"/>
              <w:ind w:left="0" w:firstLine="0"/>
              <w:rPr>
                <w:rFonts w:eastAsia="Times New Roman" w:cs="Arial"/>
                <w:kern w:val="0"/>
                <w:sz w:val="16"/>
                <w:szCs w:val="16"/>
                <w14:ligatures w14:val="none"/>
              </w:rPr>
            </w:pPr>
            <w:r w:rsidRPr="00951809">
              <w:rPr>
                <w:rFonts w:eastAsia="Times New Roman" w:cs="Arial"/>
                <w:kern w:val="0"/>
                <w:sz w:val="16"/>
                <w:szCs w:val="16"/>
                <w14:ligatures w14:val="none"/>
              </w:rPr>
              <w:t>Cost prior to FOGO = 586 x $371 + 2,354 x $89 = $426,912</w:t>
            </w:r>
            <w:r w:rsidRPr="00951809">
              <w:rPr>
                <w:rFonts w:eastAsia="Times New Roman" w:cs="Arial"/>
                <w:kern w:val="0"/>
                <w:sz w:val="16"/>
                <w:szCs w:val="16"/>
                <w14:ligatures w14:val="none"/>
              </w:rPr>
              <w:br/>
              <w:t>Cost after FOGO implementation = 2,940 x $137 = $402,780</w:t>
            </w:r>
            <w:r w:rsidRPr="00951809">
              <w:rPr>
                <w:rFonts w:eastAsia="Times New Roman" w:cs="Arial"/>
                <w:kern w:val="0"/>
                <w:sz w:val="16"/>
                <w:szCs w:val="16"/>
                <w14:ligatures w14:val="none"/>
              </w:rPr>
              <w:br/>
              <w:t>Increase in cost: $138,148</w:t>
            </w:r>
            <w:r w:rsidRPr="00951809">
              <w:rPr>
                <w:rFonts w:eastAsia="Times New Roman" w:cs="Arial"/>
                <w:kern w:val="0"/>
                <w:sz w:val="16"/>
                <w:szCs w:val="16"/>
                <w14:ligatures w14:val="none"/>
              </w:rPr>
              <w:br/>
            </w:r>
            <w:r w:rsidRPr="00951809">
              <w:rPr>
                <w:rFonts w:eastAsia="Times New Roman" w:cs="Arial"/>
                <w:kern w:val="0"/>
                <w:sz w:val="16"/>
                <w:szCs w:val="16"/>
                <w14:ligatures w14:val="none"/>
              </w:rPr>
              <w:br/>
              <w:t>Many sustainability init</w:t>
            </w:r>
            <w:r w:rsidR="0092275A">
              <w:rPr>
                <w:rFonts w:eastAsia="Times New Roman" w:cs="Arial"/>
                <w:kern w:val="0"/>
                <w:sz w:val="16"/>
                <w:szCs w:val="16"/>
                <w14:ligatures w14:val="none"/>
              </w:rPr>
              <w:t>i</w:t>
            </w:r>
            <w:r w:rsidRPr="00951809">
              <w:rPr>
                <w:rFonts w:eastAsia="Times New Roman" w:cs="Arial"/>
                <w:kern w:val="0"/>
                <w:sz w:val="16"/>
                <w:szCs w:val="16"/>
                <w14:ligatures w14:val="none"/>
              </w:rPr>
              <w:t>atives have saved significant costs due to savings in cell space, labour costs, future remediation and the waste levy.  The savings from this initiative are less sign</w:t>
            </w:r>
            <w:r w:rsidR="0092275A">
              <w:rPr>
                <w:rFonts w:eastAsia="Times New Roman" w:cs="Arial"/>
                <w:kern w:val="0"/>
                <w:sz w:val="16"/>
                <w:szCs w:val="16"/>
                <w14:ligatures w14:val="none"/>
              </w:rPr>
              <w:t>i</w:t>
            </w:r>
            <w:r w:rsidRPr="00951809">
              <w:rPr>
                <w:rFonts w:eastAsia="Times New Roman" w:cs="Arial"/>
                <w:kern w:val="0"/>
                <w:sz w:val="16"/>
                <w:szCs w:val="16"/>
                <w14:ligatures w14:val="none"/>
              </w:rPr>
              <w:t>ficant (almost breakeven) but other benefits are realised such as increasing the level of recycling.</w:t>
            </w:r>
          </w:p>
        </w:tc>
      </w:tr>
      <w:tr w:rsidR="00D91FA8" w:rsidRPr="00EF3B83" w14:paraId="78D27C39" w14:textId="77777777" w:rsidTr="00FC349A">
        <w:trPr>
          <w:trHeight w:val="800"/>
        </w:trPr>
        <w:tc>
          <w:tcPr>
            <w:tcW w:w="1271" w:type="dxa"/>
            <w:tcBorders>
              <w:top w:val="nil"/>
              <w:left w:val="single" w:sz="4" w:space="0" w:color="auto"/>
              <w:bottom w:val="single" w:sz="4" w:space="0" w:color="auto"/>
              <w:right w:val="single" w:sz="4" w:space="0" w:color="auto"/>
            </w:tcBorders>
            <w:shd w:val="clear" w:color="auto" w:fill="auto"/>
            <w:hideMark/>
          </w:tcPr>
          <w:p w14:paraId="1C4E6CC7"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 </w:t>
            </w:r>
          </w:p>
        </w:tc>
        <w:tc>
          <w:tcPr>
            <w:tcW w:w="2693" w:type="dxa"/>
            <w:tcBorders>
              <w:top w:val="nil"/>
              <w:left w:val="nil"/>
              <w:bottom w:val="single" w:sz="4" w:space="0" w:color="auto"/>
              <w:right w:val="single" w:sz="4" w:space="0" w:color="auto"/>
            </w:tcBorders>
            <w:shd w:val="clear" w:color="auto" w:fill="auto"/>
            <w:hideMark/>
          </w:tcPr>
          <w:p w14:paraId="07AFD4F4"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Scrap metal (covered under revenue)</w:t>
            </w:r>
          </w:p>
        </w:tc>
        <w:tc>
          <w:tcPr>
            <w:tcW w:w="993" w:type="dxa"/>
            <w:tcBorders>
              <w:top w:val="nil"/>
              <w:left w:val="nil"/>
              <w:bottom w:val="single" w:sz="4" w:space="0" w:color="auto"/>
              <w:right w:val="single" w:sz="4" w:space="0" w:color="auto"/>
            </w:tcBorders>
            <w:shd w:val="clear" w:color="auto" w:fill="auto"/>
            <w:hideMark/>
          </w:tcPr>
          <w:p w14:paraId="7F895321"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5247058F" w14:textId="77777777" w:rsidR="00EF3B83" w:rsidRPr="00EF3B83" w:rsidRDefault="00EF3B83" w:rsidP="00EF3B83">
            <w:pPr>
              <w:spacing w:after="0" w:line="240" w:lineRule="auto"/>
              <w:ind w:left="0" w:firstLine="0"/>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09AD206F" w14:textId="261ED151" w:rsidR="00EF3B83" w:rsidRPr="00EF3B83" w:rsidRDefault="00D91FA8" w:rsidP="00D91FA8">
            <w:pPr>
              <w:spacing w:after="0" w:line="240" w:lineRule="auto"/>
              <w:ind w:left="0" w:firstLine="0"/>
              <w:jc w:val="center"/>
              <w:rPr>
                <w:rFonts w:eastAsia="Times New Roman" w:cs="Arial"/>
                <w:b/>
                <w:bCs/>
                <w:kern w:val="0"/>
                <w:sz w:val="16"/>
                <w:szCs w:val="16"/>
                <w14:ligatures w14:val="none"/>
              </w:rPr>
            </w:pPr>
            <w:r w:rsidRPr="00951809">
              <w:rPr>
                <w:rFonts w:eastAsia="Times New Roman" w:cs="Arial"/>
                <w:b/>
                <w:bCs/>
                <w:kern w:val="0"/>
                <w:sz w:val="16"/>
                <w:szCs w:val="16"/>
                <w14:ligatures w14:val="none"/>
              </w:rPr>
              <w:t>See Revenue Initiatives</w:t>
            </w:r>
          </w:p>
        </w:tc>
        <w:tc>
          <w:tcPr>
            <w:tcW w:w="1134" w:type="dxa"/>
            <w:tcBorders>
              <w:top w:val="nil"/>
              <w:left w:val="nil"/>
              <w:bottom w:val="single" w:sz="4" w:space="0" w:color="auto"/>
              <w:right w:val="single" w:sz="4" w:space="0" w:color="auto"/>
            </w:tcBorders>
            <w:shd w:val="clear" w:color="auto" w:fill="auto"/>
            <w:hideMark/>
          </w:tcPr>
          <w:p w14:paraId="51C201DD" w14:textId="77777777" w:rsidR="00EF3B83" w:rsidRPr="00EF3B83" w:rsidRDefault="00EF3B83" w:rsidP="0016371D">
            <w:pPr>
              <w:spacing w:after="0" w:line="240" w:lineRule="auto"/>
              <w:ind w:left="0" w:firstLine="0"/>
              <w:jc w:val="right"/>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1ACE5653" w14:textId="6923E28B"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xml:space="preserve">Approximately $400k income per annum is achieved via this initiative.  It is covered under the analysis of Fees and Charges. Fees and charges </w:t>
            </w:r>
            <w:r w:rsidR="00B923C3" w:rsidRPr="00EF3B83">
              <w:rPr>
                <w:rFonts w:eastAsia="Times New Roman" w:cs="Arial"/>
                <w:kern w:val="0"/>
                <w:sz w:val="16"/>
                <w:szCs w:val="16"/>
                <w14:ligatures w14:val="none"/>
              </w:rPr>
              <w:t>have</w:t>
            </w:r>
            <w:r w:rsidRPr="00EF3B83">
              <w:rPr>
                <w:rFonts w:eastAsia="Times New Roman" w:cs="Arial"/>
                <w:kern w:val="0"/>
                <w:sz w:val="16"/>
                <w:szCs w:val="16"/>
                <w14:ligatures w14:val="none"/>
              </w:rPr>
              <w:t xml:space="preserve"> been reviewed both holistically and by category to enable benchmarking with other representative councils.</w:t>
            </w:r>
          </w:p>
        </w:tc>
      </w:tr>
      <w:tr w:rsidR="00D91FA8" w:rsidRPr="00EF3B83" w14:paraId="209A6D10" w14:textId="77777777" w:rsidTr="00FC349A">
        <w:trPr>
          <w:trHeight w:val="400"/>
        </w:trPr>
        <w:tc>
          <w:tcPr>
            <w:tcW w:w="1271" w:type="dxa"/>
            <w:tcBorders>
              <w:top w:val="nil"/>
              <w:left w:val="single" w:sz="4" w:space="0" w:color="auto"/>
              <w:bottom w:val="single" w:sz="4" w:space="0" w:color="auto"/>
              <w:right w:val="single" w:sz="4" w:space="0" w:color="auto"/>
            </w:tcBorders>
            <w:shd w:val="clear" w:color="auto" w:fill="auto"/>
            <w:hideMark/>
          </w:tcPr>
          <w:p w14:paraId="3DF4A140"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t> </w:t>
            </w:r>
          </w:p>
        </w:tc>
        <w:tc>
          <w:tcPr>
            <w:tcW w:w="2693" w:type="dxa"/>
            <w:tcBorders>
              <w:top w:val="nil"/>
              <w:left w:val="nil"/>
              <w:bottom w:val="single" w:sz="4" w:space="0" w:color="auto"/>
              <w:right w:val="single" w:sz="4" w:space="0" w:color="auto"/>
            </w:tcBorders>
            <w:shd w:val="clear" w:color="auto" w:fill="auto"/>
            <w:hideMark/>
          </w:tcPr>
          <w:p w14:paraId="6CDAE88B"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Broken bins buy back</w:t>
            </w:r>
          </w:p>
        </w:tc>
        <w:tc>
          <w:tcPr>
            <w:tcW w:w="993" w:type="dxa"/>
            <w:tcBorders>
              <w:top w:val="nil"/>
              <w:left w:val="nil"/>
              <w:bottom w:val="single" w:sz="4" w:space="0" w:color="auto"/>
              <w:right w:val="single" w:sz="4" w:space="0" w:color="auto"/>
            </w:tcBorders>
            <w:shd w:val="clear" w:color="auto" w:fill="auto"/>
            <w:hideMark/>
          </w:tcPr>
          <w:p w14:paraId="25180399"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254EDC06" w14:textId="77777777" w:rsidR="00EF3B83" w:rsidRPr="00EF3B83" w:rsidRDefault="00EF3B83" w:rsidP="00EF3B83">
            <w:pPr>
              <w:spacing w:after="0" w:line="240" w:lineRule="auto"/>
              <w:ind w:left="0" w:firstLine="0"/>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5D5BAB0B" w14:textId="77777777"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7,150 </w:t>
            </w:r>
          </w:p>
        </w:tc>
        <w:tc>
          <w:tcPr>
            <w:tcW w:w="1134" w:type="dxa"/>
            <w:tcBorders>
              <w:top w:val="nil"/>
              <w:left w:val="nil"/>
              <w:bottom w:val="single" w:sz="4" w:space="0" w:color="auto"/>
              <w:right w:val="single" w:sz="4" w:space="0" w:color="auto"/>
            </w:tcBorders>
            <w:shd w:val="clear" w:color="auto" w:fill="auto"/>
            <w:hideMark/>
          </w:tcPr>
          <w:p w14:paraId="20BDAF2C" w14:textId="77777777" w:rsidR="00EF3B83" w:rsidRPr="00EF3B83" w:rsidRDefault="00EF3B83" w:rsidP="0016371D">
            <w:pPr>
              <w:spacing w:after="0" w:line="240" w:lineRule="auto"/>
              <w:ind w:left="0" w:firstLine="0"/>
              <w:jc w:val="right"/>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27F5ED39" w14:textId="027B2462"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Broken bins have previously been collected and placed in the landfill.  This resulted in incurring 1,300 per annum at $5.50 per bin</w:t>
            </w:r>
          </w:p>
        </w:tc>
      </w:tr>
      <w:tr w:rsidR="00D91FA8" w:rsidRPr="00EF3B83" w14:paraId="72F85DF2" w14:textId="77777777" w:rsidTr="00547FEC">
        <w:trPr>
          <w:trHeight w:val="6654"/>
        </w:trPr>
        <w:tc>
          <w:tcPr>
            <w:tcW w:w="1271" w:type="dxa"/>
            <w:tcBorders>
              <w:top w:val="nil"/>
              <w:left w:val="single" w:sz="4" w:space="0" w:color="auto"/>
              <w:bottom w:val="single" w:sz="4" w:space="0" w:color="auto"/>
              <w:right w:val="single" w:sz="4" w:space="0" w:color="auto"/>
            </w:tcBorders>
            <w:shd w:val="clear" w:color="auto" w:fill="auto"/>
            <w:hideMark/>
          </w:tcPr>
          <w:p w14:paraId="5F56D1FB" w14:textId="77777777" w:rsidR="00EF3B83" w:rsidRPr="00EF3B83" w:rsidRDefault="00EF3B83" w:rsidP="00EF3B83">
            <w:pPr>
              <w:spacing w:after="0" w:line="240" w:lineRule="auto"/>
              <w:ind w:left="0" w:firstLine="0"/>
              <w:rPr>
                <w:rFonts w:eastAsia="Times New Roman" w:cs="Arial"/>
                <w:b/>
                <w:bCs/>
                <w:kern w:val="0"/>
                <w:sz w:val="16"/>
                <w:szCs w:val="16"/>
                <w14:ligatures w14:val="none"/>
              </w:rPr>
            </w:pPr>
            <w:r w:rsidRPr="00EF3B83">
              <w:rPr>
                <w:rFonts w:eastAsia="Times New Roman" w:cs="Arial"/>
                <w:b/>
                <w:bCs/>
                <w:kern w:val="0"/>
                <w:sz w:val="16"/>
                <w:szCs w:val="16"/>
                <w14:ligatures w14:val="none"/>
              </w:rPr>
              <w:lastRenderedPageBreak/>
              <w:t> </w:t>
            </w:r>
          </w:p>
        </w:tc>
        <w:tc>
          <w:tcPr>
            <w:tcW w:w="2693" w:type="dxa"/>
            <w:tcBorders>
              <w:top w:val="nil"/>
              <w:left w:val="nil"/>
              <w:bottom w:val="single" w:sz="4" w:space="0" w:color="auto"/>
              <w:right w:val="single" w:sz="4" w:space="0" w:color="auto"/>
            </w:tcBorders>
            <w:shd w:val="clear" w:color="auto" w:fill="auto"/>
            <w:hideMark/>
          </w:tcPr>
          <w:p w14:paraId="20C27BDA"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ConCover- saving on purchase of daily cover material- 1,000 tonnes per month at $18 per tonne plus VENM Levy 2023-2025.</w:t>
            </w:r>
            <w:r w:rsidRPr="00EF3B83">
              <w:rPr>
                <w:rFonts w:eastAsia="Times New Roman" w:cs="Arial"/>
                <w:kern w:val="0"/>
                <w:sz w:val="16"/>
                <w:szCs w:val="16"/>
                <w14:ligatures w14:val="none"/>
              </w:rPr>
              <w:br/>
              <w:t xml:space="preserve"> </w:t>
            </w:r>
            <w:r w:rsidRPr="00EF3B83">
              <w:rPr>
                <w:rFonts w:eastAsia="Times New Roman" w:cs="Arial"/>
                <w:kern w:val="0"/>
                <w:sz w:val="16"/>
                <w:szCs w:val="16"/>
                <w14:ligatures w14:val="none"/>
              </w:rPr>
              <w:br/>
            </w:r>
            <w:r w:rsidRPr="00A46DAE">
              <w:rPr>
                <w:rFonts w:eastAsia="Times New Roman" w:cs="Arial"/>
                <w:color w:val="auto"/>
                <w:kern w:val="0"/>
                <w:sz w:val="16"/>
                <w:szCs w:val="16"/>
                <w14:ligatures w14:val="none"/>
              </w:rPr>
              <w:t xml:space="preserve">CAPITAL COST- $165,000. </w:t>
            </w:r>
            <w:r w:rsidRPr="00A46DAE">
              <w:rPr>
                <w:rFonts w:eastAsia="Times New Roman" w:cs="Arial"/>
                <w:color w:val="auto"/>
                <w:kern w:val="0"/>
                <w:sz w:val="16"/>
                <w:szCs w:val="16"/>
                <w14:ligatures w14:val="none"/>
              </w:rPr>
              <w:br/>
              <w:t>Annual Consumables- $56,000</w:t>
            </w:r>
          </w:p>
        </w:tc>
        <w:tc>
          <w:tcPr>
            <w:tcW w:w="993" w:type="dxa"/>
            <w:tcBorders>
              <w:top w:val="nil"/>
              <w:left w:val="nil"/>
              <w:bottom w:val="single" w:sz="4" w:space="0" w:color="auto"/>
              <w:right w:val="single" w:sz="4" w:space="0" w:color="auto"/>
            </w:tcBorders>
            <w:shd w:val="clear" w:color="auto" w:fill="auto"/>
            <w:hideMark/>
          </w:tcPr>
          <w:p w14:paraId="601622B9" w14:textId="77777777" w:rsidR="00EF3B83" w:rsidRPr="00EF3B83"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 </w:t>
            </w:r>
          </w:p>
        </w:tc>
        <w:tc>
          <w:tcPr>
            <w:tcW w:w="1275" w:type="dxa"/>
            <w:tcBorders>
              <w:top w:val="nil"/>
              <w:left w:val="nil"/>
              <w:bottom w:val="single" w:sz="4" w:space="0" w:color="auto"/>
              <w:right w:val="single" w:sz="4" w:space="0" w:color="auto"/>
            </w:tcBorders>
            <w:shd w:val="clear" w:color="auto" w:fill="auto"/>
            <w:hideMark/>
          </w:tcPr>
          <w:p w14:paraId="4C3F0CD1" w14:textId="77777777" w:rsidR="00EF3B83" w:rsidRPr="00EF3B83" w:rsidRDefault="00EF3B83" w:rsidP="00EF3B83">
            <w:pPr>
              <w:spacing w:after="0" w:line="240" w:lineRule="auto"/>
              <w:ind w:left="0" w:firstLine="0"/>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29DB8033" w14:textId="5F0E6E66" w:rsidR="00EF3B83" w:rsidRPr="00EF3B83" w:rsidRDefault="00EF3B83" w:rsidP="0016371D">
            <w:pPr>
              <w:spacing w:after="0" w:line="240" w:lineRule="auto"/>
              <w:ind w:left="0" w:firstLine="0"/>
              <w:jc w:val="right"/>
              <w:rPr>
                <w:rFonts w:eastAsia="Times New Roman" w:cs="Arial"/>
                <w:b/>
                <w:bCs/>
                <w:kern w:val="0"/>
                <w:sz w:val="16"/>
                <w:szCs w:val="16"/>
                <w14:ligatures w14:val="none"/>
              </w:rPr>
            </w:pPr>
            <w:r w:rsidRPr="00EF3B83">
              <w:rPr>
                <w:rFonts w:eastAsia="Times New Roman" w:cs="Arial"/>
                <w:b/>
                <w:bCs/>
                <w:kern w:val="0"/>
                <w:sz w:val="16"/>
                <w:szCs w:val="16"/>
                <w14:ligatures w14:val="none"/>
              </w:rPr>
              <w:t xml:space="preserve"> $ 2,500,000 </w:t>
            </w:r>
          </w:p>
        </w:tc>
        <w:tc>
          <w:tcPr>
            <w:tcW w:w="1134" w:type="dxa"/>
            <w:tcBorders>
              <w:top w:val="nil"/>
              <w:left w:val="nil"/>
              <w:bottom w:val="single" w:sz="4" w:space="0" w:color="auto"/>
              <w:right w:val="single" w:sz="4" w:space="0" w:color="auto"/>
            </w:tcBorders>
            <w:shd w:val="clear" w:color="auto" w:fill="auto"/>
            <w:hideMark/>
          </w:tcPr>
          <w:p w14:paraId="64D1E8EF" w14:textId="77777777" w:rsidR="00EF3B83" w:rsidRPr="00EF3B83" w:rsidRDefault="00EF3B83" w:rsidP="0016371D">
            <w:pPr>
              <w:spacing w:after="0" w:line="240" w:lineRule="auto"/>
              <w:ind w:left="0" w:firstLine="0"/>
              <w:jc w:val="right"/>
              <w:rPr>
                <w:rFonts w:eastAsia="Times New Roman" w:cs="Arial"/>
                <w:i/>
                <w:iCs/>
                <w:kern w:val="0"/>
                <w:sz w:val="16"/>
                <w:szCs w:val="16"/>
                <w14:ligatures w14:val="none"/>
              </w:rPr>
            </w:pPr>
            <w:r w:rsidRPr="00EF3B83">
              <w:rPr>
                <w:rFonts w:eastAsia="Times New Roman" w:cs="Arial"/>
                <w:i/>
                <w:iCs/>
                <w:kern w:val="0"/>
                <w:sz w:val="16"/>
                <w:szCs w:val="16"/>
                <w14:ligatures w14:val="none"/>
              </w:rPr>
              <w:t> </w:t>
            </w:r>
          </w:p>
        </w:tc>
        <w:tc>
          <w:tcPr>
            <w:tcW w:w="6237" w:type="dxa"/>
            <w:tcBorders>
              <w:top w:val="nil"/>
              <w:left w:val="nil"/>
              <w:bottom w:val="single" w:sz="4" w:space="0" w:color="auto"/>
              <w:right w:val="single" w:sz="4" w:space="0" w:color="auto"/>
            </w:tcBorders>
            <w:shd w:val="clear" w:color="auto" w:fill="auto"/>
            <w:hideMark/>
          </w:tcPr>
          <w:p w14:paraId="026C117C" w14:textId="13CE700D" w:rsidR="00951809" w:rsidRDefault="00EF3B83" w:rsidP="00EF3B83">
            <w:pPr>
              <w:spacing w:after="0" w:line="240" w:lineRule="auto"/>
              <w:ind w:left="0" w:firstLine="0"/>
              <w:rPr>
                <w:rFonts w:eastAsia="Times New Roman" w:cs="Arial"/>
                <w:kern w:val="0"/>
                <w:sz w:val="16"/>
                <w:szCs w:val="16"/>
                <w14:ligatures w14:val="none"/>
              </w:rPr>
            </w:pPr>
            <w:r w:rsidRPr="00EF3B83">
              <w:rPr>
                <w:rFonts w:eastAsia="Times New Roman" w:cs="Arial"/>
                <w:kern w:val="0"/>
                <w:sz w:val="16"/>
                <w:szCs w:val="16"/>
                <w14:ligatures w14:val="none"/>
              </w:rPr>
              <w:t>In line with standard practice the landfill cell has daily cover placed on the active area of the cell to prevent vermin etc having access to the waste overnight.  Previously this cover was largely from material or dirt.</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Approximately 1,000 tonnes per month of material was imported to the site for daily cover management.  The cost was $18 per tonne and $150 per tonne for VENM levy.  The spread of the material was labour intensive.  In addition</w:t>
            </w:r>
            <w:r w:rsidR="00951809">
              <w:rPr>
                <w:rFonts w:eastAsia="Times New Roman" w:cs="Arial"/>
                <w:kern w:val="0"/>
                <w:sz w:val="16"/>
                <w:szCs w:val="16"/>
                <w14:ligatures w14:val="none"/>
              </w:rPr>
              <w:t>,</w:t>
            </w:r>
            <w:r w:rsidRPr="00EF3B83">
              <w:rPr>
                <w:rFonts w:eastAsia="Times New Roman" w:cs="Arial"/>
                <w:kern w:val="0"/>
                <w:sz w:val="16"/>
                <w:szCs w:val="16"/>
                <w14:ligatures w14:val="none"/>
              </w:rPr>
              <w:t xml:space="preserve"> the material needed to be removed each morning and the recovery of the material for reuse resulted in some material remaining within the cell tasking up cell space. </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A new proce</w:t>
            </w:r>
            <w:r w:rsidR="00951809">
              <w:rPr>
                <w:rFonts w:eastAsia="Times New Roman" w:cs="Arial"/>
                <w:kern w:val="0"/>
                <w:sz w:val="16"/>
                <w:szCs w:val="16"/>
                <w14:ligatures w14:val="none"/>
              </w:rPr>
              <w:t>s</w:t>
            </w:r>
            <w:r w:rsidRPr="00EF3B83">
              <w:rPr>
                <w:rFonts w:eastAsia="Times New Roman" w:cs="Arial"/>
                <w:kern w:val="0"/>
                <w:sz w:val="16"/>
                <w:szCs w:val="16"/>
                <w14:ligatures w14:val="none"/>
              </w:rPr>
              <w:t xml:space="preserve">s of utilising a machine that sprays a cover material onto the active area.  This is much more efficient based on many metrics including cost.  Material is no longer required from the quarry.  The process is faster so labour costs are reduced.  Less material is utilised resulting in more cell space being available for actual </w:t>
            </w:r>
            <w:r w:rsidR="007132DF" w:rsidRPr="00EF3B83">
              <w:rPr>
                <w:rFonts w:eastAsia="Times New Roman" w:cs="Arial"/>
                <w:kern w:val="0"/>
                <w:sz w:val="16"/>
                <w:szCs w:val="16"/>
                <w14:ligatures w14:val="none"/>
              </w:rPr>
              <w:t>landfill</w:t>
            </w:r>
            <w:r w:rsidRPr="00EF3B83">
              <w:rPr>
                <w:rFonts w:eastAsia="Times New Roman" w:cs="Arial"/>
                <w:kern w:val="0"/>
                <w:sz w:val="16"/>
                <w:szCs w:val="16"/>
                <w14:ligatures w14:val="none"/>
              </w:rPr>
              <w:t xml:space="preserve"> (as it is not possible to remove all of the daily cover each day when operations resume).  </w:t>
            </w:r>
            <w:r w:rsidR="007132DF" w:rsidRPr="00EF3B83">
              <w:rPr>
                <w:rFonts w:eastAsia="Times New Roman" w:cs="Arial"/>
                <w:kern w:val="0"/>
                <w:sz w:val="16"/>
                <w:szCs w:val="16"/>
                <w14:ligatures w14:val="none"/>
              </w:rPr>
              <w:t>This</w:t>
            </w:r>
            <w:r w:rsidRPr="00EF3B83">
              <w:rPr>
                <w:rFonts w:eastAsia="Times New Roman" w:cs="Arial"/>
                <w:kern w:val="0"/>
                <w:sz w:val="16"/>
                <w:szCs w:val="16"/>
                <w14:ligatures w14:val="none"/>
              </w:rPr>
              <w:t xml:space="preserve"> cost of the machine is therefore </w:t>
            </w:r>
            <w:r w:rsidR="007132DF" w:rsidRPr="00EF3B83">
              <w:rPr>
                <w:rFonts w:eastAsia="Times New Roman" w:cs="Arial"/>
                <w:kern w:val="0"/>
                <w:sz w:val="16"/>
                <w:szCs w:val="16"/>
                <w14:ligatures w14:val="none"/>
              </w:rPr>
              <w:t>significantly</w:t>
            </w:r>
            <w:r w:rsidRPr="00EF3B83">
              <w:rPr>
                <w:rFonts w:eastAsia="Times New Roman" w:cs="Arial"/>
                <w:kern w:val="0"/>
                <w:sz w:val="16"/>
                <w:szCs w:val="16"/>
                <w14:ligatures w14:val="none"/>
              </w:rPr>
              <w:t xml:space="preserve"> less than the benefits realised. </w:t>
            </w:r>
            <w:r w:rsidRPr="00EF3B83">
              <w:rPr>
                <w:rFonts w:eastAsia="Times New Roman" w:cs="Arial"/>
                <w:kern w:val="0"/>
                <w:sz w:val="16"/>
                <w:szCs w:val="16"/>
                <w14:ligatures w14:val="none"/>
              </w:rPr>
              <w:br/>
            </w:r>
            <w:r w:rsidRPr="00EF3B83">
              <w:rPr>
                <w:rFonts w:eastAsia="Times New Roman" w:cs="Arial"/>
                <w:kern w:val="0"/>
                <w:sz w:val="16"/>
                <w:szCs w:val="16"/>
                <w14:ligatures w14:val="none"/>
              </w:rPr>
              <w:br/>
              <w:t xml:space="preserve">The key elements </w:t>
            </w:r>
          </w:p>
          <w:p w14:paraId="71380D00" w14:textId="71AD6867" w:rsidR="00951809" w:rsidRDefault="00EF3B83" w:rsidP="00BC0808">
            <w:pPr>
              <w:pStyle w:val="Header"/>
              <w:numPr>
                <w:ilvl w:val="0"/>
                <w:numId w:val="15"/>
              </w:numPr>
              <w:ind w:left="321" w:hanging="284"/>
              <w:rPr>
                <w:rFonts w:eastAsia="Times New Roman" w:cs="Arial"/>
                <w:kern w:val="0"/>
                <w:sz w:val="16"/>
                <w:szCs w:val="16"/>
                <w14:ligatures w14:val="none"/>
              </w:rPr>
            </w:pPr>
            <w:r w:rsidRPr="00951809">
              <w:rPr>
                <w:rFonts w:eastAsia="Times New Roman" w:cs="Arial"/>
                <w:kern w:val="0"/>
                <w:sz w:val="16"/>
                <w:szCs w:val="16"/>
                <w14:ligatures w14:val="none"/>
              </w:rPr>
              <w:t xml:space="preserve">saving on the cost </w:t>
            </w:r>
            <w:r w:rsidR="007132DF" w:rsidRPr="00951809">
              <w:rPr>
                <w:rFonts w:eastAsia="Times New Roman" w:cs="Arial"/>
                <w:kern w:val="0"/>
                <w:sz w:val="16"/>
                <w:szCs w:val="16"/>
                <w14:ligatures w14:val="none"/>
              </w:rPr>
              <w:t>of</w:t>
            </w:r>
            <w:r w:rsidRPr="00951809">
              <w:rPr>
                <w:rFonts w:eastAsia="Times New Roman" w:cs="Arial"/>
                <w:kern w:val="0"/>
                <w:sz w:val="16"/>
                <w:szCs w:val="16"/>
                <w14:ligatures w14:val="none"/>
              </w:rPr>
              <w:t xml:space="preserve"> material 12,000 tonnes per annum at $168 per tonne ($18 per tonne + VENM levy of $150 per tonne) or $2,016k.</w:t>
            </w:r>
          </w:p>
          <w:p w14:paraId="27F9C410" w14:textId="21EDBD5C" w:rsidR="00951809" w:rsidRDefault="00EF3B83" w:rsidP="00BC0808">
            <w:pPr>
              <w:pStyle w:val="Header"/>
              <w:numPr>
                <w:ilvl w:val="0"/>
                <w:numId w:val="15"/>
              </w:numPr>
              <w:ind w:left="321" w:hanging="284"/>
              <w:rPr>
                <w:rFonts w:eastAsia="Times New Roman" w:cs="Arial"/>
                <w:kern w:val="0"/>
                <w:sz w:val="16"/>
                <w:szCs w:val="16"/>
                <w14:ligatures w14:val="none"/>
              </w:rPr>
            </w:pPr>
            <w:r w:rsidRPr="00951809">
              <w:rPr>
                <w:rFonts w:eastAsia="Times New Roman" w:cs="Arial"/>
                <w:kern w:val="0"/>
                <w:sz w:val="16"/>
                <w:szCs w:val="16"/>
                <w14:ligatures w14:val="none"/>
              </w:rPr>
              <w:t xml:space="preserve">If 12,000 tonnes of material </w:t>
            </w:r>
            <w:r w:rsidR="00B923C3" w:rsidRPr="00951809">
              <w:rPr>
                <w:rFonts w:eastAsia="Times New Roman" w:cs="Arial"/>
                <w:kern w:val="0"/>
                <w:sz w:val="16"/>
                <w:szCs w:val="16"/>
                <w14:ligatures w14:val="none"/>
              </w:rPr>
              <w:t>need</w:t>
            </w:r>
            <w:r w:rsidRPr="00951809">
              <w:rPr>
                <w:rFonts w:eastAsia="Times New Roman" w:cs="Arial"/>
                <w:kern w:val="0"/>
                <w:sz w:val="16"/>
                <w:szCs w:val="16"/>
                <w14:ligatures w14:val="none"/>
              </w:rPr>
              <w:t xml:space="preserve"> to be replaced per annum for cover then approximately this amount is being added to the landfill per annum.   Approximately 300mm of dirt is layered on top of the active section of the cell each evening.  It is estimated approximately 200mm is recovered each morning.  12,000 tonnes of dirt added to the landfill at a compaction of 1.33 will utilise 9,000 cubic metres of cell space per annum. The use of a spray utilises </w:t>
            </w:r>
            <w:r w:rsidR="007132DF" w:rsidRPr="00951809">
              <w:rPr>
                <w:rFonts w:eastAsia="Times New Roman" w:cs="Arial"/>
                <w:kern w:val="0"/>
                <w:sz w:val="16"/>
                <w:szCs w:val="16"/>
                <w14:ligatures w14:val="none"/>
              </w:rPr>
              <w:t>negligible</w:t>
            </w:r>
            <w:r w:rsidRPr="00951809">
              <w:rPr>
                <w:rFonts w:eastAsia="Times New Roman" w:cs="Arial"/>
                <w:kern w:val="0"/>
                <w:sz w:val="16"/>
                <w:szCs w:val="16"/>
                <w14:ligatures w14:val="none"/>
              </w:rPr>
              <w:t xml:space="preserve"> cell space.  The impact therefore of   cell space saved (based on cost per cubic metre of cell space and provision for future management is $100 or a further $900k per annum in savings.</w:t>
            </w:r>
          </w:p>
          <w:p w14:paraId="4A19AE28" w14:textId="388643B8" w:rsidR="00951809" w:rsidRDefault="00EF3B83" w:rsidP="00BC0808">
            <w:pPr>
              <w:pStyle w:val="Header"/>
              <w:numPr>
                <w:ilvl w:val="0"/>
                <w:numId w:val="15"/>
              </w:numPr>
              <w:ind w:left="321" w:hanging="284"/>
              <w:rPr>
                <w:rFonts w:eastAsia="Times New Roman" w:cs="Arial"/>
                <w:kern w:val="0"/>
                <w:sz w:val="16"/>
                <w:szCs w:val="16"/>
                <w14:ligatures w14:val="none"/>
              </w:rPr>
            </w:pPr>
            <w:r w:rsidRPr="00951809">
              <w:rPr>
                <w:rFonts w:eastAsia="Times New Roman" w:cs="Arial"/>
                <w:kern w:val="0"/>
                <w:sz w:val="16"/>
                <w:szCs w:val="16"/>
                <w14:ligatures w14:val="none"/>
              </w:rPr>
              <w:t>The labour costs are possibly less utilising a spray as the there is no labour cost in the morning as the spray is not removed.  This has not been estimated.</w:t>
            </w:r>
          </w:p>
          <w:p w14:paraId="314091E6" w14:textId="77777777" w:rsidR="00951809" w:rsidRDefault="00EF3B83" w:rsidP="00BC0808">
            <w:pPr>
              <w:pStyle w:val="Header"/>
              <w:numPr>
                <w:ilvl w:val="0"/>
                <w:numId w:val="15"/>
              </w:numPr>
              <w:ind w:left="321" w:hanging="284"/>
              <w:rPr>
                <w:rFonts w:eastAsia="Times New Roman" w:cs="Arial"/>
                <w:kern w:val="0"/>
                <w:sz w:val="16"/>
                <w:szCs w:val="16"/>
                <w14:ligatures w14:val="none"/>
              </w:rPr>
            </w:pPr>
            <w:r w:rsidRPr="00951809">
              <w:rPr>
                <w:rFonts w:eastAsia="Times New Roman" w:cs="Arial"/>
                <w:kern w:val="0"/>
                <w:sz w:val="16"/>
                <w:szCs w:val="16"/>
                <w14:ligatures w14:val="none"/>
              </w:rPr>
              <w:t>Equipment running costs will be lower as heavy equipment is not being used.</w:t>
            </w:r>
          </w:p>
          <w:p w14:paraId="53B62B43" w14:textId="77777777" w:rsidR="00951809" w:rsidRDefault="00EF3B83" w:rsidP="00BC0808">
            <w:pPr>
              <w:pStyle w:val="Header"/>
              <w:numPr>
                <w:ilvl w:val="0"/>
                <w:numId w:val="15"/>
              </w:numPr>
              <w:ind w:left="321" w:hanging="284"/>
              <w:rPr>
                <w:rFonts w:eastAsia="Times New Roman" w:cs="Arial"/>
                <w:kern w:val="0"/>
                <w:sz w:val="16"/>
                <w:szCs w:val="16"/>
                <w14:ligatures w14:val="none"/>
              </w:rPr>
            </w:pPr>
            <w:r w:rsidRPr="00951809">
              <w:rPr>
                <w:rFonts w:eastAsia="Times New Roman" w:cs="Arial"/>
                <w:kern w:val="0"/>
                <w:sz w:val="16"/>
                <w:szCs w:val="16"/>
                <w14:ligatures w14:val="none"/>
              </w:rPr>
              <w:t>The capital equipment is estimated to have a useful life of at least 8 years (depreciation of approximately $20k per annum) and consumables of $56k.</w:t>
            </w:r>
            <w:r w:rsidRPr="00951809">
              <w:rPr>
                <w:rFonts w:eastAsia="Times New Roman" w:cs="Arial"/>
                <w:kern w:val="0"/>
                <w:sz w:val="16"/>
                <w:szCs w:val="16"/>
                <w14:ligatures w14:val="none"/>
              </w:rPr>
              <w:br/>
            </w:r>
          </w:p>
          <w:p w14:paraId="63E212CE" w14:textId="0419253C" w:rsidR="00EF3B83" w:rsidRPr="00951809" w:rsidRDefault="00EF3B83" w:rsidP="00951809">
            <w:pPr>
              <w:spacing w:after="0" w:line="240" w:lineRule="auto"/>
              <w:ind w:left="0" w:firstLine="0"/>
              <w:rPr>
                <w:rFonts w:eastAsia="Times New Roman" w:cs="Arial"/>
                <w:kern w:val="0"/>
                <w:sz w:val="16"/>
                <w:szCs w:val="16"/>
                <w14:ligatures w14:val="none"/>
              </w:rPr>
            </w:pPr>
            <w:r w:rsidRPr="00951809">
              <w:rPr>
                <w:rFonts w:eastAsia="Times New Roman" w:cs="Arial"/>
                <w:kern w:val="0"/>
                <w:sz w:val="16"/>
                <w:szCs w:val="16"/>
                <w14:ligatures w14:val="none"/>
              </w:rPr>
              <w:t>Due to some approximation in the assumptions the benefit has been rounded down to $2,500,000.</w:t>
            </w:r>
          </w:p>
        </w:tc>
      </w:tr>
      <w:tr w:rsidR="008E3CE1" w:rsidRPr="00EF3B83" w14:paraId="5F3A89B5" w14:textId="77777777" w:rsidTr="00547FEC">
        <w:trPr>
          <w:trHeight w:val="440"/>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C4302" w14:textId="14CAF886" w:rsidR="008E3CE1" w:rsidRPr="00EF3B83" w:rsidRDefault="00844252" w:rsidP="00EF3B83">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Benefits Realised</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tcPr>
          <w:p w14:paraId="01C35E8D" w14:textId="77777777" w:rsidR="008E3CE1" w:rsidRPr="00EF3B83" w:rsidRDefault="008E3CE1" w:rsidP="00EF3B83">
            <w:pPr>
              <w:spacing w:after="0" w:line="240" w:lineRule="auto"/>
              <w:ind w:left="0" w:firstLine="0"/>
              <w:rPr>
                <w:rFonts w:eastAsia="Times New Roman" w:cs="Arial"/>
                <w:kern w:val="0"/>
                <w:sz w:val="16"/>
                <w:szCs w:val="16"/>
                <w14:ligatures w14:val="none"/>
              </w:rPr>
            </w:pPr>
          </w:p>
        </w:tc>
        <w:tc>
          <w:tcPr>
            <w:tcW w:w="993" w:type="dxa"/>
            <w:tcBorders>
              <w:top w:val="single" w:sz="4" w:space="0" w:color="auto"/>
              <w:left w:val="nil"/>
              <w:bottom w:val="single" w:sz="4" w:space="0" w:color="auto"/>
              <w:right w:val="single" w:sz="4" w:space="0" w:color="auto"/>
            </w:tcBorders>
            <w:shd w:val="clear" w:color="auto" w:fill="D9D9D9" w:themeFill="background1" w:themeFillShade="D9"/>
          </w:tcPr>
          <w:p w14:paraId="3F0EEAE4" w14:textId="77777777" w:rsidR="008E3CE1" w:rsidRPr="00EF3B83" w:rsidRDefault="008E3CE1" w:rsidP="00EF3B83">
            <w:pPr>
              <w:spacing w:after="0" w:line="240" w:lineRule="auto"/>
              <w:ind w:left="0" w:firstLine="0"/>
              <w:rPr>
                <w:rFonts w:eastAsia="Times New Roman" w:cs="Arial"/>
                <w:kern w:val="0"/>
                <w:sz w:val="16"/>
                <w:szCs w:val="16"/>
                <w14:ligatures w14:val="none"/>
              </w:rPr>
            </w:pP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tcPr>
          <w:p w14:paraId="3A55F1FD" w14:textId="77777777" w:rsidR="008E3CE1" w:rsidRPr="00EF3B83" w:rsidRDefault="008E3CE1" w:rsidP="00EF3B83">
            <w:pPr>
              <w:spacing w:after="0" w:line="240" w:lineRule="auto"/>
              <w:ind w:left="0" w:firstLine="0"/>
              <w:rPr>
                <w:rFonts w:eastAsia="Times New Roman" w:cs="Arial"/>
                <w:i/>
                <w:iCs/>
                <w:kern w:val="0"/>
                <w:sz w:val="16"/>
                <w:szCs w:val="16"/>
                <w14:ligatures w14:val="none"/>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0E315A7E" w14:textId="2AE7B218" w:rsidR="008E3CE1" w:rsidRPr="00EF3B83" w:rsidRDefault="008E3CE1" w:rsidP="0016371D">
            <w:pPr>
              <w:spacing w:after="0" w:line="240" w:lineRule="auto"/>
              <w:ind w:left="0" w:firstLine="0"/>
              <w:jc w:val="right"/>
              <w:rPr>
                <w:rFonts w:eastAsia="Times New Roman" w:cs="Arial"/>
                <w:b/>
                <w:bCs/>
                <w:kern w:val="0"/>
                <w:sz w:val="16"/>
                <w:szCs w:val="16"/>
                <w14:ligatures w14:val="none"/>
              </w:rPr>
            </w:pPr>
            <w:r w:rsidRPr="008E3CE1">
              <w:rPr>
                <w:rFonts w:eastAsia="Times New Roman" w:cs="Arial"/>
                <w:b/>
                <w:bCs/>
                <w:kern w:val="0"/>
                <w:sz w:val="16"/>
                <w:szCs w:val="16"/>
                <w14:ligatures w14:val="none"/>
              </w:rPr>
              <w:t>$5,721,727</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14:paraId="1669569D" w14:textId="7502B420" w:rsidR="008E3CE1" w:rsidRPr="00547FEC" w:rsidRDefault="008E3CE1" w:rsidP="0016371D">
            <w:pPr>
              <w:spacing w:after="0" w:line="240" w:lineRule="auto"/>
              <w:ind w:left="0" w:firstLine="0"/>
              <w:jc w:val="right"/>
              <w:rPr>
                <w:rFonts w:eastAsia="Times New Roman" w:cs="Arial"/>
                <w:b/>
                <w:bCs/>
                <w:kern w:val="0"/>
                <w:sz w:val="16"/>
                <w:szCs w:val="16"/>
                <w14:ligatures w14:val="none"/>
              </w:rPr>
            </w:pPr>
            <w:r>
              <w:rPr>
                <w:rFonts w:eastAsia="Times New Roman" w:cs="Arial"/>
                <w:b/>
                <w:bCs/>
                <w:kern w:val="0"/>
                <w:sz w:val="16"/>
                <w:szCs w:val="16"/>
                <w14:ligatures w14:val="none"/>
              </w:rPr>
              <w:t xml:space="preserve">$ </w:t>
            </w:r>
            <w:r w:rsidRPr="00547FEC">
              <w:rPr>
                <w:rFonts w:eastAsia="Times New Roman" w:cs="Arial"/>
                <w:b/>
                <w:bCs/>
                <w:kern w:val="0"/>
                <w:sz w:val="16"/>
                <w:szCs w:val="16"/>
                <w14:ligatures w14:val="none"/>
              </w:rPr>
              <w:t>353,551</w:t>
            </w:r>
          </w:p>
        </w:tc>
        <w:tc>
          <w:tcPr>
            <w:tcW w:w="6237" w:type="dxa"/>
            <w:tcBorders>
              <w:top w:val="single" w:sz="4" w:space="0" w:color="auto"/>
              <w:left w:val="nil"/>
              <w:bottom w:val="single" w:sz="4" w:space="0" w:color="auto"/>
              <w:right w:val="single" w:sz="4" w:space="0" w:color="auto"/>
            </w:tcBorders>
            <w:shd w:val="clear" w:color="auto" w:fill="D9D9D9" w:themeFill="background1" w:themeFillShade="D9"/>
          </w:tcPr>
          <w:p w14:paraId="622C7969" w14:textId="77777777" w:rsidR="008E3CE1" w:rsidRPr="00547FEC" w:rsidRDefault="008E3CE1" w:rsidP="00EF3B83">
            <w:pPr>
              <w:spacing w:after="0" w:line="240" w:lineRule="auto"/>
              <w:ind w:left="0" w:firstLine="0"/>
              <w:rPr>
                <w:rFonts w:eastAsia="Times New Roman" w:cs="Arial"/>
                <w:b/>
                <w:bCs/>
                <w:kern w:val="0"/>
                <w:sz w:val="16"/>
                <w:szCs w:val="16"/>
                <w14:ligatures w14:val="none"/>
              </w:rPr>
            </w:pPr>
          </w:p>
        </w:tc>
      </w:tr>
    </w:tbl>
    <w:p w14:paraId="1D4C9348" w14:textId="5EC7B8FF" w:rsidR="00477B45" w:rsidRDefault="00477B45" w:rsidP="00A31835">
      <w:pPr>
        <w:ind w:left="0" w:firstLine="0"/>
      </w:pPr>
    </w:p>
    <w:p w14:paraId="2F10F6F0" w14:textId="18B1E054" w:rsidR="00776175" w:rsidRDefault="006656DD" w:rsidP="00E251D7">
      <w:pPr>
        <w:pStyle w:val="Heading2"/>
        <w:ind w:left="173"/>
      </w:pPr>
      <w:r>
        <w:br w:type="column"/>
      </w:r>
      <w:bookmarkStart w:id="93" w:name="_Toc220514988"/>
      <w:r w:rsidR="007814B2">
        <w:lastRenderedPageBreak/>
        <w:t xml:space="preserve">3b. </w:t>
      </w:r>
      <w:r w:rsidR="00371B16">
        <w:t xml:space="preserve">Energy &amp; </w:t>
      </w:r>
      <w:r w:rsidR="00E251D7">
        <w:t>Environmental Sustainability</w:t>
      </w:r>
      <w:bookmarkEnd w:id="93"/>
    </w:p>
    <w:p w14:paraId="3DD8FB90" w14:textId="44F648C0" w:rsidR="00776175" w:rsidRDefault="00776175" w:rsidP="00A31835">
      <w:pPr>
        <w:ind w:left="0" w:firstLine="0"/>
      </w:pPr>
    </w:p>
    <w:p w14:paraId="09C81DE6" w14:textId="77777777" w:rsidR="00A6433A" w:rsidRDefault="00A6433A" w:rsidP="00A31835">
      <w:pPr>
        <w:ind w:left="0" w:firstLine="0"/>
        <w:sectPr w:rsidR="00A6433A" w:rsidSect="00892AA7">
          <w:footnotePr>
            <w:numRestart w:val="eachPage"/>
          </w:footnotePr>
          <w:type w:val="continuous"/>
          <w:pgSz w:w="16840" w:h="11904" w:orient="landscape"/>
          <w:pgMar w:top="737" w:right="709" w:bottom="454" w:left="1196" w:header="720" w:footer="612" w:gutter="0"/>
          <w:cols w:space="720"/>
          <w:docGrid w:linePitch="299"/>
        </w:sectPr>
      </w:pPr>
    </w:p>
    <w:p w14:paraId="3751BBE7" w14:textId="43B5B523" w:rsidR="00A6433A" w:rsidRDefault="00A6433A" w:rsidP="00A6433A">
      <w:pPr>
        <w:spacing w:after="0"/>
        <w:ind w:left="0" w:firstLine="0"/>
      </w:pPr>
    </w:p>
    <w:p w14:paraId="2CF2CADF" w14:textId="35ED8131" w:rsidR="00A6433A" w:rsidRDefault="00A6433A" w:rsidP="00A6433A">
      <w:pPr>
        <w:spacing w:after="0"/>
        <w:ind w:left="0" w:firstLine="0"/>
      </w:pPr>
      <w:r>
        <w:t>Council has had an active program of promoting environmental sustainability by reducing electricity consumption by Council.  This has had the added benefit of also providing significant savings not just in electricity usage but also financially.</w:t>
      </w:r>
    </w:p>
    <w:p w14:paraId="738202E0" w14:textId="5DB52F8D" w:rsidR="00A6433A" w:rsidRDefault="00A6433A" w:rsidP="00A6433A">
      <w:pPr>
        <w:spacing w:after="0"/>
        <w:ind w:left="0" w:firstLine="0"/>
      </w:pPr>
    </w:p>
    <w:p w14:paraId="0AEE2EE2" w14:textId="0BDC2999" w:rsidR="00A6433A" w:rsidRDefault="00A6433A" w:rsidP="00A6433A">
      <w:pPr>
        <w:spacing w:after="0"/>
        <w:ind w:left="0" w:firstLine="0"/>
      </w:pPr>
      <w:r>
        <w:t>As part of producing this report the original business cases were evaluated, and data analysed covering the expenditure incurred, methods of funding, and the benefits realised.</w:t>
      </w:r>
    </w:p>
    <w:p w14:paraId="18347C18" w14:textId="30897053" w:rsidR="00A6433A" w:rsidRDefault="00A6433A" w:rsidP="00A6433A">
      <w:pPr>
        <w:spacing w:after="0"/>
        <w:ind w:left="0" w:firstLine="0"/>
      </w:pPr>
    </w:p>
    <w:p w14:paraId="23A6DE32" w14:textId="5A54AA4A" w:rsidR="00A6433A" w:rsidRDefault="00A6433A" w:rsidP="00A6433A">
      <w:pPr>
        <w:spacing w:after="0"/>
        <w:ind w:left="0" w:firstLine="0"/>
      </w:pPr>
      <w:r>
        <w:t>The programs are probably best divided into two parts:</w:t>
      </w:r>
    </w:p>
    <w:p w14:paraId="7D15C78C" w14:textId="479550ED" w:rsidR="00A6433A" w:rsidRDefault="00A6433A" w:rsidP="00A6433A">
      <w:pPr>
        <w:spacing w:after="0"/>
        <w:ind w:left="0" w:firstLine="0"/>
      </w:pPr>
    </w:p>
    <w:p w14:paraId="464E72BB" w14:textId="20E28BF6" w:rsidR="00A6433A" w:rsidRDefault="00A6433A" w:rsidP="002D48A5">
      <w:pPr>
        <w:pStyle w:val="Header"/>
        <w:numPr>
          <w:ilvl w:val="0"/>
          <w:numId w:val="47"/>
        </w:numPr>
      </w:pPr>
      <w:r>
        <w:t>A streetlight replacement program (to LED lighting)</w:t>
      </w:r>
      <w:r w:rsidR="00855FC4">
        <w:t>.  This involved converting existing lights from incandescent to LED which required both modifications to the poles and also the replacement of the lights.</w:t>
      </w:r>
    </w:p>
    <w:p w14:paraId="2E202426" w14:textId="77777777" w:rsidR="00855FC4" w:rsidRDefault="00855FC4" w:rsidP="00855FC4">
      <w:pPr>
        <w:spacing w:after="0"/>
        <w:ind w:left="0" w:firstLine="0"/>
      </w:pPr>
    </w:p>
    <w:p w14:paraId="42604A02" w14:textId="1422467A" w:rsidR="00A6433A" w:rsidRDefault="00A6433A" w:rsidP="002D48A5">
      <w:pPr>
        <w:pStyle w:val="Header"/>
        <w:numPr>
          <w:ilvl w:val="0"/>
          <w:numId w:val="47"/>
        </w:numPr>
      </w:pPr>
      <w:r>
        <w:t xml:space="preserve">A program to make council buildings </w:t>
      </w:r>
      <w:r w:rsidR="00855FC4">
        <w:t>more environmentally sustainable.  This has involved the conversion of lighting to LED, the installation of solar Panels on suitable sites and some other miscellaneous initiatives to reduce energy consumption.</w:t>
      </w:r>
    </w:p>
    <w:p w14:paraId="3DBE092D" w14:textId="3E72D5B2" w:rsidR="00A6433A" w:rsidRDefault="00A6433A" w:rsidP="00A6433A">
      <w:pPr>
        <w:spacing w:after="0"/>
        <w:ind w:left="0" w:firstLine="0"/>
      </w:pPr>
    </w:p>
    <w:p w14:paraId="2A926AB3" w14:textId="77777777" w:rsidR="00855FC4" w:rsidRDefault="00855FC4" w:rsidP="00A6433A">
      <w:pPr>
        <w:spacing w:after="0"/>
        <w:ind w:left="0" w:firstLine="0"/>
      </w:pPr>
      <w:r>
        <w:t>Both programs have involved multiple stages / phases.  The streetlight replacement program was the largest of the two programs.</w:t>
      </w:r>
    </w:p>
    <w:p w14:paraId="75CA1E2A" w14:textId="77777777" w:rsidR="00855FC4" w:rsidRDefault="00855FC4" w:rsidP="00A6433A">
      <w:pPr>
        <w:spacing w:after="0"/>
        <w:ind w:left="0" w:firstLine="0"/>
      </w:pPr>
    </w:p>
    <w:p w14:paraId="0383BD89" w14:textId="77777777" w:rsidR="00855FC4" w:rsidRDefault="00855FC4" w:rsidP="00855FC4">
      <w:pPr>
        <w:pStyle w:val="Heading3"/>
      </w:pPr>
      <w:r>
        <w:t>The Streetlight Replacement Program</w:t>
      </w:r>
    </w:p>
    <w:p w14:paraId="6A5973C9" w14:textId="77777777" w:rsidR="00855FC4" w:rsidRDefault="00855FC4" w:rsidP="00A6433A">
      <w:pPr>
        <w:spacing w:after="0"/>
        <w:ind w:left="0" w:firstLine="0"/>
      </w:pPr>
    </w:p>
    <w:p w14:paraId="2208DFCE" w14:textId="77777777" w:rsidR="00855FC4" w:rsidRDefault="00855FC4" w:rsidP="00A6433A">
      <w:pPr>
        <w:spacing w:after="0"/>
        <w:ind w:left="0" w:firstLine="0"/>
      </w:pPr>
      <w:r>
        <w:t xml:space="preserve">This program was undertaken after Council approved the report and business case in October 2018.  </w:t>
      </w:r>
    </w:p>
    <w:p w14:paraId="1D3AB5CC" w14:textId="77777777" w:rsidR="00855FC4" w:rsidRDefault="00855FC4" w:rsidP="00A6433A">
      <w:pPr>
        <w:spacing w:after="0"/>
        <w:ind w:left="0" w:firstLine="0"/>
      </w:pPr>
    </w:p>
    <w:p w14:paraId="22C85256" w14:textId="77777777" w:rsidR="009D3EEF" w:rsidRDefault="00855FC4" w:rsidP="00A6433A">
      <w:pPr>
        <w:spacing w:after="0"/>
        <w:ind w:left="0" w:firstLine="0"/>
      </w:pPr>
      <w:r>
        <w:t>The business case provided cl</w:t>
      </w:r>
      <w:r w:rsidR="009D3EEF">
        <w:t>e</w:t>
      </w:r>
      <w:r>
        <w:t xml:space="preserve">ar benefit and initially proposed replacement for 2,013 streetlights.  </w:t>
      </w:r>
      <w:r w:rsidR="009D3EEF">
        <w:t xml:space="preserve">Council elected to self-fund this project as that was the option that provided the greatest benefit. </w:t>
      </w:r>
      <w:r>
        <w:t xml:space="preserve">The business case </w:t>
      </w:r>
      <w:r w:rsidR="009D3EEF">
        <w:t>had the following key elements:</w:t>
      </w:r>
    </w:p>
    <w:p w14:paraId="2484023F" w14:textId="77777777" w:rsidR="009D3EEF" w:rsidRDefault="009D3EEF" w:rsidP="00A6433A">
      <w:pPr>
        <w:spacing w:after="0"/>
        <w:ind w:left="0" w:firstLine="0"/>
      </w:pPr>
    </w:p>
    <w:p w14:paraId="660B2C98" w14:textId="31B41111" w:rsidR="009D3EEF" w:rsidRDefault="009D3EEF" w:rsidP="002D48A5">
      <w:pPr>
        <w:pStyle w:val="Header"/>
        <w:numPr>
          <w:ilvl w:val="0"/>
          <w:numId w:val="48"/>
        </w:numPr>
      </w:pPr>
      <w:r>
        <w:t>A cost to replace the lights $</w:t>
      </w:r>
      <w:r w:rsidRPr="009D3EEF">
        <w:t>996,744</w:t>
      </w:r>
      <w:r>
        <w:t xml:space="preserve"> (or approximately $</w:t>
      </w:r>
      <w:r w:rsidRPr="009D3EEF">
        <w:t>495</w:t>
      </w:r>
      <w:r>
        <w:t xml:space="preserve"> per replacement (works, materials and LED lights)</w:t>
      </w:r>
      <w:r w:rsidR="00BF649C">
        <w:t xml:space="preserve"> and some limited grant funding to offset those costs.</w:t>
      </w:r>
    </w:p>
    <w:p w14:paraId="73A6E568" w14:textId="77777777" w:rsidR="009D3EEF" w:rsidRDefault="009D3EEF" w:rsidP="002D48A5">
      <w:pPr>
        <w:pStyle w:val="Header"/>
        <w:numPr>
          <w:ilvl w:val="0"/>
          <w:numId w:val="48"/>
        </w:numPr>
      </w:pPr>
      <w:r>
        <w:t>The business case assumed 16c per kwh with a modest growth in the cost of electricity each year of 2%.</w:t>
      </w:r>
    </w:p>
    <w:p w14:paraId="2AF3F317" w14:textId="78457077" w:rsidR="00155D74" w:rsidRDefault="009D3EEF" w:rsidP="002D48A5">
      <w:pPr>
        <w:pStyle w:val="Header"/>
        <w:numPr>
          <w:ilvl w:val="0"/>
          <w:numId w:val="48"/>
        </w:numPr>
      </w:pPr>
      <w:r>
        <w:t>Projecting costs and savings across 10 years and discounting</w:t>
      </w:r>
      <w:r w:rsidR="00155D74">
        <w:t xml:space="preserve"> the cashflows at 6% (noting that Council could borrow funds or internally fund the project) the NPV for the simplest option was $187k.  Loan options provided a higher return due to loan interest rates being lower than the discount rate</w:t>
      </w:r>
      <w:r w:rsidR="00BF649C">
        <w:t xml:space="preserve"> (up to just under $300k)</w:t>
      </w:r>
      <w:r w:rsidR="00155D74">
        <w:t>.</w:t>
      </w:r>
    </w:p>
    <w:p w14:paraId="7A83CA7D" w14:textId="77777777" w:rsidR="00155D74" w:rsidRDefault="00155D74" w:rsidP="00155D74">
      <w:pPr>
        <w:spacing w:after="0"/>
        <w:ind w:left="0" w:firstLine="0"/>
      </w:pPr>
    </w:p>
    <w:p w14:paraId="0FF9B944" w14:textId="66A06130" w:rsidR="00A6433A" w:rsidRDefault="00155D74" w:rsidP="00A6433A">
      <w:pPr>
        <w:spacing w:after="0"/>
        <w:ind w:left="0" w:firstLine="0"/>
      </w:pPr>
      <w:r>
        <w:t>Council subsequently approved an extension of this program to complete the remainder of the streetlights. As can be seen in the graph below the program is almost complete and there have been significant reductions in the energy consumption.</w:t>
      </w:r>
    </w:p>
    <w:p w14:paraId="31BD6ECA" w14:textId="77777777" w:rsidR="00155D74" w:rsidRDefault="00155D74" w:rsidP="00A6433A">
      <w:pPr>
        <w:spacing w:after="0"/>
        <w:ind w:left="0" w:firstLine="0"/>
      </w:pPr>
    </w:p>
    <w:p w14:paraId="3D003FD0" w14:textId="4C7AA029" w:rsidR="00A6433A" w:rsidRDefault="00155D74" w:rsidP="00155D74">
      <w:pPr>
        <w:spacing w:after="0"/>
        <w:ind w:left="0" w:firstLine="0"/>
      </w:pPr>
      <w:r>
        <w:t xml:space="preserve">    </w:t>
      </w:r>
      <w:r w:rsidR="00A6433A" w:rsidRPr="00A6433A">
        <w:rPr>
          <w:noProof/>
        </w:rPr>
        <w:drawing>
          <wp:inline distT="0" distB="0" distL="0" distR="0" wp14:anchorId="1E0DDE98" wp14:editId="7A4BA995">
            <wp:extent cx="4246685" cy="251502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51805" cy="2518061"/>
                    </a:xfrm>
                    <a:prstGeom prst="rect">
                      <a:avLst/>
                    </a:prstGeom>
                    <a:noFill/>
                    <a:ln>
                      <a:noFill/>
                    </a:ln>
                  </pic:spPr>
                </pic:pic>
              </a:graphicData>
            </a:graphic>
          </wp:inline>
        </w:drawing>
      </w:r>
    </w:p>
    <w:p w14:paraId="3E224942" w14:textId="73D88FCE" w:rsidR="00A6433A" w:rsidRDefault="00A6433A" w:rsidP="00A6433A">
      <w:pPr>
        <w:spacing w:after="0"/>
        <w:ind w:left="0" w:firstLine="0"/>
      </w:pPr>
    </w:p>
    <w:p w14:paraId="41EFCF99" w14:textId="77777777" w:rsidR="00BF649C" w:rsidRDefault="00155D74" w:rsidP="00A6433A">
      <w:pPr>
        <w:spacing w:after="0"/>
        <w:ind w:left="0" w:firstLine="0"/>
      </w:pPr>
      <w:r>
        <w:t>An analysis has been undertaken of</w:t>
      </w:r>
      <w:r w:rsidR="00BF649C">
        <w:t xml:space="preserve"> the actual costs of the project (including the expansion of the project) and the benefits are substantially higher than originally projected.  The cost of LED replacement had an average cost per light substantially less than estimated and the cost of electricity per kwh is substantially higher than that projected in the business case.  The key details are:</w:t>
      </w:r>
    </w:p>
    <w:p w14:paraId="06D18949" w14:textId="77777777" w:rsidR="00BF649C" w:rsidRDefault="00BF649C" w:rsidP="00A6433A">
      <w:pPr>
        <w:spacing w:after="0"/>
        <w:ind w:left="0" w:firstLine="0"/>
      </w:pPr>
    </w:p>
    <w:p w14:paraId="4F25367D" w14:textId="606D212F" w:rsidR="00A6433A" w:rsidRDefault="00BF649C" w:rsidP="002D48A5">
      <w:pPr>
        <w:pStyle w:val="Header"/>
        <w:numPr>
          <w:ilvl w:val="0"/>
          <w:numId w:val="49"/>
        </w:numPr>
      </w:pPr>
      <w:r>
        <w:t xml:space="preserve">The number of streetlights has increased from 4,259 lights in 2014/15 to </w:t>
      </w:r>
      <w:r w:rsidRPr="00BF649C">
        <w:t>6</w:t>
      </w:r>
      <w:r>
        <w:t>,</w:t>
      </w:r>
      <w:r w:rsidRPr="00BF649C">
        <w:t>343</w:t>
      </w:r>
      <w:r>
        <w:t xml:space="preserve"> by June 2025. There are now </w:t>
      </w:r>
      <w:r w:rsidRPr="00BF649C">
        <w:t>5</w:t>
      </w:r>
      <w:r>
        <w:t>,</w:t>
      </w:r>
      <w:r w:rsidRPr="00BF649C">
        <w:t>803</w:t>
      </w:r>
      <w:r>
        <w:t xml:space="preserve"> LED lights with </w:t>
      </w:r>
      <w:r w:rsidRPr="00BF649C">
        <w:t>540</w:t>
      </w:r>
      <w:r>
        <w:t xml:space="preserve"> lights to still be converted.   </w:t>
      </w:r>
    </w:p>
    <w:p w14:paraId="559EE848" w14:textId="2B5C2ACE" w:rsidR="00BF649C" w:rsidRDefault="007F0714" w:rsidP="002D48A5">
      <w:pPr>
        <w:pStyle w:val="Header"/>
        <w:numPr>
          <w:ilvl w:val="0"/>
          <w:numId w:val="49"/>
        </w:numPr>
      </w:pPr>
      <w:r>
        <w:t xml:space="preserve">Of the 5,803 LED lights </w:t>
      </w:r>
      <w:r w:rsidR="00BF649C" w:rsidRPr="00BF649C">
        <w:t>2,084</w:t>
      </w:r>
      <w:r>
        <w:t xml:space="preserve"> are newly constructed streetlights and </w:t>
      </w:r>
      <w:r w:rsidR="00BF649C" w:rsidRPr="00BF649C">
        <w:t>3,719</w:t>
      </w:r>
      <w:r>
        <w:t xml:space="preserve"> have been converted to LED.</w:t>
      </w:r>
    </w:p>
    <w:p w14:paraId="09E2E77F" w14:textId="06B3FF0D" w:rsidR="007F0714" w:rsidRDefault="007F0714" w:rsidP="002D48A5">
      <w:pPr>
        <w:pStyle w:val="Header"/>
        <w:numPr>
          <w:ilvl w:val="0"/>
          <w:numId w:val="49"/>
        </w:numPr>
      </w:pPr>
      <w:r>
        <w:t>The cost per kwh is close to 24c under the current contract.  The projected cost under the original business case would be approximately 18.5c based on the 2% per annum increase assumed.</w:t>
      </w:r>
    </w:p>
    <w:p w14:paraId="424C3FC2" w14:textId="72F57549" w:rsidR="007F0714" w:rsidRDefault="007F0714" w:rsidP="002D48A5">
      <w:pPr>
        <w:pStyle w:val="Header"/>
        <w:numPr>
          <w:ilvl w:val="0"/>
          <w:numId w:val="49"/>
        </w:numPr>
      </w:pPr>
      <w:r>
        <w:t>The average cost of replacement for the first phase was $440 per street light replacement (lower than the original business</w:t>
      </w:r>
      <w:r w:rsidR="003E0BDD">
        <w:t>).  This reduced to approximately $200 per replacement for the second phase (extension): averaging approximately $366 per replacement.</w:t>
      </w:r>
      <w:r>
        <w:t xml:space="preserve"> </w:t>
      </w:r>
    </w:p>
    <w:p w14:paraId="795595FA" w14:textId="63677DA5" w:rsidR="00A6433A" w:rsidRDefault="00A6433A" w:rsidP="00A6433A">
      <w:pPr>
        <w:spacing w:after="0"/>
        <w:ind w:left="0" w:firstLine="0"/>
      </w:pPr>
    </w:p>
    <w:p w14:paraId="2BF379CA" w14:textId="77777777" w:rsidR="003E0BDD" w:rsidRDefault="003E0BDD" w:rsidP="00A6433A">
      <w:pPr>
        <w:spacing w:after="0"/>
        <w:ind w:left="0" w:firstLine="0"/>
      </w:pPr>
      <w:r>
        <w:lastRenderedPageBreak/>
        <w:t>The bottom line is that the program has cost approximately $1.2m and the savings in energy each year are significant.  The project savings have already covered the capital investment.</w:t>
      </w:r>
    </w:p>
    <w:p w14:paraId="67773BCB" w14:textId="77777777" w:rsidR="003E0BDD" w:rsidRDefault="003E0BDD" w:rsidP="00A6433A">
      <w:pPr>
        <w:spacing w:after="0"/>
        <w:ind w:left="0" w:firstLine="0"/>
      </w:pPr>
    </w:p>
    <w:p w14:paraId="3042063C" w14:textId="1FA46786" w:rsidR="00A6433A" w:rsidRDefault="003E0BDD" w:rsidP="00A6433A">
      <w:pPr>
        <w:spacing w:after="0"/>
        <w:ind w:left="0" w:firstLine="0"/>
      </w:pPr>
      <w:r>
        <w:t>The energy use from streetlighting has decreased from 2.2m kwh in 2014/15 to 1.2</w:t>
      </w:r>
      <w:r w:rsidR="00286BFD">
        <w:t>m</w:t>
      </w:r>
      <w:r>
        <w:t xml:space="preserve"> kwh in 2025/25.  (a 45% reduction in energy consumption.  This is despite the number of streetlights increasing </w:t>
      </w:r>
      <w:r w:rsidR="00286BFD">
        <w:t>4,259 to 6,343 (a 49% increase in streetlights over the 10 years)</w:t>
      </w:r>
    </w:p>
    <w:p w14:paraId="4C00F2DC" w14:textId="09C53CA2" w:rsidR="00A6433A" w:rsidRDefault="00A6433A" w:rsidP="00A6433A">
      <w:pPr>
        <w:spacing w:after="0"/>
        <w:ind w:left="0" w:firstLine="0"/>
      </w:pPr>
    </w:p>
    <w:p w14:paraId="5A76B87B" w14:textId="5914ABA5" w:rsidR="00286BFD" w:rsidRDefault="00286BFD" w:rsidP="00A6433A">
      <w:pPr>
        <w:spacing w:after="0"/>
        <w:ind w:left="0" w:firstLine="0"/>
      </w:pPr>
      <w:r>
        <w:t>The current bill if energy consumption was still at 2.2m kwh would by $</w:t>
      </w:r>
      <w:r w:rsidRPr="00286BFD">
        <w:t>23</w:t>
      </w:r>
      <w:r>
        <w:t>9k higher. However, this saving does not reflect the full benefit as there are now 49% more streetlights consuming the 1.2m kwh.  If these new lights are excluded from the energy being consumed the savings for 2024/25 is $</w:t>
      </w:r>
      <w:r w:rsidRPr="00286BFD">
        <w:t>317</w:t>
      </w:r>
      <w:r>
        <w:t>k.</w:t>
      </w:r>
    </w:p>
    <w:p w14:paraId="0F4805D6" w14:textId="0909CF08" w:rsidR="00286BFD" w:rsidRDefault="00286BFD" w:rsidP="00A6433A">
      <w:pPr>
        <w:spacing w:after="0"/>
        <w:ind w:left="0" w:firstLine="0"/>
      </w:pPr>
    </w:p>
    <w:p w14:paraId="58582392" w14:textId="485984AF" w:rsidR="00286BFD" w:rsidRDefault="00286BFD" w:rsidP="00A6433A">
      <w:pPr>
        <w:spacing w:after="0"/>
        <w:ind w:left="0" w:firstLine="0"/>
      </w:pPr>
    </w:p>
    <w:p w14:paraId="2D4415F3" w14:textId="20270143" w:rsidR="00286BFD" w:rsidRDefault="00286BFD" w:rsidP="00A6433A">
      <w:pPr>
        <w:spacing w:after="0"/>
        <w:ind w:left="0" w:firstLine="0"/>
      </w:pPr>
      <w:r>
        <w:t xml:space="preserve">It is reasonable therefore to recognise savings of </w:t>
      </w:r>
      <w:r w:rsidRPr="00286BFD">
        <w:rPr>
          <w:b/>
          <w:bCs/>
        </w:rPr>
        <w:t>$317k</w:t>
      </w:r>
      <w:r>
        <w:t xml:space="preserve"> from this initiative.  It is likely that electricity prices will remain elevated due to the supply challenges and costs associated with the energy transition.</w:t>
      </w:r>
    </w:p>
    <w:p w14:paraId="13682B74" w14:textId="1E57B8E4" w:rsidR="00286BFD" w:rsidRDefault="00286BFD" w:rsidP="00A6433A">
      <w:pPr>
        <w:spacing w:after="0"/>
        <w:ind w:left="0" w:firstLine="0"/>
      </w:pPr>
    </w:p>
    <w:p w14:paraId="5D5B18F2" w14:textId="42FFFA6C" w:rsidR="00286BFD" w:rsidRDefault="001E753D" w:rsidP="00286BFD">
      <w:pPr>
        <w:pStyle w:val="Heading3"/>
      </w:pPr>
      <w:r>
        <w:t>T</w:t>
      </w:r>
      <w:r w:rsidR="00286BFD">
        <w:t>he Revolving Energy Fund</w:t>
      </w:r>
    </w:p>
    <w:p w14:paraId="3B5C40FC" w14:textId="5D35D644" w:rsidR="00286BFD" w:rsidRDefault="00286BFD" w:rsidP="00A6433A">
      <w:pPr>
        <w:spacing w:after="0"/>
        <w:ind w:left="0" w:firstLine="0"/>
      </w:pPr>
    </w:p>
    <w:p w14:paraId="0B6E9E0B" w14:textId="2FA953EE" w:rsidR="00722412" w:rsidRDefault="00722412" w:rsidP="00A6433A">
      <w:pPr>
        <w:spacing w:after="0"/>
        <w:ind w:left="0" w:firstLine="0"/>
      </w:pPr>
      <w:r>
        <w:t xml:space="preserve">The revolving energy fund was established </w:t>
      </w:r>
      <w:r w:rsidRPr="009E4961">
        <w:t>to limi</w:t>
      </w:r>
      <w:r w:rsidR="009E4961" w:rsidRPr="009E4961">
        <w:t>t</w:t>
      </w:r>
      <w:r w:rsidRPr="009E4961">
        <w:t xml:space="preserve"> the</w:t>
      </w:r>
      <w:r>
        <w:t xml:space="preserve"> funding applied to the energy efficiency program and at the same time enable savings from those programs to continue to be reapplied to new initiatives. </w:t>
      </w:r>
    </w:p>
    <w:p w14:paraId="1619E17F" w14:textId="7D730088" w:rsidR="00722412" w:rsidRDefault="00722412" w:rsidP="00A6433A">
      <w:pPr>
        <w:spacing w:after="0"/>
        <w:ind w:left="0" w:firstLine="0"/>
      </w:pPr>
    </w:p>
    <w:p w14:paraId="3FE86E32" w14:textId="7377F5F1" w:rsidR="001E753D" w:rsidRDefault="001E753D" w:rsidP="00A6433A">
      <w:pPr>
        <w:spacing w:after="0"/>
        <w:ind w:left="0" w:firstLine="0"/>
      </w:pPr>
      <w:r>
        <w:t>This fund was used to convert Council facilities to LED lighting, instal solar panels and instal other energy efficiency measures.</w:t>
      </w:r>
    </w:p>
    <w:p w14:paraId="50F5B9DC" w14:textId="77777777" w:rsidR="001E753D" w:rsidRDefault="001E753D" w:rsidP="00A6433A">
      <w:pPr>
        <w:spacing w:after="0"/>
        <w:ind w:left="0" w:firstLine="0"/>
      </w:pPr>
    </w:p>
    <w:p w14:paraId="57AEB10C" w14:textId="3105D1A4" w:rsidR="00114F5D" w:rsidRDefault="00722412" w:rsidP="00A6433A">
      <w:pPr>
        <w:spacing w:after="0"/>
        <w:ind w:left="0" w:firstLine="0"/>
      </w:pPr>
      <w:r>
        <w:t xml:space="preserve">The fund was for </w:t>
      </w:r>
      <w:r w:rsidR="00114F5D">
        <w:t>$200k</w:t>
      </w:r>
      <w:r>
        <w:t xml:space="preserve">.  The fund is now in its second cycle.  It has been paid off fully once and in the second cycle is not almost fully paid off the second time from savings.  There </w:t>
      </w:r>
      <w:r w:rsidR="001E753D">
        <w:t>is approximately $5</w:t>
      </w:r>
      <w:r w:rsidR="00114F5D">
        <w:t>0k to be paid off</w:t>
      </w:r>
      <w:r w:rsidR="001E753D">
        <w:t>.</w:t>
      </w:r>
    </w:p>
    <w:p w14:paraId="5713EF58" w14:textId="77777777" w:rsidR="001E753D" w:rsidRDefault="001E753D" w:rsidP="00A6433A">
      <w:pPr>
        <w:spacing w:after="0"/>
        <w:ind w:left="0" w:firstLine="0"/>
      </w:pPr>
    </w:p>
    <w:p w14:paraId="14EAE082" w14:textId="70A9B327" w:rsidR="00855FC4" w:rsidRDefault="001E753D" w:rsidP="00A6433A">
      <w:pPr>
        <w:spacing w:after="0"/>
        <w:ind w:left="0" w:firstLine="0"/>
      </w:pPr>
      <w:r>
        <w:t xml:space="preserve">The benefits in 2024/25 from this program are approximately </w:t>
      </w:r>
      <w:r w:rsidR="00114F5D">
        <w:t>$54k</w:t>
      </w:r>
      <w:r>
        <w:t xml:space="preserve">.  Once the remaining $50k has been paid off the </w:t>
      </w:r>
      <w:r w:rsidR="00114F5D">
        <w:t>benefit</w:t>
      </w:r>
      <w:r>
        <w:t>s will be a clear $50k per annum from this program.</w:t>
      </w:r>
    </w:p>
    <w:p w14:paraId="0DC2C46A" w14:textId="77777777" w:rsidR="00A6433A" w:rsidRDefault="00A6433A" w:rsidP="00A6433A">
      <w:pPr>
        <w:spacing w:after="0"/>
        <w:ind w:left="0" w:firstLine="0"/>
      </w:pPr>
    </w:p>
    <w:p w14:paraId="6E8DEE78" w14:textId="75817780" w:rsidR="00E251D7" w:rsidRDefault="00E251D7" w:rsidP="00A31835">
      <w:pPr>
        <w:ind w:left="0" w:firstLine="0"/>
      </w:pPr>
    </w:p>
    <w:p w14:paraId="0CC3A9EE" w14:textId="77777777" w:rsidR="00A6433A" w:rsidRDefault="00A6433A" w:rsidP="007D1190">
      <w:pPr>
        <w:spacing w:after="0" w:line="240" w:lineRule="auto"/>
        <w:ind w:left="0" w:firstLine="0"/>
        <w:jc w:val="center"/>
        <w:rPr>
          <w:rFonts w:eastAsia="Times New Roman" w:cs="Arial"/>
          <w:b/>
          <w:bCs/>
          <w:kern w:val="0"/>
          <w:sz w:val="16"/>
          <w:szCs w:val="16"/>
          <w14:ligatures w14:val="none"/>
        </w:rPr>
        <w:sectPr w:rsidR="00A6433A" w:rsidSect="00A6433A">
          <w:footnotePr>
            <w:numRestart w:val="eachPage"/>
          </w:footnotePr>
          <w:type w:val="continuous"/>
          <w:pgSz w:w="16840" w:h="11904" w:orient="landscape"/>
          <w:pgMar w:top="737" w:right="709" w:bottom="454" w:left="1196" w:header="720" w:footer="612" w:gutter="0"/>
          <w:cols w:num="2" w:space="720"/>
          <w:docGrid w:linePitch="299"/>
        </w:sectPr>
      </w:pPr>
    </w:p>
    <w:p w14:paraId="02D24D29" w14:textId="1199DB34" w:rsidR="007D1190" w:rsidRDefault="007D1190" w:rsidP="00A31835">
      <w:pPr>
        <w:ind w:left="0" w:firstLine="0"/>
      </w:pPr>
    </w:p>
    <w:p w14:paraId="5E7C8D4C" w14:textId="7F7E38CF" w:rsidR="001B321E" w:rsidRDefault="001B321E" w:rsidP="001B321E">
      <w:pPr>
        <w:pStyle w:val="Heading3"/>
      </w:pPr>
      <w:r>
        <w:t>Table of Initiatives for Energy &amp; Environmental Sustainability</w:t>
      </w:r>
    </w:p>
    <w:p w14:paraId="567B1D2D" w14:textId="4C1B2588" w:rsidR="001B321E" w:rsidRDefault="001B321E" w:rsidP="00A31835">
      <w:pPr>
        <w:ind w:left="0" w:firstLine="0"/>
      </w:pPr>
    </w:p>
    <w:p w14:paraId="487BB89C" w14:textId="77777777" w:rsidR="001B321E" w:rsidRDefault="001B321E" w:rsidP="00A31835">
      <w:pPr>
        <w:ind w:left="0" w:firstLine="0"/>
      </w:pPr>
    </w:p>
    <w:tbl>
      <w:tblPr>
        <w:tblW w:w="14925" w:type="dxa"/>
        <w:tblLook w:val="04A0" w:firstRow="1" w:lastRow="0" w:firstColumn="1" w:lastColumn="0" w:noHBand="0" w:noVBand="1"/>
      </w:tblPr>
      <w:tblGrid>
        <w:gridCol w:w="1371"/>
        <w:gridCol w:w="2569"/>
        <w:gridCol w:w="1186"/>
        <w:gridCol w:w="1159"/>
        <w:gridCol w:w="1088"/>
        <w:gridCol w:w="1128"/>
        <w:gridCol w:w="6424"/>
      </w:tblGrid>
      <w:tr w:rsidR="001B321E" w:rsidRPr="007D1190" w14:paraId="1B46AECA" w14:textId="77777777" w:rsidTr="00B23A45">
        <w:trPr>
          <w:trHeight w:val="420"/>
          <w:tblHeader/>
        </w:trPr>
        <w:tc>
          <w:tcPr>
            <w:tcW w:w="1372" w:type="dxa"/>
            <w:tcBorders>
              <w:top w:val="single" w:sz="4" w:space="0" w:color="auto"/>
              <w:left w:val="single" w:sz="4" w:space="0" w:color="auto"/>
              <w:bottom w:val="single" w:sz="4" w:space="0" w:color="auto"/>
              <w:right w:val="single" w:sz="4" w:space="0" w:color="auto"/>
            </w:tcBorders>
            <w:shd w:val="clear" w:color="000000" w:fill="D9D9D9"/>
            <w:hideMark/>
          </w:tcPr>
          <w:p w14:paraId="0CBCA3CF" w14:textId="77777777" w:rsidR="001B321E" w:rsidRPr="007D1190" w:rsidRDefault="001B321E" w:rsidP="00B23A45">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 xml:space="preserve">3b. </w:t>
            </w:r>
            <w:r w:rsidRPr="007D1190">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2569" w:type="dxa"/>
            <w:tcBorders>
              <w:top w:val="single" w:sz="4" w:space="0" w:color="auto"/>
              <w:left w:val="nil"/>
              <w:bottom w:val="single" w:sz="4" w:space="0" w:color="auto"/>
              <w:right w:val="single" w:sz="4" w:space="0" w:color="auto"/>
            </w:tcBorders>
            <w:shd w:val="clear" w:color="000000" w:fill="D9D9D9"/>
            <w:hideMark/>
          </w:tcPr>
          <w:p w14:paraId="3BE5064E" w14:textId="77777777" w:rsidR="001B321E" w:rsidRPr="007D1190" w:rsidRDefault="001B321E" w:rsidP="00B23A45">
            <w:pPr>
              <w:spacing w:after="0" w:line="240" w:lineRule="auto"/>
              <w:ind w:left="0" w:firstLine="0"/>
              <w:jc w:val="center"/>
              <w:rPr>
                <w:rFonts w:eastAsia="Times New Roman" w:cs="Arial"/>
                <w:b/>
                <w:bCs/>
                <w:kern w:val="0"/>
                <w:sz w:val="16"/>
                <w:szCs w:val="16"/>
                <w14:ligatures w14:val="none"/>
              </w:rPr>
            </w:pPr>
            <w:r w:rsidRPr="007D1190">
              <w:rPr>
                <w:rFonts w:eastAsia="Times New Roman" w:cs="Arial"/>
                <w:b/>
                <w:bCs/>
                <w:kern w:val="0"/>
                <w:sz w:val="16"/>
                <w:szCs w:val="16"/>
                <w14:ligatures w14:val="none"/>
              </w:rPr>
              <w:t>Description</w:t>
            </w:r>
          </w:p>
        </w:tc>
        <w:tc>
          <w:tcPr>
            <w:tcW w:w="1185" w:type="dxa"/>
            <w:tcBorders>
              <w:top w:val="single" w:sz="4" w:space="0" w:color="auto"/>
              <w:left w:val="nil"/>
              <w:bottom w:val="single" w:sz="4" w:space="0" w:color="auto"/>
              <w:right w:val="single" w:sz="4" w:space="0" w:color="auto"/>
            </w:tcBorders>
            <w:shd w:val="clear" w:color="000000" w:fill="D9D9D9"/>
            <w:hideMark/>
          </w:tcPr>
          <w:p w14:paraId="5C2FAA76" w14:textId="77777777" w:rsidR="001B321E" w:rsidRPr="007D1190" w:rsidRDefault="001B321E" w:rsidP="00B23A45">
            <w:pPr>
              <w:spacing w:after="0" w:line="240" w:lineRule="auto"/>
              <w:ind w:left="0" w:firstLine="0"/>
              <w:jc w:val="center"/>
              <w:rPr>
                <w:rFonts w:eastAsia="Times New Roman" w:cs="Arial"/>
                <w:b/>
                <w:bCs/>
                <w:kern w:val="0"/>
                <w:sz w:val="16"/>
                <w:szCs w:val="16"/>
                <w14:ligatures w14:val="none"/>
              </w:rPr>
            </w:pPr>
            <w:r w:rsidRPr="007D1190">
              <w:rPr>
                <w:rFonts w:eastAsia="Times New Roman" w:cs="Arial"/>
                <w:b/>
                <w:bCs/>
                <w:kern w:val="0"/>
                <w:sz w:val="16"/>
                <w:szCs w:val="16"/>
                <w14:ligatures w14:val="none"/>
              </w:rPr>
              <w:t>Status</w:t>
            </w:r>
          </w:p>
        </w:tc>
        <w:tc>
          <w:tcPr>
            <w:tcW w:w="1158" w:type="dxa"/>
            <w:tcBorders>
              <w:top w:val="single" w:sz="4" w:space="0" w:color="auto"/>
              <w:left w:val="nil"/>
              <w:bottom w:val="single" w:sz="4" w:space="0" w:color="auto"/>
              <w:right w:val="single" w:sz="4" w:space="0" w:color="auto"/>
            </w:tcBorders>
            <w:shd w:val="clear" w:color="000000" w:fill="D9D9D9"/>
            <w:hideMark/>
          </w:tcPr>
          <w:p w14:paraId="2BAB5FB0" w14:textId="77777777" w:rsidR="001B321E" w:rsidRPr="007D1190" w:rsidRDefault="001B321E" w:rsidP="00B23A45">
            <w:pPr>
              <w:spacing w:after="0" w:line="240" w:lineRule="auto"/>
              <w:ind w:left="0" w:firstLine="0"/>
              <w:jc w:val="center"/>
              <w:rPr>
                <w:rFonts w:eastAsia="Times New Roman" w:cs="Arial"/>
                <w:b/>
                <w:bCs/>
                <w:kern w:val="0"/>
                <w:sz w:val="16"/>
                <w:szCs w:val="16"/>
                <w14:ligatures w14:val="none"/>
              </w:rPr>
            </w:pPr>
            <w:r w:rsidRPr="007D1190">
              <w:rPr>
                <w:rFonts w:eastAsia="Times New Roman" w:cs="Arial"/>
                <w:b/>
                <w:bCs/>
                <w:kern w:val="0"/>
                <w:sz w:val="16"/>
                <w:szCs w:val="16"/>
                <w14:ligatures w14:val="none"/>
              </w:rPr>
              <w:t>Reference</w:t>
            </w:r>
          </w:p>
        </w:tc>
        <w:tc>
          <w:tcPr>
            <w:tcW w:w="1088" w:type="dxa"/>
            <w:tcBorders>
              <w:top w:val="single" w:sz="4" w:space="0" w:color="auto"/>
              <w:left w:val="nil"/>
              <w:bottom w:val="single" w:sz="4" w:space="0" w:color="auto"/>
              <w:right w:val="single" w:sz="4" w:space="0" w:color="auto"/>
            </w:tcBorders>
            <w:shd w:val="clear" w:color="000000" w:fill="D9D9D9"/>
            <w:hideMark/>
          </w:tcPr>
          <w:p w14:paraId="6882AF36" w14:textId="77777777" w:rsidR="001B321E" w:rsidRPr="007D1190" w:rsidRDefault="001B321E" w:rsidP="00B23A45">
            <w:pPr>
              <w:spacing w:after="0" w:line="240" w:lineRule="auto"/>
              <w:ind w:left="0" w:firstLine="0"/>
              <w:jc w:val="center"/>
              <w:rPr>
                <w:rFonts w:eastAsia="Times New Roman" w:cs="Arial"/>
                <w:b/>
                <w:bCs/>
                <w:kern w:val="0"/>
                <w:sz w:val="16"/>
                <w:szCs w:val="16"/>
                <w14:ligatures w14:val="none"/>
              </w:rPr>
            </w:pPr>
            <w:r w:rsidRPr="007D1190">
              <w:rPr>
                <w:rFonts w:eastAsia="Times New Roman" w:cs="Arial"/>
                <w:b/>
                <w:bCs/>
                <w:kern w:val="0"/>
                <w:sz w:val="16"/>
                <w:szCs w:val="16"/>
                <w14:ligatures w14:val="none"/>
              </w:rPr>
              <w:t xml:space="preserve"> Recurring $ Benefit </w:t>
            </w:r>
          </w:p>
        </w:tc>
        <w:tc>
          <w:tcPr>
            <w:tcW w:w="1128" w:type="dxa"/>
            <w:tcBorders>
              <w:top w:val="single" w:sz="4" w:space="0" w:color="auto"/>
              <w:left w:val="nil"/>
              <w:bottom w:val="single" w:sz="4" w:space="0" w:color="auto"/>
              <w:right w:val="single" w:sz="4" w:space="0" w:color="auto"/>
            </w:tcBorders>
            <w:shd w:val="clear" w:color="000000" w:fill="D9D9D9"/>
            <w:hideMark/>
          </w:tcPr>
          <w:p w14:paraId="7888A75F" w14:textId="77777777" w:rsidR="001B321E" w:rsidRPr="007D1190" w:rsidRDefault="001B321E" w:rsidP="00B23A45">
            <w:pPr>
              <w:spacing w:after="0" w:line="240" w:lineRule="auto"/>
              <w:ind w:left="0" w:firstLine="0"/>
              <w:jc w:val="center"/>
              <w:rPr>
                <w:rFonts w:eastAsia="Times New Roman" w:cs="Arial"/>
                <w:b/>
                <w:bCs/>
                <w:kern w:val="0"/>
                <w:sz w:val="16"/>
                <w:szCs w:val="16"/>
                <w14:ligatures w14:val="none"/>
              </w:rPr>
            </w:pPr>
            <w:r w:rsidRPr="007D1190">
              <w:rPr>
                <w:rFonts w:eastAsia="Times New Roman" w:cs="Arial"/>
                <w:b/>
                <w:bCs/>
                <w:kern w:val="0"/>
                <w:sz w:val="16"/>
                <w:szCs w:val="16"/>
                <w14:ligatures w14:val="none"/>
              </w:rPr>
              <w:t xml:space="preserve"> One-time $ benefit </w:t>
            </w:r>
          </w:p>
        </w:tc>
        <w:tc>
          <w:tcPr>
            <w:tcW w:w="6425" w:type="dxa"/>
            <w:tcBorders>
              <w:top w:val="single" w:sz="4" w:space="0" w:color="auto"/>
              <w:left w:val="nil"/>
              <w:bottom w:val="single" w:sz="4" w:space="0" w:color="auto"/>
              <w:right w:val="single" w:sz="4" w:space="0" w:color="auto"/>
            </w:tcBorders>
            <w:shd w:val="clear" w:color="000000" w:fill="D9D9D9"/>
            <w:hideMark/>
          </w:tcPr>
          <w:p w14:paraId="2D89D1E9" w14:textId="77777777" w:rsidR="001B321E" w:rsidRPr="007D1190" w:rsidRDefault="001B321E" w:rsidP="00B23A45">
            <w:pPr>
              <w:spacing w:after="0" w:line="240" w:lineRule="auto"/>
              <w:ind w:left="0" w:firstLine="0"/>
              <w:jc w:val="center"/>
              <w:rPr>
                <w:rFonts w:eastAsia="Times New Roman" w:cs="Arial"/>
                <w:b/>
                <w:bCs/>
                <w:kern w:val="0"/>
                <w:sz w:val="16"/>
                <w:szCs w:val="16"/>
                <w14:ligatures w14:val="none"/>
              </w:rPr>
            </w:pPr>
            <w:r w:rsidRPr="007D1190">
              <w:rPr>
                <w:rFonts w:eastAsia="Times New Roman" w:cs="Arial"/>
                <w:b/>
                <w:bCs/>
                <w:kern w:val="0"/>
                <w:sz w:val="16"/>
                <w:szCs w:val="16"/>
                <w14:ligatures w14:val="none"/>
              </w:rPr>
              <w:t>Savings/Benefit Description</w:t>
            </w:r>
          </w:p>
        </w:tc>
      </w:tr>
      <w:tr w:rsidR="001B321E" w:rsidRPr="007D1190" w14:paraId="677842BA" w14:textId="77777777" w:rsidTr="00B23A45">
        <w:trPr>
          <w:trHeight w:val="600"/>
        </w:trPr>
        <w:tc>
          <w:tcPr>
            <w:tcW w:w="1372" w:type="dxa"/>
            <w:tcBorders>
              <w:top w:val="nil"/>
              <w:left w:val="single" w:sz="4" w:space="0" w:color="auto"/>
              <w:bottom w:val="single" w:sz="4" w:space="0" w:color="auto"/>
              <w:right w:val="single" w:sz="4" w:space="0" w:color="auto"/>
            </w:tcBorders>
            <w:shd w:val="clear" w:color="auto" w:fill="auto"/>
            <w:hideMark/>
          </w:tcPr>
          <w:p w14:paraId="01AC3861"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Energy &amp; Water Initiative #106</w:t>
            </w:r>
          </w:p>
        </w:tc>
        <w:tc>
          <w:tcPr>
            <w:tcW w:w="2569" w:type="dxa"/>
            <w:tcBorders>
              <w:top w:val="nil"/>
              <w:left w:val="nil"/>
              <w:bottom w:val="single" w:sz="4" w:space="0" w:color="auto"/>
              <w:right w:val="single" w:sz="4" w:space="0" w:color="auto"/>
            </w:tcBorders>
            <w:shd w:val="clear" w:color="auto" w:fill="auto"/>
            <w:hideMark/>
          </w:tcPr>
          <w:p w14:paraId="46FB8F2B"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Energy</w:t>
            </w:r>
            <w:r w:rsidRPr="007D1190">
              <w:rPr>
                <w:rFonts w:eastAsia="Times New Roman" w:cs="Arial"/>
                <w:kern w:val="0"/>
                <w:sz w:val="16"/>
                <w:szCs w:val="16"/>
                <w14:ligatures w14:val="none"/>
              </w:rPr>
              <w:noBreakHyphen/>
              <w:t>efficiency or water</w:t>
            </w:r>
            <w:r w:rsidRPr="007D1190">
              <w:rPr>
                <w:rFonts w:eastAsia="Times New Roman" w:cs="Arial"/>
                <w:kern w:val="0"/>
                <w:sz w:val="16"/>
                <w:szCs w:val="16"/>
                <w14:ligatures w14:val="none"/>
              </w:rPr>
              <w:noBreakHyphen/>
              <w:t>saving retrofit reducing utility expenditure and carbon footprint.</w:t>
            </w:r>
          </w:p>
        </w:tc>
        <w:tc>
          <w:tcPr>
            <w:tcW w:w="1185" w:type="dxa"/>
            <w:tcBorders>
              <w:top w:val="nil"/>
              <w:left w:val="nil"/>
              <w:bottom w:val="single" w:sz="4" w:space="0" w:color="auto"/>
              <w:right w:val="single" w:sz="4" w:space="0" w:color="auto"/>
            </w:tcBorders>
            <w:shd w:val="clear" w:color="auto" w:fill="auto"/>
            <w:hideMark/>
          </w:tcPr>
          <w:p w14:paraId="3BB04BBA"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58" w:type="dxa"/>
            <w:tcBorders>
              <w:top w:val="nil"/>
              <w:left w:val="nil"/>
              <w:bottom w:val="single" w:sz="4" w:space="0" w:color="auto"/>
              <w:right w:val="single" w:sz="4" w:space="0" w:color="auto"/>
            </w:tcBorders>
            <w:shd w:val="clear" w:color="auto" w:fill="auto"/>
            <w:hideMark/>
          </w:tcPr>
          <w:p w14:paraId="7555E6A6"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Agenda – Ordinary Council (2019</w:t>
            </w:r>
            <w:r w:rsidRPr="007D1190">
              <w:rPr>
                <w:rFonts w:eastAsia="Times New Roman" w:cs="Arial"/>
                <w:kern w:val="0"/>
                <w:sz w:val="16"/>
                <w:szCs w:val="16"/>
                <w14:ligatures w14:val="none"/>
              </w:rPr>
              <w:noBreakHyphen/>
              <w:t>12</w:t>
            </w:r>
            <w:r w:rsidRPr="007D1190">
              <w:rPr>
                <w:rFonts w:eastAsia="Times New Roman" w:cs="Arial"/>
                <w:kern w:val="0"/>
                <w:sz w:val="16"/>
                <w:szCs w:val="16"/>
                <w14:ligatures w14:val="none"/>
              </w:rPr>
              <w:noBreakHyphen/>
              <w:t>13)</w:t>
            </w:r>
          </w:p>
        </w:tc>
        <w:tc>
          <w:tcPr>
            <w:tcW w:w="1088" w:type="dxa"/>
            <w:tcBorders>
              <w:top w:val="nil"/>
              <w:left w:val="nil"/>
              <w:bottom w:val="single" w:sz="4" w:space="0" w:color="auto"/>
              <w:right w:val="single" w:sz="4" w:space="0" w:color="auto"/>
            </w:tcBorders>
            <w:shd w:val="clear" w:color="auto" w:fill="auto"/>
            <w:hideMark/>
          </w:tcPr>
          <w:p w14:paraId="7B7E6477"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3AE1144E"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67D4BD8A"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r>
      <w:tr w:rsidR="001B321E" w:rsidRPr="007D1190" w14:paraId="4765C2D4" w14:textId="77777777" w:rsidTr="00B23A45">
        <w:trPr>
          <w:trHeight w:val="2321"/>
        </w:trPr>
        <w:tc>
          <w:tcPr>
            <w:tcW w:w="1372" w:type="dxa"/>
            <w:tcBorders>
              <w:top w:val="nil"/>
              <w:left w:val="single" w:sz="4" w:space="0" w:color="auto"/>
              <w:bottom w:val="single" w:sz="4" w:space="0" w:color="auto"/>
              <w:right w:val="single" w:sz="4" w:space="0" w:color="auto"/>
            </w:tcBorders>
            <w:shd w:val="clear" w:color="auto" w:fill="auto"/>
            <w:hideMark/>
          </w:tcPr>
          <w:p w14:paraId="0BA4D37B"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Revolving Energy Fund &amp; Energy Efficiency Program</w:t>
            </w:r>
          </w:p>
        </w:tc>
        <w:tc>
          <w:tcPr>
            <w:tcW w:w="2569" w:type="dxa"/>
            <w:tcBorders>
              <w:top w:val="nil"/>
              <w:left w:val="nil"/>
              <w:bottom w:val="single" w:sz="4" w:space="0" w:color="auto"/>
              <w:right w:val="single" w:sz="4" w:space="0" w:color="auto"/>
            </w:tcBorders>
            <w:shd w:val="clear" w:color="auto" w:fill="auto"/>
            <w:hideMark/>
          </w:tcPr>
          <w:p w14:paraId="4D51DD77"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An internal fund established in 2015 to invest in energy efficiency projects, where savings are reinvested into future projects. </w:t>
            </w:r>
          </w:p>
        </w:tc>
        <w:tc>
          <w:tcPr>
            <w:tcW w:w="1185" w:type="dxa"/>
            <w:tcBorders>
              <w:top w:val="nil"/>
              <w:left w:val="nil"/>
              <w:bottom w:val="single" w:sz="4" w:space="0" w:color="auto"/>
              <w:right w:val="single" w:sz="4" w:space="0" w:color="auto"/>
            </w:tcBorders>
            <w:shd w:val="clear" w:color="auto" w:fill="auto"/>
            <w:hideMark/>
          </w:tcPr>
          <w:p w14:paraId="58A9F885"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Ongoing</w:t>
            </w:r>
            <w:r w:rsidRPr="007D1190">
              <w:rPr>
                <w:rFonts w:eastAsia="Times New Roman" w:cs="Arial"/>
                <w:kern w:val="0"/>
                <w:sz w:val="16"/>
                <w:szCs w:val="16"/>
                <w14:ligatures w14:val="none"/>
              </w:rPr>
              <w:t xml:space="preserve"> (since 2015)</w:t>
            </w:r>
          </w:p>
        </w:tc>
        <w:tc>
          <w:tcPr>
            <w:tcW w:w="1158" w:type="dxa"/>
            <w:tcBorders>
              <w:top w:val="nil"/>
              <w:left w:val="nil"/>
              <w:bottom w:val="single" w:sz="4" w:space="0" w:color="auto"/>
              <w:right w:val="single" w:sz="4" w:space="0" w:color="auto"/>
            </w:tcBorders>
            <w:shd w:val="clear" w:color="auto" w:fill="auto"/>
            <w:hideMark/>
          </w:tcPr>
          <w:p w14:paraId="0BAFDB70"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Council media release 20 Jul 2021.</w:t>
            </w:r>
            <w:r w:rsidRPr="007D1190">
              <w:rPr>
                <w:rFonts w:eastAsia="Times New Roman" w:cs="Arial"/>
                <w:kern w:val="0"/>
                <w:sz w:val="16"/>
                <w:szCs w:val="16"/>
                <w14:ligatures w14:val="none"/>
              </w:rPr>
              <w:br/>
              <w:t xml:space="preserve"> Annual Report 2023–24, p.108 </w:t>
            </w:r>
            <w:r w:rsidRPr="007D1190">
              <w:rPr>
                <w:rFonts w:eastAsia="Times New Roman" w:cs="Arial"/>
                <w:kern w:val="0"/>
                <w:sz w:val="16"/>
                <w:szCs w:val="16"/>
                <w14:ligatures w14:val="none"/>
              </w:rPr>
              <w:br/>
              <w:t xml:space="preserve">Delivery Program 2025–29 </w:t>
            </w:r>
          </w:p>
        </w:tc>
        <w:tc>
          <w:tcPr>
            <w:tcW w:w="1088" w:type="dxa"/>
            <w:tcBorders>
              <w:top w:val="nil"/>
              <w:left w:val="nil"/>
              <w:bottom w:val="single" w:sz="4" w:space="0" w:color="auto"/>
              <w:right w:val="single" w:sz="4" w:space="0" w:color="auto"/>
            </w:tcBorders>
            <w:shd w:val="clear" w:color="auto" w:fill="auto"/>
            <w:hideMark/>
          </w:tcPr>
          <w:p w14:paraId="74821859" w14:textId="0673E7C4" w:rsidR="001B321E" w:rsidRPr="007D1190" w:rsidRDefault="001B321E" w:rsidP="00547FEC">
            <w:pPr>
              <w:spacing w:after="0" w:line="240" w:lineRule="auto"/>
              <w:ind w:left="0" w:firstLine="0"/>
              <w:jc w:val="right"/>
              <w:rPr>
                <w:rFonts w:eastAsia="Times New Roman" w:cs="Arial"/>
                <w:kern w:val="0"/>
                <w:sz w:val="16"/>
                <w:szCs w:val="16"/>
                <w14:ligatures w14:val="none"/>
              </w:rPr>
            </w:pPr>
            <w:r w:rsidRPr="007D1190">
              <w:rPr>
                <w:rFonts w:eastAsia="Times New Roman" w:cs="Arial"/>
                <w:kern w:val="0"/>
                <w:sz w:val="16"/>
                <w:szCs w:val="16"/>
                <w14:ligatures w14:val="none"/>
              </w:rPr>
              <w:t xml:space="preserve"> $ </w:t>
            </w:r>
            <w:r w:rsidR="00E17D42">
              <w:rPr>
                <w:rFonts w:eastAsia="Times New Roman" w:cs="Arial"/>
                <w:kern w:val="0"/>
                <w:sz w:val="16"/>
                <w:szCs w:val="16"/>
                <w14:ligatures w14:val="none"/>
              </w:rPr>
              <w:t>54</w:t>
            </w:r>
            <w:r w:rsidRPr="007D1190">
              <w:rPr>
                <w:rFonts w:eastAsia="Times New Roman" w:cs="Arial"/>
                <w:kern w:val="0"/>
                <w:sz w:val="16"/>
                <w:szCs w:val="16"/>
                <w14:ligatures w14:val="none"/>
              </w:rPr>
              <w:t xml:space="preserve">,000 </w:t>
            </w:r>
          </w:p>
        </w:tc>
        <w:tc>
          <w:tcPr>
            <w:tcW w:w="1128" w:type="dxa"/>
            <w:tcBorders>
              <w:top w:val="nil"/>
              <w:left w:val="nil"/>
              <w:bottom w:val="single" w:sz="4" w:space="0" w:color="auto"/>
              <w:right w:val="single" w:sz="4" w:space="0" w:color="auto"/>
            </w:tcBorders>
            <w:shd w:val="clear" w:color="auto" w:fill="auto"/>
            <w:hideMark/>
          </w:tcPr>
          <w:p w14:paraId="3DED052B"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48EC1FC2" w14:textId="5F052CF6" w:rsidR="001B321E"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$12,000/year</w:t>
            </w:r>
            <w:r w:rsidRPr="007D1190">
              <w:rPr>
                <w:rFonts w:eastAsia="Times New Roman" w:cs="Arial"/>
                <w:kern w:val="0"/>
                <w:sz w:val="16"/>
                <w:szCs w:val="16"/>
                <w14:ligatures w14:val="none"/>
              </w:rPr>
              <w:t xml:space="preserve"> saved on admin building power from new solar (5.5-year payback); about </w:t>
            </w:r>
            <w:r w:rsidRPr="007D1190">
              <w:rPr>
                <w:rFonts w:eastAsia="Times New Roman" w:cs="Arial"/>
                <w:b/>
                <w:bCs/>
                <w:kern w:val="0"/>
                <w:sz w:val="16"/>
                <w:szCs w:val="16"/>
                <w14:ligatures w14:val="none"/>
              </w:rPr>
              <w:t>$1,000/month</w:t>
            </w:r>
            <w:r w:rsidRPr="007D1190">
              <w:rPr>
                <w:rFonts w:eastAsia="Times New Roman" w:cs="Arial"/>
                <w:kern w:val="0"/>
                <w:sz w:val="16"/>
                <w:szCs w:val="16"/>
                <w14:ligatures w14:val="none"/>
              </w:rPr>
              <w:t xml:space="preserve"> saved after installing LED lights at the admin building (cost recouped in ~3 years). Similar savings at other sites (</w:t>
            </w:r>
            <w:r w:rsidR="00B923C3" w:rsidRPr="007D1190">
              <w:rPr>
                <w:rFonts w:eastAsia="Times New Roman" w:cs="Arial"/>
                <w:kern w:val="0"/>
                <w:sz w:val="16"/>
                <w:szCs w:val="16"/>
                <w14:ligatures w14:val="none"/>
              </w:rPr>
              <w:t>e.g.,</w:t>
            </w:r>
            <w:r w:rsidRPr="007D1190">
              <w:rPr>
                <w:rFonts w:eastAsia="Times New Roman" w:cs="Arial"/>
                <w:kern w:val="0"/>
                <w:sz w:val="16"/>
                <w:szCs w:val="16"/>
                <w14:ligatures w14:val="none"/>
              </w:rPr>
              <w:t xml:space="preserve"> total $134k investment recouped in 2.5 years).</w:t>
            </w:r>
            <w:r w:rsidRPr="007D1190">
              <w:rPr>
                <w:rFonts w:eastAsia="Times New Roman" w:cs="Arial"/>
                <w:b/>
                <w:bCs/>
                <w:kern w:val="0"/>
                <w:sz w:val="16"/>
                <w:szCs w:val="16"/>
                <w14:ligatures w14:val="none"/>
              </w:rPr>
              <w:br/>
              <w:t>Annualised savings: $53.</w:t>
            </w:r>
            <w:r w:rsidR="00B923C3" w:rsidRPr="007D1190">
              <w:rPr>
                <w:rFonts w:eastAsia="Times New Roman" w:cs="Arial"/>
                <w:b/>
                <w:bCs/>
                <w:kern w:val="0"/>
                <w:sz w:val="16"/>
                <w:szCs w:val="16"/>
                <w14:ligatures w14:val="none"/>
              </w:rPr>
              <w:t>6</w:t>
            </w:r>
            <w:r w:rsidR="00B923C3">
              <w:rPr>
                <w:rFonts w:eastAsia="Times New Roman" w:cs="Arial"/>
                <w:b/>
                <w:bCs/>
                <w:kern w:val="0"/>
                <w:sz w:val="16"/>
                <w:szCs w:val="16"/>
                <w14:ligatures w14:val="none"/>
              </w:rPr>
              <w:t>k</w:t>
            </w:r>
            <w:r w:rsidR="00B923C3" w:rsidRPr="007D1190">
              <w:rPr>
                <w:rFonts w:eastAsia="Times New Roman" w:cs="Arial"/>
                <w:b/>
                <w:bCs/>
                <w:kern w:val="0"/>
                <w:sz w:val="16"/>
                <w:szCs w:val="16"/>
                <w14:ligatures w14:val="none"/>
              </w:rPr>
              <w:t>:</w:t>
            </w:r>
            <w:r w:rsidRPr="007D1190">
              <w:rPr>
                <w:rFonts w:eastAsia="Times New Roman" w:cs="Arial"/>
                <w:b/>
                <w:bCs/>
                <w:kern w:val="0"/>
                <w:sz w:val="16"/>
                <w:szCs w:val="16"/>
                <w14:ligatures w14:val="none"/>
              </w:rPr>
              <w:t xml:space="preserve"> indexed </w:t>
            </w:r>
          </w:p>
          <w:p w14:paraId="258B26DA" w14:textId="77777777" w:rsidR="001B321E" w:rsidRDefault="001B321E" w:rsidP="00B23A45">
            <w:pPr>
              <w:spacing w:after="0" w:line="240" w:lineRule="auto"/>
              <w:ind w:left="0" w:firstLine="0"/>
              <w:rPr>
                <w:rFonts w:eastAsia="Times New Roman" w:cs="Arial"/>
                <w:b/>
                <w:bCs/>
                <w:kern w:val="0"/>
                <w:sz w:val="16"/>
                <w:szCs w:val="16"/>
                <w14:ligatures w14:val="none"/>
              </w:rPr>
            </w:pPr>
          </w:p>
          <w:p w14:paraId="665E36B6"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kern w:val="0"/>
                <w:sz w:val="16"/>
                <w:szCs w:val="16"/>
                <w14:ligatures w14:val="none"/>
              </w:rPr>
              <w:t>Using this fund, Council has: retrofitted facilities with LED lighting, upgraded HVAC, and installed solar PV at 9 sites (Administration Building, library, depot, etc.). All energy cost savings are returned to the fund (a “revolving” model). Notable achievements include a major solar rollout in 2021 (252 panels) and LED retrofits across key buildings.</w:t>
            </w:r>
            <w:r w:rsidRPr="007D1190">
              <w:rPr>
                <w:rFonts w:eastAsia="Times New Roman" w:cs="Arial"/>
                <w:kern w:val="0"/>
                <w:sz w:val="16"/>
                <w:szCs w:val="16"/>
                <w14:ligatures w14:val="none"/>
              </w:rPr>
              <w:br/>
            </w:r>
            <w:r w:rsidRPr="007D1190">
              <w:rPr>
                <w:rFonts w:eastAsia="Times New Roman" w:cs="Arial"/>
                <w:kern w:val="0"/>
                <w:sz w:val="16"/>
                <w:szCs w:val="16"/>
                <w14:ligatures w14:val="none"/>
              </w:rPr>
              <w:br/>
              <w:t>Installed 252 solar panels on high-energy sites (Visitor Info, Library, Admin Bldg)</w:t>
            </w:r>
          </w:p>
        </w:tc>
      </w:tr>
      <w:tr w:rsidR="001B321E" w:rsidRPr="007D1190" w14:paraId="0775C69E" w14:textId="77777777" w:rsidTr="00B23A45">
        <w:trPr>
          <w:trHeight w:val="1468"/>
        </w:trPr>
        <w:tc>
          <w:tcPr>
            <w:tcW w:w="1372" w:type="dxa"/>
            <w:tcBorders>
              <w:top w:val="nil"/>
              <w:left w:val="single" w:sz="4" w:space="0" w:color="auto"/>
              <w:bottom w:val="single" w:sz="4" w:space="0" w:color="auto"/>
              <w:right w:val="single" w:sz="4" w:space="0" w:color="auto"/>
            </w:tcBorders>
            <w:shd w:val="clear" w:color="auto" w:fill="auto"/>
            <w:hideMark/>
          </w:tcPr>
          <w:p w14:paraId="25F00945"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Revolving Energy Fund &amp; Solar Installations</w:t>
            </w:r>
          </w:p>
        </w:tc>
        <w:tc>
          <w:tcPr>
            <w:tcW w:w="2569" w:type="dxa"/>
            <w:tcBorders>
              <w:top w:val="nil"/>
              <w:left w:val="nil"/>
              <w:bottom w:val="single" w:sz="4" w:space="0" w:color="auto"/>
              <w:right w:val="single" w:sz="4" w:space="0" w:color="auto"/>
            </w:tcBorders>
            <w:shd w:val="clear" w:color="auto" w:fill="auto"/>
            <w:hideMark/>
          </w:tcPr>
          <w:p w14:paraId="04A07622"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Council established a </w:t>
            </w:r>
            <w:r w:rsidRPr="007D1190">
              <w:rPr>
                <w:rFonts w:eastAsia="Times New Roman" w:cs="Arial"/>
                <w:i/>
                <w:iCs/>
                <w:kern w:val="0"/>
                <w:sz w:val="16"/>
                <w:szCs w:val="16"/>
                <w14:ligatures w14:val="none"/>
              </w:rPr>
              <w:t>Revolving Energy Fund</w:t>
            </w:r>
            <w:r w:rsidRPr="007D1190">
              <w:rPr>
                <w:rFonts w:eastAsia="Times New Roman" w:cs="Arial"/>
                <w:kern w:val="0"/>
                <w:sz w:val="16"/>
                <w:szCs w:val="16"/>
                <w14:ligatures w14:val="none"/>
              </w:rPr>
              <w:t xml:space="preserve"> to invest in energy-saving projects, with cost savings reinvested in future projects. </w:t>
            </w:r>
          </w:p>
        </w:tc>
        <w:tc>
          <w:tcPr>
            <w:tcW w:w="1185" w:type="dxa"/>
            <w:tcBorders>
              <w:top w:val="nil"/>
              <w:left w:val="nil"/>
              <w:bottom w:val="single" w:sz="4" w:space="0" w:color="auto"/>
              <w:right w:val="single" w:sz="4" w:space="0" w:color="auto"/>
            </w:tcBorders>
            <w:shd w:val="clear" w:color="auto" w:fill="auto"/>
            <w:hideMark/>
          </w:tcPr>
          <w:p w14:paraId="1AE0B691"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Ongoing (fund launched 2022; projects implemented annually)</w:t>
            </w:r>
          </w:p>
        </w:tc>
        <w:tc>
          <w:tcPr>
            <w:tcW w:w="1158" w:type="dxa"/>
            <w:tcBorders>
              <w:top w:val="nil"/>
              <w:left w:val="nil"/>
              <w:bottom w:val="single" w:sz="4" w:space="0" w:color="auto"/>
              <w:right w:val="single" w:sz="4" w:space="0" w:color="auto"/>
            </w:tcBorders>
            <w:shd w:val="clear" w:color="auto" w:fill="auto"/>
            <w:hideMark/>
          </w:tcPr>
          <w:p w14:paraId="39C8A5B4"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2022–23 Annual Report, p.80</w:t>
            </w:r>
          </w:p>
        </w:tc>
        <w:tc>
          <w:tcPr>
            <w:tcW w:w="1088" w:type="dxa"/>
            <w:tcBorders>
              <w:top w:val="nil"/>
              <w:left w:val="nil"/>
              <w:bottom w:val="single" w:sz="4" w:space="0" w:color="auto"/>
              <w:right w:val="single" w:sz="4" w:space="0" w:color="auto"/>
            </w:tcBorders>
            <w:shd w:val="clear" w:color="auto" w:fill="auto"/>
            <w:hideMark/>
          </w:tcPr>
          <w:p w14:paraId="6189B9BD"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7BA76F35"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61624581" w14:textId="77777777" w:rsidR="001B321E"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22% reduction in energy consumption (translates to utility cost savings)</w:t>
            </w:r>
          </w:p>
          <w:p w14:paraId="12114C71" w14:textId="77777777" w:rsidR="001B321E" w:rsidRDefault="001B321E" w:rsidP="00B23A45">
            <w:pPr>
              <w:spacing w:after="0" w:line="240" w:lineRule="auto"/>
              <w:ind w:left="0" w:firstLine="0"/>
              <w:rPr>
                <w:rFonts w:eastAsia="Times New Roman" w:cs="Arial"/>
                <w:kern w:val="0"/>
                <w:sz w:val="16"/>
                <w:szCs w:val="16"/>
                <w14:ligatures w14:val="none"/>
              </w:rPr>
            </w:pPr>
          </w:p>
          <w:p w14:paraId="3CAE5814"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In 2022–23, solar panel systems were installed at Cessnock Performing Arts Centre and Kurri Kurri Aquatic Centre, and other energy-efficiency technologies implemented. As a result, Council’s energy use dropped by ~22% relative to baseline. This initiative will lower electricity expenses and carbon footprint.</w:t>
            </w:r>
          </w:p>
        </w:tc>
      </w:tr>
      <w:tr w:rsidR="001B321E" w:rsidRPr="007D1190" w14:paraId="2C2762B6" w14:textId="77777777" w:rsidTr="00B23A45">
        <w:trPr>
          <w:trHeight w:val="1040"/>
        </w:trPr>
        <w:tc>
          <w:tcPr>
            <w:tcW w:w="1372" w:type="dxa"/>
            <w:tcBorders>
              <w:top w:val="nil"/>
              <w:left w:val="single" w:sz="4" w:space="0" w:color="auto"/>
              <w:bottom w:val="single" w:sz="4" w:space="0" w:color="auto"/>
              <w:right w:val="single" w:sz="4" w:space="0" w:color="auto"/>
            </w:tcBorders>
            <w:shd w:val="clear" w:color="auto" w:fill="auto"/>
            <w:hideMark/>
          </w:tcPr>
          <w:p w14:paraId="4C515C96"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lastRenderedPageBreak/>
              <w:t>Revolving Energy Improvement Program</w:t>
            </w:r>
          </w:p>
        </w:tc>
        <w:tc>
          <w:tcPr>
            <w:tcW w:w="2569" w:type="dxa"/>
            <w:tcBorders>
              <w:top w:val="nil"/>
              <w:left w:val="nil"/>
              <w:bottom w:val="single" w:sz="4" w:space="0" w:color="auto"/>
              <w:right w:val="single" w:sz="4" w:space="0" w:color="auto"/>
            </w:tcBorders>
            <w:shd w:val="clear" w:color="auto" w:fill="auto"/>
            <w:hideMark/>
          </w:tcPr>
          <w:p w14:paraId="6859C161"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A new program to fund energy efficiency projects with cost savings being recycled into further improvements.</w:t>
            </w:r>
            <w:r w:rsidRPr="007D1190">
              <w:rPr>
                <w:rFonts w:eastAsia="Times New Roman" w:cs="Arial"/>
                <w:kern w:val="0"/>
                <w:sz w:val="16"/>
                <w:szCs w:val="16"/>
                <w:vertAlign w:val="superscript"/>
                <w14:ligatures w14:val="none"/>
              </w:rPr>
              <w:t>1</w:t>
            </w:r>
            <w:r w:rsidRPr="007D1190">
              <w:rPr>
                <w:rFonts w:eastAsia="Times New Roman" w:cs="Arial"/>
                <w:kern w:val="0"/>
                <w:sz w:val="16"/>
                <w:szCs w:val="16"/>
                <w14:ligatures w14:val="none"/>
              </w:rPr>
              <w:t xml:space="preserve"> This is an expansion of the existing Revolving Energy Fund noted in</w:t>
            </w:r>
          </w:p>
        </w:tc>
        <w:tc>
          <w:tcPr>
            <w:tcW w:w="1185" w:type="dxa"/>
            <w:tcBorders>
              <w:top w:val="nil"/>
              <w:left w:val="nil"/>
              <w:bottom w:val="single" w:sz="4" w:space="0" w:color="auto"/>
              <w:right w:val="single" w:sz="4" w:space="0" w:color="auto"/>
            </w:tcBorders>
            <w:shd w:val="clear" w:color="auto" w:fill="auto"/>
            <w:hideMark/>
          </w:tcPr>
          <w:p w14:paraId="565C8CBD"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Planned (program established) </w:t>
            </w:r>
            <w:r w:rsidRPr="007D1190">
              <w:rPr>
                <w:rFonts w:eastAsia="Times New Roman" w:cs="Arial"/>
                <w:kern w:val="0"/>
                <w:sz w:val="16"/>
                <w:szCs w:val="16"/>
                <w:vertAlign w:val="superscript"/>
                <w14:ligatures w14:val="none"/>
              </w:rPr>
              <w:t>1</w:t>
            </w:r>
          </w:p>
        </w:tc>
        <w:tc>
          <w:tcPr>
            <w:tcW w:w="1158" w:type="dxa"/>
            <w:tcBorders>
              <w:top w:val="nil"/>
              <w:left w:val="nil"/>
              <w:bottom w:val="single" w:sz="4" w:space="0" w:color="auto"/>
              <w:right w:val="single" w:sz="4" w:space="0" w:color="auto"/>
            </w:tcBorders>
            <w:shd w:val="clear" w:color="auto" w:fill="auto"/>
            <w:hideMark/>
          </w:tcPr>
          <w:p w14:paraId="37901B15"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Delivery Program 2025–2029 </w:t>
            </w:r>
            <w:r w:rsidRPr="007D1190">
              <w:rPr>
                <w:rFonts w:eastAsia="Times New Roman" w:cs="Arial"/>
                <w:kern w:val="0"/>
                <w:sz w:val="16"/>
                <w:szCs w:val="16"/>
                <w:vertAlign w:val="superscript"/>
                <w14:ligatures w14:val="none"/>
              </w:rPr>
              <w:t>1</w:t>
            </w:r>
          </w:p>
        </w:tc>
        <w:tc>
          <w:tcPr>
            <w:tcW w:w="1088" w:type="dxa"/>
            <w:tcBorders>
              <w:top w:val="nil"/>
              <w:left w:val="nil"/>
              <w:bottom w:val="single" w:sz="4" w:space="0" w:color="auto"/>
              <w:right w:val="single" w:sz="4" w:space="0" w:color="auto"/>
            </w:tcBorders>
            <w:shd w:val="clear" w:color="auto" w:fill="auto"/>
            <w:hideMark/>
          </w:tcPr>
          <w:p w14:paraId="2E6BC81A"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77E84E41"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260F1863"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Self-sustaining energy cost savings </w:t>
            </w:r>
            <w:r w:rsidRPr="007D1190">
              <w:rPr>
                <w:rFonts w:eastAsia="Times New Roman" w:cs="Arial"/>
                <w:kern w:val="0"/>
                <w:sz w:val="16"/>
                <w:szCs w:val="16"/>
                <w:vertAlign w:val="superscript"/>
                <w14:ligatures w14:val="none"/>
              </w:rPr>
              <w:t>1</w:t>
            </w:r>
          </w:p>
        </w:tc>
      </w:tr>
      <w:tr w:rsidR="001B321E" w:rsidRPr="007D1190" w14:paraId="39067F86" w14:textId="77777777" w:rsidTr="00B23A45">
        <w:trPr>
          <w:trHeight w:val="932"/>
        </w:trPr>
        <w:tc>
          <w:tcPr>
            <w:tcW w:w="1372" w:type="dxa"/>
            <w:tcBorders>
              <w:top w:val="nil"/>
              <w:left w:val="single" w:sz="4" w:space="0" w:color="auto"/>
              <w:bottom w:val="single" w:sz="4" w:space="0" w:color="auto"/>
              <w:right w:val="single" w:sz="4" w:space="0" w:color="auto"/>
            </w:tcBorders>
            <w:shd w:val="clear" w:color="auto" w:fill="auto"/>
            <w:hideMark/>
          </w:tcPr>
          <w:p w14:paraId="7E02A44C"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 xml:space="preserve"> Street Lighting LED Replacement Program </w:t>
            </w:r>
          </w:p>
        </w:tc>
        <w:tc>
          <w:tcPr>
            <w:tcW w:w="2569" w:type="dxa"/>
            <w:tcBorders>
              <w:top w:val="nil"/>
              <w:left w:val="nil"/>
              <w:bottom w:val="single" w:sz="4" w:space="0" w:color="auto"/>
              <w:right w:val="single" w:sz="4" w:space="0" w:color="auto"/>
            </w:tcBorders>
            <w:shd w:val="clear" w:color="auto" w:fill="auto"/>
            <w:hideMark/>
          </w:tcPr>
          <w:p w14:paraId="4666030D"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 Accelerated program to replace older street lights with energy-efficient LED lamps. </w:t>
            </w:r>
          </w:p>
        </w:tc>
        <w:tc>
          <w:tcPr>
            <w:tcW w:w="1185" w:type="dxa"/>
            <w:tcBorders>
              <w:top w:val="nil"/>
              <w:left w:val="nil"/>
              <w:bottom w:val="single" w:sz="4" w:space="0" w:color="auto"/>
              <w:right w:val="single" w:sz="4" w:space="0" w:color="auto"/>
            </w:tcBorders>
            <w:shd w:val="clear" w:color="auto" w:fill="auto"/>
            <w:hideMark/>
          </w:tcPr>
          <w:p w14:paraId="528FE4E9"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 Completed (program implemented) </w:t>
            </w:r>
          </w:p>
        </w:tc>
        <w:tc>
          <w:tcPr>
            <w:tcW w:w="1158" w:type="dxa"/>
            <w:tcBorders>
              <w:top w:val="nil"/>
              <w:left w:val="nil"/>
              <w:bottom w:val="single" w:sz="4" w:space="0" w:color="auto"/>
              <w:right w:val="single" w:sz="4" w:space="0" w:color="auto"/>
            </w:tcBorders>
            <w:shd w:val="clear" w:color="auto" w:fill="auto"/>
            <w:hideMark/>
          </w:tcPr>
          <w:p w14:paraId="754D9AA7"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 Annual Report 2022–23, p.59 </w:t>
            </w:r>
          </w:p>
        </w:tc>
        <w:tc>
          <w:tcPr>
            <w:tcW w:w="1088" w:type="dxa"/>
            <w:tcBorders>
              <w:top w:val="nil"/>
              <w:left w:val="nil"/>
              <w:bottom w:val="single" w:sz="4" w:space="0" w:color="auto"/>
              <w:right w:val="single" w:sz="4" w:space="0" w:color="auto"/>
            </w:tcBorders>
            <w:shd w:val="clear" w:color="auto" w:fill="auto"/>
            <w:hideMark/>
          </w:tcPr>
          <w:p w14:paraId="3D32FAF8"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67D2D123"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1DAE0BC6"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This initiative improves energy efficiency and is expected to lower electricity and maintenance costs for public lighting. By 2022–23, the streetlight LED rollout was underway (with action marked complete) to install eligible LED upgrades across the LGA.</w:t>
            </w:r>
          </w:p>
        </w:tc>
      </w:tr>
      <w:tr w:rsidR="001B321E" w:rsidRPr="007D1190" w14:paraId="2540A679" w14:textId="77777777" w:rsidTr="00B23A45">
        <w:trPr>
          <w:trHeight w:val="630"/>
        </w:trPr>
        <w:tc>
          <w:tcPr>
            <w:tcW w:w="1372" w:type="dxa"/>
            <w:tcBorders>
              <w:top w:val="nil"/>
              <w:left w:val="single" w:sz="4" w:space="0" w:color="auto"/>
              <w:bottom w:val="single" w:sz="4" w:space="0" w:color="auto"/>
              <w:right w:val="single" w:sz="4" w:space="0" w:color="auto"/>
            </w:tcBorders>
            <w:shd w:val="clear" w:color="auto" w:fill="auto"/>
            <w:hideMark/>
          </w:tcPr>
          <w:p w14:paraId="4957144A"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Ausgrid LED Street</w:t>
            </w:r>
            <w:r w:rsidRPr="007D1190">
              <w:rPr>
                <w:rFonts w:eastAsia="Times New Roman" w:cs="Arial"/>
                <w:b/>
                <w:bCs/>
                <w:kern w:val="0"/>
                <w:sz w:val="16"/>
                <w:szCs w:val="16"/>
                <w14:ligatures w14:val="none"/>
              </w:rPr>
              <w:noBreakHyphen/>
              <w:t>Lighting Bulk Upgrade</w:t>
            </w:r>
          </w:p>
        </w:tc>
        <w:tc>
          <w:tcPr>
            <w:tcW w:w="2569" w:type="dxa"/>
            <w:tcBorders>
              <w:top w:val="nil"/>
              <w:left w:val="nil"/>
              <w:bottom w:val="single" w:sz="4" w:space="0" w:color="auto"/>
              <w:right w:val="single" w:sz="4" w:space="0" w:color="auto"/>
            </w:tcBorders>
            <w:shd w:val="clear" w:color="auto" w:fill="auto"/>
            <w:hideMark/>
          </w:tcPr>
          <w:p w14:paraId="2CB24834"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Council</w:t>
            </w:r>
            <w:r w:rsidRPr="007D1190">
              <w:rPr>
                <w:rFonts w:eastAsia="Times New Roman" w:cs="Arial"/>
                <w:kern w:val="0"/>
                <w:sz w:val="16"/>
                <w:szCs w:val="16"/>
                <w14:ligatures w14:val="none"/>
              </w:rPr>
              <w:noBreakHyphen/>
              <w:t>wide conversion to LED public lighting, yielding significant energy and maintenance savings.</w:t>
            </w:r>
          </w:p>
        </w:tc>
        <w:tc>
          <w:tcPr>
            <w:tcW w:w="1185" w:type="dxa"/>
            <w:tcBorders>
              <w:top w:val="nil"/>
              <w:left w:val="nil"/>
              <w:bottom w:val="single" w:sz="4" w:space="0" w:color="auto"/>
              <w:right w:val="single" w:sz="4" w:space="0" w:color="auto"/>
            </w:tcBorders>
            <w:shd w:val="clear" w:color="auto" w:fill="auto"/>
            <w:hideMark/>
          </w:tcPr>
          <w:p w14:paraId="4E88CD41"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58" w:type="dxa"/>
            <w:tcBorders>
              <w:top w:val="nil"/>
              <w:left w:val="nil"/>
              <w:bottom w:val="single" w:sz="4" w:space="0" w:color="auto"/>
              <w:right w:val="single" w:sz="4" w:space="0" w:color="auto"/>
            </w:tcBorders>
            <w:shd w:val="clear" w:color="auto" w:fill="auto"/>
            <w:hideMark/>
          </w:tcPr>
          <w:p w14:paraId="713712B3"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IP&amp;R Update – Energy Projects (OCM)</w:t>
            </w:r>
          </w:p>
        </w:tc>
        <w:tc>
          <w:tcPr>
            <w:tcW w:w="1088" w:type="dxa"/>
            <w:tcBorders>
              <w:top w:val="nil"/>
              <w:left w:val="nil"/>
              <w:bottom w:val="single" w:sz="4" w:space="0" w:color="auto"/>
              <w:right w:val="single" w:sz="4" w:space="0" w:color="auto"/>
            </w:tcBorders>
            <w:shd w:val="clear" w:color="auto" w:fill="auto"/>
            <w:hideMark/>
          </w:tcPr>
          <w:p w14:paraId="68D53FEE" w14:textId="278EF85C" w:rsidR="001B321E" w:rsidRPr="007D1190" w:rsidRDefault="001B321E" w:rsidP="00547FEC">
            <w:pPr>
              <w:spacing w:after="0" w:line="240" w:lineRule="auto"/>
              <w:ind w:left="0" w:firstLine="0"/>
              <w:jc w:val="right"/>
              <w:rPr>
                <w:rFonts w:eastAsia="Times New Roman" w:cs="Arial"/>
                <w:kern w:val="0"/>
                <w:sz w:val="16"/>
                <w:szCs w:val="16"/>
                <w14:ligatures w14:val="none"/>
              </w:rPr>
            </w:pPr>
            <w:r w:rsidRPr="007D1190">
              <w:rPr>
                <w:rFonts w:eastAsia="Times New Roman" w:cs="Arial"/>
                <w:kern w:val="0"/>
                <w:sz w:val="16"/>
                <w:szCs w:val="16"/>
                <w14:ligatures w14:val="none"/>
              </w:rPr>
              <w:t xml:space="preserve"> $ </w:t>
            </w:r>
            <w:r w:rsidR="00E17D42">
              <w:rPr>
                <w:rFonts w:eastAsia="Times New Roman" w:cs="Arial"/>
                <w:kern w:val="0"/>
                <w:sz w:val="16"/>
                <w:szCs w:val="16"/>
                <w14:ligatures w14:val="none"/>
              </w:rPr>
              <w:t>317,000</w:t>
            </w:r>
            <w:r w:rsidRPr="007D1190">
              <w:rPr>
                <w:rFonts w:eastAsia="Times New Roman" w:cs="Arial"/>
                <w:kern w:val="0"/>
                <w:sz w:val="16"/>
                <w:szCs w:val="16"/>
                <w14:ligatures w14:val="none"/>
              </w:rPr>
              <w:t xml:space="preserve"> </w:t>
            </w:r>
          </w:p>
        </w:tc>
        <w:tc>
          <w:tcPr>
            <w:tcW w:w="1128" w:type="dxa"/>
            <w:tcBorders>
              <w:top w:val="nil"/>
              <w:left w:val="nil"/>
              <w:bottom w:val="single" w:sz="4" w:space="0" w:color="auto"/>
              <w:right w:val="single" w:sz="4" w:space="0" w:color="auto"/>
            </w:tcBorders>
            <w:shd w:val="clear" w:color="auto" w:fill="auto"/>
            <w:hideMark/>
          </w:tcPr>
          <w:p w14:paraId="580284AC"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73A893F2" w14:textId="704C3AE5"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r w:rsidR="00E17D42">
              <w:rPr>
                <w:rFonts w:eastAsia="Times New Roman" w:cs="Arial"/>
                <w:kern w:val="0"/>
                <w:sz w:val="16"/>
                <w:szCs w:val="16"/>
                <w14:ligatures w14:val="none"/>
              </w:rPr>
              <w:t xml:space="preserve">The original business case reflected savings of $120,000.  </w:t>
            </w:r>
            <w:r w:rsidR="00B923C3">
              <w:rPr>
                <w:rFonts w:eastAsia="Times New Roman" w:cs="Arial"/>
                <w:kern w:val="0"/>
                <w:sz w:val="16"/>
                <w:szCs w:val="16"/>
                <w14:ligatures w14:val="none"/>
              </w:rPr>
              <w:t>However,</w:t>
            </w:r>
            <w:r w:rsidR="00E17D42">
              <w:rPr>
                <w:rFonts w:eastAsia="Times New Roman" w:cs="Arial"/>
                <w:kern w:val="0"/>
                <w:sz w:val="16"/>
                <w:szCs w:val="16"/>
                <w14:ligatures w14:val="none"/>
              </w:rPr>
              <w:t xml:space="preserve"> the energy savings are greater (as electricity prices are now higher than forecast) and the LED conversions per light were cheaper.  This has resulted in an upgrade of the savings.</w:t>
            </w:r>
          </w:p>
        </w:tc>
      </w:tr>
      <w:tr w:rsidR="001B321E" w:rsidRPr="007D1190" w14:paraId="7015B7BF" w14:textId="77777777" w:rsidTr="00B23A45">
        <w:trPr>
          <w:trHeight w:val="1400"/>
        </w:trPr>
        <w:tc>
          <w:tcPr>
            <w:tcW w:w="1372" w:type="dxa"/>
            <w:tcBorders>
              <w:top w:val="nil"/>
              <w:left w:val="single" w:sz="4" w:space="0" w:color="auto"/>
              <w:bottom w:val="single" w:sz="4" w:space="0" w:color="auto"/>
              <w:right w:val="single" w:sz="4" w:space="0" w:color="auto"/>
            </w:tcBorders>
            <w:shd w:val="clear" w:color="auto" w:fill="auto"/>
            <w:hideMark/>
          </w:tcPr>
          <w:p w14:paraId="3C3F37AA"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Climate Change Resilience &amp; LED Streetlighting</w:t>
            </w:r>
          </w:p>
        </w:tc>
        <w:tc>
          <w:tcPr>
            <w:tcW w:w="2569" w:type="dxa"/>
            <w:tcBorders>
              <w:top w:val="nil"/>
              <w:left w:val="nil"/>
              <w:bottom w:val="single" w:sz="4" w:space="0" w:color="auto"/>
              <w:right w:val="single" w:sz="4" w:space="0" w:color="auto"/>
            </w:tcBorders>
            <w:shd w:val="clear" w:color="auto" w:fill="auto"/>
            <w:hideMark/>
          </w:tcPr>
          <w:p w14:paraId="60474814"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(Noted ongoing initiatives):</w:t>
            </w:r>
            <w:r w:rsidRPr="007D1190">
              <w:rPr>
                <w:rFonts w:eastAsia="Times New Roman" w:cs="Arial"/>
                <w:kern w:val="0"/>
                <w:sz w:val="16"/>
                <w:szCs w:val="16"/>
                <w14:ligatures w14:val="none"/>
              </w:rPr>
              <w:t xml:space="preserve"> Council continued implementing its Climate Change Resilience Plan, including transitioning to LED streetlights and other measures to reduce energy costs and improve resilience. (By 2023, ~2,700 streetlights were upgraded in a regional project, cutting energy use.)</w:t>
            </w:r>
          </w:p>
        </w:tc>
        <w:tc>
          <w:tcPr>
            <w:tcW w:w="1185" w:type="dxa"/>
            <w:tcBorders>
              <w:top w:val="nil"/>
              <w:left w:val="nil"/>
              <w:bottom w:val="single" w:sz="4" w:space="0" w:color="auto"/>
              <w:right w:val="single" w:sz="4" w:space="0" w:color="auto"/>
            </w:tcBorders>
            <w:shd w:val="clear" w:color="auto" w:fill="auto"/>
            <w:hideMark/>
          </w:tcPr>
          <w:p w14:paraId="29A50082"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Ongoing (2023–24)</w:t>
            </w:r>
          </w:p>
        </w:tc>
        <w:tc>
          <w:tcPr>
            <w:tcW w:w="1158" w:type="dxa"/>
            <w:tcBorders>
              <w:top w:val="nil"/>
              <w:left w:val="nil"/>
              <w:bottom w:val="single" w:sz="4" w:space="0" w:color="auto"/>
              <w:right w:val="single" w:sz="4" w:space="0" w:color="auto"/>
            </w:tcBorders>
            <w:shd w:val="clear" w:color="auto" w:fill="auto"/>
            <w:hideMark/>
          </w:tcPr>
          <w:p w14:paraId="3A113B84"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2022–23 Delivery Program Reports (Council minutes) – </w:t>
            </w:r>
            <w:r w:rsidRPr="007D1190">
              <w:rPr>
                <w:rFonts w:eastAsia="Times New Roman" w:cs="Arial"/>
                <w:i/>
                <w:iCs/>
                <w:kern w:val="0"/>
                <w:sz w:val="16"/>
                <w:szCs w:val="16"/>
                <w14:ligatures w14:val="none"/>
              </w:rPr>
              <w:t>initiative noted</w:t>
            </w:r>
          </w:p>
        </w:tc>
        <w:tc>
          <w:tcPr>
            <w:tcW w:w="1088" w:type="dxa"/>
            <w:tcBorders>
              <w:top w:val="nil"/>
              <w:left w:val="nil"/>
              <w:bottom w:val="single" w:sz="4" w:space="0" w:color="auto"/>
              <w:right w:val="single" w:sz="4" w:space="0" w:color="auto"/>
            </w:tcBorders>
            <w:shd w:val="clear" w:color="auto" w:fill="auto"/>
            <w:hideMark/>
          </w:tcPr>
          <w:p w14:paraId="42250AF3"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2221D782"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075557CB"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Future energy savings (LEDs use ~30–50% less power)</w:t>
            </w:r>
          </w:p>
        </w:tc>
      </w:tr>
      <w:tr w:rsidR="001B321E" w:rsidRPr="007D1190" w14:paraId="3CC11B19" w14:textId="77777777" w:rsidTr="00B23A45">
        <w:trPr>
          <w:trHeight w:val="1400"/>
        </w:trPr>
        <w:tc>
          <w:tcPr>
            <w:tcW w:w="1372" w:type="dxa"/>
            <w:tcBorders>
              <w:top w:val="nil"/>
              <w:left w:val="single" w:sz="4" w:space="0" w:color="auto"/>
              <w:bottom w:val="single" w:sz="4" w:space="0" w:color="auto"/>
              <w:right w:val="single" w:sz="4" w:space="0" w:color="auto"/>
            </w:tcBorders>
            <w:shd w:val="clear" w:color="auto" w:fill="auto"/>
            <w:hideMark/>
          </w:tcPr>
          <w:p w14:paraId="0C3712A6"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Energy Efficiency Lighting Upgrades</w:t>
            </w:r>
          </w:p>
        </w:tc>
        <w:tc>
          <w:tcPr>
            <w:tcW w:w="2569" w:type="dxa"/>
            <w:tcBorders>
              <w:top w:val="nil"/>
              <w:left w:val="nil"/>
              <w:bottom w:val="single" w:sz="4" w:space="0" w:color="auto"/>
              <w:right w:val="single" w:sz="4" w:space="0" w:color="auto"/>
            </w:tcBorders>
            <w:shd w:val="clear" w:color="auto" w:fill="auto"/>
            <w:hideMark/>
          </w:tcPr>
          <w:p w14:paraId="37D33250" w14:textId="59923CE5"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Under an energy performance contract, Council installed efficient LED lighting at six high-energy-use sites (</w:t>
            </w:r>
            <w:r w:rsidR="00B923C3" w:rsidRPr="007D1190">
              <w:rPr>
                <w:rFonts w:eastAsia="Times New Roman" w:cs="Arial"/>
                <w:kern w:val="0"/>
                <w:sz w:val="16"/>
                <w:szCs w:val="16"/>
                <w14:ligatures w14:val="none"/>
              </w:rPr>
              <w:t>e.g.,</w:t>
            </w:r>
            <w:r w:rsidRPr="007D1190">
              <w:rPr>
                <w:rFonts w:eastAsia="Times New Roman" w:cs="Arial"/>
                <w:kern w:val="0"/>
                <w:sz w:val="16"/>
                <w:szCs w:val="16"/>
                <w14:ligatures w14:val="none"/>
              </w:rPr>
              <w:t xml:space="preserve"> administration buildings). Final costs and savings were being calculated for a repayment schedule. This initiative is expected to reduce electricity consumption and operational costs.</w:t>
            </w:r>
          </w:p>
        </w:tc>
        <w:tc>
          <w:tcPr>
            <w:tcW w:w="1185" w:type="dxa"/>
            <w:tcBorders>
              <w:top w:val="nil"/>
              <w:left w:val="nil"/>
              <w:bottom w:val="single" w:sz="4" w:space="0" w:color="auto"/>
              <w:right w:val="single" w:sz="4" w:space="0" w:color="auto"/>
            </w:tcBorders>
            <w:shd w:val="clear" w:color="auto" w:fill="auto"/>
            <w:hideMark/>
          </w:tcPr>
          <w:p w14:paraId="3C3DEFE5"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Completed (2018–19) – installations done; monitoring savings</w:t>
            </w:r>
          </w:p>
        </w:tc>
        <w:tc>
          <w:tcPr>
            <w:tcW w:w="1158" w:type="dxa"/>
            <w:tcBorders>
              <w:top w:val="nil"/>
              <w:left w:val="nil"/>
              <w:bottom w:val="single" w:sz="4" w:space="0" w:color="auto"/>
              <w:right w:val="single" w:sz="4" w:space="0" w:color="auto"/>
            </w:tcBorders>
            <w:shd w:val="clear" w:color="auto" w:fill="auto"/>
            <w:hideMark/>
          </w:tcPr>
          <w:p w14:paraId="2F28ECF3"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2018–19 Annual Report, p.55</w:t>
            </w:r>
          </w:p>
        </w:tc>
        <w:tc>
          <w:tcPr>
            <w:tcW w:w="1088" w:type="dxa"/>
            <w:tcBorders>
              <w:top w:val="nil"/>
              <w:left w:val="nil"/>
              <w:bottom w:val="single" w:sz="4" w:space="0" w:color="auto"/>
              <w:right w:val="single" w:sz="4" w:space="0" w:color="auto"/>
            </w:tcBorders>
            <w:shd w:val="clear" w:color="auto" w:fill="auto"/>
            <w:hideMark/>
          </w:tcPr>
          <w:p w14:paraId="5016E810"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19D19A16"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19110387"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Savings being quantified (lower power bills)</w:t>
            </w:r>
          </w:p>
        </w:tc>
      </w:tr>
      <w:tr w:rsidR="001B321E" w:rsidRPr="007D1190" w14:paraId="6ED6FAD7" w14:textId="77777777" w:rsidTr="00B23A45">
        <w:trPr>
          <w:trHeight w:val="1600"/>
        </w:trPr>
        <w:tc>
          <w:tcPr>
            <w:tcW w:w="1372" w:type="dxa"/>
            <w:tcBorders>
              <w:top w:val="nil"/>
              <w:left w:val="single" w:sz="4" w:space="0" w:color="auto"/>
              <w:bottom w:val="single" w:sz="4" w:space="0" w:color="auto"/>
              <w:right w:val="single" w:sz="4" w:space="0" w:color="auto"/>
            </w:tcBorders>
            <w:shd w:val="clear" w:color="auto" w:fill="auto"/>
            <w:hideMark/>
          </w:tcPr>
          <w:p w14:paraId="57396BBE"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Street Lighting LED Upgrade</w:t>
            </w:r>
          </w:p>
        </w:tc>
        <w:tc>
          <w:tcPr>
            <w:tcW w:w="2569" w:type="dxa"/>
            <w:tcBorders>
              <w:top w:val="nil"/>
              <w:left w:val="nil"/>
              <w:bottom w:val="single" w:sz="4" w:space="0" w:color="auto"/>
              <w:right w:val="single" w:sz="4" w:space="0" w:color="auto"/>
            </w:tcBorders>
            <w:shd w:val="clear" w:color="auto" w:fill="auto"/>
            <w:hideMark/>
          </w:tcPr>
          <w:p w14:paraId="50E733CF"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Replacement of inefficient streetlights with LED technology across the LGA. Over 2,000 street lamps on local roads were upgraded to LED, substantially reducing electricity consumption. This program (completed around 2018–2020) targeted one of Council’s largest energy expenses (street lighting) for improved efficiency.</w:t>
            </w:r>
          </w:p>
        </w:tc>
        <w:tc>
          <w:tcPr>
            <w:tcW w:w="1185" w:type="dxa"/>
            <w:tcBorders>
              <w:top w:val="nil"/>
              <w:left w:val="nil"/>
              <w:bottom w:val="single" w:sz="4" w:space="0" w:color="auto"/>
              <w:right w:val="single" w:sz="4" w:space="0" w:color="auto"/>
            </w:tcBorders>
            <w:shd w:val="clear" w:color="auto" w:fill="auto"/>
            <w:hideMark/>
          </w:tcPr>
          <w:p w14:paraId="50BB7998"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Completed</w:t>
            </w:r>
            <w:r w:rsidRPr="007D1190">
              <w:rPr>
                <w:rFonts w:eastAsia="Times New Roman" w:cs="Arial"/>
                <w:kern w:val="0"/>
                <w:sz w:val="16"/>
                <w:szCs w:val="16"/>
                <w14:ligatures w14:val="none"/>
              </w:rPr>
              <w:t xml:space="preserve"> (c.2019)</w:t>
            </w:r>
          </w:p>
        </w:tc>
        <w:tc>
          <w:tcPr>
            <w:tcW w:w="1158" w:type="dxa"/>
            <w:tcBorders>
              <w:top w:val="nil"/>
              <w:left w:val="nil"/>
              <w:bottom w:val="single" w:sz="4" w:space="0" w:color="auto"/>
              <w:right w:val="single" w:sz="4" w:space="0" w:color="auto"/>
            </w:tcBorders>
            <w:shd w:val="clear" w:color="auto" w:fill="auto"/>
            <w:hideMark/>
          </w:tcPr>
          <w:p w14:paraId="43349D8D"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Council “Sustainable Council” report.</w:t>
            </w:r>
          </w:p>
        </w:tc>
        <w:tc>
          <w:tcPr>
            <w:tcW w:w="1088" w:type="dxa"/>
            <w:tcBorders>
              <w:top w:val="nil"/>
              <w:left w:val="nil"/>
              <w:bottom w:val="single" w:sz="4" w:space="0" w:color="auto"/>
              <w:right w:val="single" w:sz="4" w:space="0" w:color="auto"/>
            </w:tcBorders>
            <w:shd w:val="clear" w:color="auto" w:fill="auto"/>
            <w:hideMark/>
          </w:tcPr>
          <w:p w14:paraId="548D0230"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4099CEB8"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679C362B"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Cut streetlight energy use by </w:t>
            </w:r>
            <w:r w:rsidRPr="007D1190">
              <w:rPr>
                <w:rFonts w:eastAsia="Times New Roman" w:cs="Arial"/>
                <w:b/>
                <w:bCs/>
                <w:kern w:val="0"/>
                <w:sz w:val="16"/>
                <w:szCs w:val="16"/>
                <w14:ligatures w14:val="none"/>
              </w:rPr>
              <w:t>23%</w:t>
            </w:r>
            <w:r w:rsidRPr="007D1190">
              <w:rPr>
                <w:rFonts w:eastAsia="Times New Roman" w:cs="Arial"/>
                <w:kern w:val="0"/>
                <w:sz w:val="16"/>
                <w:szCs w:val="16"/>
                <w14:ligatures w14:val="none"/>
              </w:rPr>
              <w:t xml:space="preserve"> over 3 years despite growth, yielding significant ongoing savings on electricity bills (exact dollar savings not stated, but energy reduction lowers annual costs considerably).</w:t>
            </w:r>
          </w:p>
        </w:tc>
      </w:tr>
      <w:tr w:rsidR="001B321E" w:rsidRPr="007D1190" w14:paraId="605D6B8F" w14:textId="77777777" w:rsidTr="00B23A45">
        <w:trPr>
          <w:trHeight w:val="630"/>
        </w:trPr>
        <w:tc>
          <w:tcPr>
            <w:tcW w:w="1372" w:type="dxa"/>
            <w:tcBorders>
              <w:top w:val="nil"/>
              <w:left w:val="single" w:sz="4" w:space="0" w:color="auto"/>
              <w:bottom w:val="single" w:sz="4" w:space="0" w:color="auto"/>
              <w:right w:val="single" w:sz="4" w:space="0" w:color="auto"/>
            </w:tcBorders>
            <w:shd w:val="clear" w:color="auto" w:fill="auto"/>
            <w:hideMark/>
          </w:tcPr>
          <w:p w14:paraId="48620789"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Streetlighting Replacement Program</w:t>
            </w:r>
          </w:p>
        </w:tc>
        <w:tc>
          <w:tcPr>
            <w:tcW w:w="2569" w:type="dxa"/>
            <w:tcBorders>
              <w:top w:val="nil"/>
              <w:left w:val="nil"/>
              <w:bottom w:val="single" w:sz="4" w:space="0" w:color="auto"/>
              <w:right w:val="single" w:sz="4" w:space="0" w:color="auto"/>
            </w:tcBorders>
            <w:shd w:val="clear" w:color="auto" w:fill="auto"/>
            <w:hideMark/>
          </w:tcPr>
          <w:p w14:paraId="73C7EF4E"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Replacement of over 2,000 old inefficient streetlights with LED lights on residential roads.</w:t>
            </w:r>
          </w:p>
        </w:tc>
        <w:tc>
          <w:tcPr>
            <w:tcW w:w="1185" w:type="dxa"/>
            <w:tcBorders>
              <w:top w:val="nil"/>
              <w:left w:val="nil"/>
              <w:bottom w:val="single" w:sz="4" w:space="0" w:color="auto"/>
              <w:right w:val="single" w:sz="4" w:space="0" w:color="auto"/>
            </w:tcBorders>
            <w:shd w:val="clear" w:color="auto" w:fill="auto"/>
            <w:hideMark/>
          </w:tcPr>
          <w:p w14:paraId="583469B0"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Complete</w:t>
            </w:r>
          </w:p>
        </w:tc>
        <w:tc>
          <w:tcPr>
            <w:tcW w:w="1158" w:type="dxa"/>
            <w:tcBorders>
              <w:top w:val="nil"/>
              <w:left w:val="nil"/>
              <w:bottom w:val="single" w:sz="4" w:space="0" w:color="auto"/>
              <w:right w:val="single" w:sz="4" w:space="0" w:color="auto"/>
            </w:tcBorders>
            <w:shd w:val="clear" w:color="auto" w:fill="auto"/>
            <w:hideMark/>
          </w:tcPr>
          <w:p w14:paraId="6DC76392"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Sustainable Council</w:t>
            </w:r>
            <w:r w:rsidRPr="007D1190">
              <w:rPr>
                <w:rFonts w:eastAsia="Times New Roman" w:cs="Arial"/>
                <w:kern w:val="0"/>
                <w:sz w:val="16"/>
                <w:szCs w:val="16"/>
                <w14:ligatures w14:val="none"/>
              </w:rPr>
              <w:t xml:space="preserve"> (Website)</w:t>
            </w:r>
          </w:p>
        </w:tc>
        <w:tc>
          <w:tcPr>
            <w:tcW w:w="1088" w:type="dxa"/>
            <w:tcBorders>
              <w:top w:val="nil"/>
              <w:left w:val="nil"/>
              <w:bottom w:val="single" w:sz="4" w:space="0" w:color="auto"/>
              <w:right w:val="single" w:sz="4" w:space="0" w:color="auto"/>
            </w:tcBorders>
            <w:shd w:val="clear" w:color="auto" w:fill="auto"/>
            <w:hideMark/>
          </w:tcPr>
          <w:p w14:paraId="1543C1B1"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636A5B45"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023C5A36"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23% decrease</w:t>
            </w:r>
            <w:r w:rsidRPr="007D1190">
              <w:rPr>
                <w:rFonts w:eastAsia="Times New Roman" w:cs="Arial"/>
                <w:kern w:val="0"/>
                <w:sz w:val="16"/>
                <w:szCs w:val="16"/>
                <w14:ligatures w14:val="none"/>
              </w:rPr>
              <w:t xml:space="preserve"> in electricity usage</w:t>
            </w:r>
          </w:p>
        </w:tc>
      </w:tr>
      <w:tr w:rsidR="001B321E" w:rsidRPr="007D1190" w14:paraId="3C1DF934" w14:textId="77777777" w:rsidTr="00B23A45">
        <w:trPr>
          <w:trHeight w:val="630"/>
        </w:trPr>
        <w:tc>
          <w:tcPr>
            <w:tcW w:w="1372" w:type="dxa"/>
            <w:tcBorders>
              <w:top w:val="nil"/>
              <w:left w:val="single" w:sz="4" w:space="0" w:color="auto"/>
              <w:bottom w:val="single" w:sz="4" w:space="0" w:color="auto"/>
              <w:right w:val="single" w:sz="4" w:space="0" w:color="auto"/>
            </w:tcBorders>
            <w:shd w:val="clear" w:color="auto" w:fill="auto"/>
            <w:hideMark/>
          </w:tcPr>
          <w:p w14:paraId="7AF431A7"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lastRenderedPageBreak/>
              <w:t>Rooftop Solar PV on Council Buildings</w:t>
            </w:r>
          </w:p>
        </w:tc>
        <w:tc>
          <w:tcPr>
            <w:tcW w:w="2569" w:type="dxa"/>
            <w:tcBorders>
              <w:top w:val="nil"/>
              <w:left w:val="nil"/>
              <w:bottom w:val="single" w:sz="4" w:space="0" w:color="auto"/>
              <w:right w:val="single" w:sz="4" w:space="0" w:color="auto"/>
            </w:tcBorders>
            <w:shd w:val="clear" w:color="auto" w:fill="auto"/>
            <w:hideMark/>
          </w:tcPr>
          <w:p w14:paraId="0521C94F"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Installed 432 kW of solar across seven sites, offsetting grid electricity and cutting utility costs.</w:t>
            </w:r>
          </w:p>
        </w:tc>
        <w:tc>
          <w:tcPr>
            <w:tcW w:w="1185" w:type="dxa"/>
            <w:tcBorders>
              <w:top w:val="nil"/>
              <w:left w:val="nil"/>
              <w:bottom w:val="single" w:sz="4" w:space="0" w:color="auto"/>
              <w:right w:val="single" w:sz="4" w:space="0" w:color="auto"/>
            </w:tcBorders>
            <w:shd w:val="clear" w:color="auto" w:fill="auto"/>
            <w:hideMark/>
          </w:tcPr>
          <w:p w14:paraId="7C349611"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58" w:type="dxa"/>
            <w:tcBorders>
              <w:top w:val="nil"/>
              <w:left w:val="nil"/>
              <w:bottom w:val="single" w:sz="4" w:space="0" w:color="auto"/>
              <w:right w:val="single" w:sz="4" w:space="0" w:color="auto"/>
            </w:tcBorders>
            <w:shd w:val="clear" w:color="auto" w:fill="auto"/>
            <w:hideMark/>
          </w:tcPr>
          <w:p w14:paraId="086DF720"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Sustainability Progress Report (OCM)</w:t>
            </w:r>
          </w:p>
        </w:tc>
        <w:tc>
          <w:tcPr>
            <w:tcW w:w="1088" w:type="dxa"/>
            <w:tcBorders>
              <w:top w:val="nil"/>
              <w:left w:val="nil"/>
              <w:bottom w:val="single" w:sz="4" w:space="0" w:color="auto"/>
              <w:right w:val="single" w:sz="4" w:space="0" w:color="auto"/>
            </w:tcBorders>
            <w:shd w:val="clear" w:color="auto" w:fill="auto"/>
            <w:hideMark/>
          </w:tcPr>
          <w:p w14:paraId="7DAE3E4B" w14:textId="32DAB711"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xml:space="preserve"> </w:t>
            </w:r>
            <w:r w:rsidR="00E17D42">
              <w:rPr>
                <w:rFonts w:eastAsia="Times New Roman" w:cs="Arial"/>
                <w:kern w:val="0"/>
                <w:sz w:val="16"/>
                <w:szCs w:val="16"/>
                <w14:ligatures w14:val="none"/>
              </w:rPr>
              <w:t>part of energy fund.</w:t>
            </w:r>
            <w:r w:rsidRPr="007D1190">
              <w:rPr>
                <w:rFonts w:eastAsia="Times New Roman" w:cs="Arial"/>
                <w:kern w:val="0"/>
                <w:sz w:val="16"/>
                <w:szCs w:val="16"/>
                <w14:ligatures w14:val="none"/>
              </w:rPr>
              <w:t xml:space="preserve"> </w:t>
            </w:r>
          </w:p>
        </w:tc>
        <w:tc>
          <w:tcPr>
            <w:tcW w:w="1128" w:type="dxa"/>
            <w:tcBorders>
              <w:top w:val="nil"/>
              <w:left w:val="nil"/>
              <w:bottom w:val="single" w:sz="4" w:space="0" w:color="auto"/>
              <w:right w:val="single" w:sz="4" w:space="0" w:color="auto"/>
            </w:tcBorders>
            <w:shd w:val="clear" w:color="auto" w:fill="auto"/>
            <w:hideMark/>
          </w:tcPr>
          <w:p w14:paraId="2098C1E1"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1F528751" w14:textId="0A847603"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r w:rsidR="00E17D42">
              <w:rPr>
                <w:rFonts w:eastAsia="Times New Roman" w:cs="Arial"/>
                <w:kern w:val="0"/>
                <w:sz w:val="16"/>
                <w:szCs w:val="16"/>
                <w14:ligatures w14:val="none"/>
              </w:rPr>
              <w:t xml:space="preserve">The business case reflected savings of $70k (NPV).  The saving </w:t>
            </w:r>
            <w:r w:rsidR="00B923C3">
              <w:rPr>
                <w:rFonts w:eastAsia="Times New Roman" w:cs="Arial"/>
                <w:kern w:val="0"/>
                <w:sz w:val="16"/>
                <w:szCs w:val="16"/>
                <w14:ligatures w14:val="none"/>
              </w:rPr>
              <w:t>has</w:t>
            </w:r>
            <w:r w:rsidR="00E17D42">
              <w:rPr>
                <w:rFonts w:eastAsia="Times New Roman" w:cs="Arial"/>
                <w:kern w:val="0"/>
                <w:sz w:val="16"/>
                <w:szCs w:val="16"/>
                <w14:ligatures w14:val="none"/>
              </w:rPr>
              <w:t xml:space="preserve"> been included in revolving energy fund (which was the initiative under which the solar panels were installed.</w:t>
            </w:r>
          </w:p>
        </w:tc>
      </w:tr>
      <w:tr w:rsidR="001B321E" w:rsidRPr="007D1190" w14:paraId="0E9AE9D4" w14:textId="77777777" w:rsidTr="00B23A45">
        <w:trPr>
          <w:trHeight w:val="630"/>
        </w:trPr>
        <w:tc>
          <w:tcPr>
            <w:tcW w:w="1372" w:type="dxa"/>
            <w:tcBorders>
              <w:top w:val="nil"/>
              <w:left w:val="single" w:sz="4" w:space="0" w:color="auto"/>
              <w:bottom w:val="single" w:sz="4" w:space="0" w:color="auto"/>
              <w:right w:val="single" w:sz="4" w:space="0" w:color="auto"/>
            </w:tcBorders>
            <w:shd w:val="clear" w:color="auto" w:fill="auto"/>
            <w:hideMark/>
          </w:tcPr>
          <w:p w14:paraId="64EE245E" w14:textId="77777777" w:rsidR="001B321E" w:rsidRPr="007D1190" w:rsidRDefault="001B321E" w:rsidP="00B23A45">
            <w:pPr>
              <w:spacing w:after="0" w:line="240" w:lineRule="auto"/>
              <w:ind w:left="0" w:firstLine="0"/>
              <w:rPr>
                <w:rFonts w:eastAsia="Times New Roman" w:cs="Arial"/>
                <w:b/>
                <w:bCs/>
                <w:kern w:val="0"/>
                <w:sz w:val="16"/>
                <w:szCs w:val="16"/>
                <w14:ligatures w14:val="none"/>
              </w:rPr>
            </w:pPr>
            <w:r w:rsidRPr="007D1190">
              <w:rPr>
                <w:rFonts w:eastAsia="Times New Roman" w:cs="Arial"/>
                <w:b/>
                <w:bCs/>
                <w:kern w:val="0"/>
                <w:sz w:val="16"/>
                <w:szCs w:val="16"/>
                <w14:ligatures w14:val="none"/>
              </w:rPr>
              <w:t>Solar Panel Installation (Expansion)</w:t>
            </w:r>
          </w:p>
        </w:tc>
        <w:tc>
          <w:tcPr>
            <w:tcW w:w="2569" w:type="dxa"/>
            <w:tcBorders>
              <w:top w:val="nil"/>
              <w:left w:val="nil"/>
              <w:bottom w:val="single" w:sz="4" w:space="0" w:color="auto"/>
              <w:right w:val="single" w:sz="4" w:space="0" w:color="auto"/>
            </w:tcBorders>
            <w:shd w:val="clear" w:color="auto" w:fill="auto"/>
            <w:hideMark/>
          </w:tcPr>
          <w:p w14:paraId="1EF61A3E"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Installation of solar panels across 9 council facilities (e.g., Admin Building 97.58kW, Depot 20kW) to offset energy costs.</w:t>
            </w:r>
          </w:p>
        </w:tc>
        <w:tc>
          <w:tcPr>
            <w:tcW w:w="1185" w:type="dxa"/>
            <w:tcBorders>
              <w:top w:val="nil"/>
              <w:left w:val="nil"/>
              <w:bottom w:val="single" w:sz="4" w:space="0" w:color="auto"/>
              <w:right w:val="single" w:sz="4" w:space="0" w:color="auto"/>
            </w:tcBorders>
            <w:shd w:val="clear" w:color="auto" w:fill="auto"/>
            <w:hideMark/>
          </w:tcPr>
          <w:p w14:paraId="62598C2C"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Ongoing</w:t>
            </w:r>
          </w:p>
        </w:tc>
        <w:tc>
          <w:tcPr>
            <w:tcW w:w="1158" w:type="dxa"/>
            <w:tcBorders>
              <w:top w:val="nil"/>
              <w:left w:val="nil"/>
              <w:bottom w:val="single" w:sz="4" w:space="0" w:color="auto"/>
              <w:right w:val="single" w:sz="4" w:space="0" w:color="auto"/>
            </w:tcBorders>
            <w:shd w:val="clear" w:color="auto" w:fill="auto"/>
            <w:hideMark/>
          </w:tcPr>
          <w:p w14:paraId="2063510C"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Sustainable Council</w:t>
            </w:r>
            <w:r w:rsidRPr="007D1190">
              <w:rPr>
                <w:rFonts w:eastAsia="Times New Roman" w:cs="Arial"/>
                <w:kern w:val="0"/>
                <w:sz w:val="16"/>
                <w:szCs w:val="16"/>
                <w14:ligatures w14:val="none"/>
              </w:rPr>
              <w:t xml:space="preserve"> (Website)</w:t>
            </w:r>
          </w:p>
        </w:tc>
        <w:tc>
          <w:tcPr>
            <w:tcW w:w="1088" w:type="dxa"/>
            <w:tcBorders>
              <w:top w:val="nil"/>
              <w:left w:val="nil"/>
              <w:bottom w:val="single" w:sz="4" w:space="0" w:color="auto"/>
              <w:right w:val="single" w:sz="4" w:space="0" w:color="auto"/>
            </w:tcBorders>
            <w:shd w:val="clear" w:color="auto" w:fill="auto"/>
            <w:hideMark/>
          </w:tcPr>
          <w:p w14:paraId="1D2903C4"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 </w:t>
            </w:r>
          </w:p>
        </w:tc>
        <w:tc>
          <w:tcPr>
            <w:tcW w:w="1128" w:type="dxa"/>
            <w:tcBorders>
              <w:top w:val="nil"/>
              <w:left w:val="nil"/>
              <w:bottom w:val="single" w:sz="4" w:space="0" w:color="auto"/>
              <w:right w:val="single" w:sz="4" w:space="0" w:color="auto"/>
            </w:tcBorders>
            <w:shd w:val="clear" w:color="auto" w:fill="auto"/>
            <w:hideMark/>
          </w:tcPr>
          <w:p w14:paraId="498237D7" w14:textId="77777777" w:rsidR="001B321E" w:rsidRPr="007D1190" w:rsidRDefault="001B321E" w:rsidP="00B23A45">
            <w:pPr>
              <w:spacing w:after="0" w:line="240" w:lineRule="auto"/>
              <w:ind w:left="0" w:firstLine="0"/>
              <w:rPr>
                <w:rFonts w:eastAsia="Times New Roman" w:cs="Arial"/>
                <w:i/>
                <w:iCs/>
                <w:kern w:val="0"/>
                <w:sz w:val="16"/>
                <w:szCs w:val="16"/>
                <w14:ligatures w14:val="none"/>
              </w:rPr>
            </w:pPr>
            <w:r w:rsidRPr="007D1190">
              <w:rPr>
                <w:rFonts w:eastAsia="Times New Roman" w:cs="Arial"/>
                <w:i/>
                <w:iCs/>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23A51171"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N/A (Reinvested savings)</w:t>
            </w:r>
          </w:p>
        </w:tc>
      </w:tr>
      <w:tr w:rsidR="001B321E" w:rsidRPr="007D1190" w14:paraId="2967E3C6" w14:textId="77777777" w:rsidTr="00B23A45">
        <w:trPr>
          <w:trHeight w:val="210"/>
        </w:trPr>
        <w:tc>
          <w:tcPr>
            <w:tcW w:w="1372" w:type="dxa"/>
            <w:tcBorders>
              <w:top w:val="nil"/>
              <w:left w:val="single" w:sz="4" w:space="0" w:color="auto"/>
              <w:bottom w:val="single" w:sz="4" w:space="0" w:color="auto"/>
              <w:right w:val="single" w:sz="4" w:space="0" w:color="auto"/>
            </w:tcBorders>
            <w:shd w:val="clear" w:color="000000" w:fill="D9D9D9"/>
            <w:noWrap/>
            <w:hideMark/>
          </w:tcPr>
          <w:p w14:paraId="68093252" w14:textId="4F074EE2" w:rsidR="001B321E" w:rsidRPr="007D1190" w:rsidRDefault="00844252" w:rsidP="00B23A45">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Benefits Realised</w:t>
            </w:r>
          </w:p>
        </w:tc>
        <w:tc>
          <w:tcPr>
            <w:tcW w:w="2569" w:type="dxa"/>
            <w:tcBorders>
              <w:top w:val="nil"/>
              <w:left w:val="nil"/>
              <w:bottom w:val="single" w:sz="4" w:space="0" w:color="auto"/>
              <w:right w:val="single" w:sz="4" w:space="0" w:color="auto"/>
            </w:tcBorders>
            <w:shd w:val="clear" w:color="000000" w:fill="D9D9D9"/>
            <w:noWrap/>
            <w:hideMark/>
          </w:tcPr>
          <w:p w14:paraId="43DC587E"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85" w:type="dxa"/>
            <w:tcBorders>
              <w:top w:val="nil"/>
              <w:left w:val="nil"/>
              <w:bottom w:val="single" w:sz="4" w:space="0" w:color="auto"/>
              <w:right w:val="single" w:sz="4" w:space="0" w:color="auto"/>
            </w:tcBorders>
            <w:shd w:val="clear" w:color="000000" w:fill="D9D9D9"/>
            <w:noWrap/>
            <w:hideMark/>
          </w:tcPr>
          <w:p w14:paraId="773BB868"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158" w:type="dxa"/>
            <w:tcBorders>
              <w:top w:val="nil"/>
              <w:left w:val="nil"/>
              <w:bottom w:val="single" w:sz="4" w:space="0" w:color="auto"/>
              <w:right w:val="single" w:sz="4" w:space="0" w:color="auto"/>
            </w:tcBorders>
            <w:shd w:val="clear" w:color="000000" w:fill="D9D9D9"/>
            <w:noWrap/>
            <w:hideMark/>
          </w:tcPr>
          <w:p w14:paraId="491E576E"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1088" w:type="dxa"/>
            <w:tcBorders>
              <w:top w:val="nil"/>
              <w:left w:val="nil"/>
              <w:bottom w:val="single" w:sz="4" w:space="0" w:color="auto"/>
              <w:right w:val="single" w:sz="4" w:space="0" w:color="auto"/>
            </w:tcBorders>
            <w:shd w:val="clear" w:color="000000" w:fill="D9D9D9"/>
            <w:noWrap/>
            <w:hideMark/>
          </w:tcPr>
          <w:p w14:paraId="2C0CF54C" w14:textId="0BADD242" w:rsidR="001B321E" w:rsidRPr="007D1190" w:rsidRDefault="001B321E" w:rsidP="00547FEC">
            <w:pPr>
              <w:spacing w:after="0" w:line="240" w:lineRule="auto"/>
              <w:ind w:left="0" w:firstLine="0"/>
              <w:jc w:val="right"/>
              <w:rPr>
                <w:rFonts w:eastAsia="Times New Roman" w:cs="Arial"/>
                <w:b/>
                <w:bCs/>
                <w:kern w:val="0"/>
                <w:sz w:val="16"/>
                <w:szCs w:val="16"/>
                <w14:ligatures w14:val="none"/>
              </w:rPr>
            </w:pPr>
            <w:r w:rsidRPr="007D1190">
              <w:rPr>
                <w:rFonts w:eastAsia="Times New Roman" w:cs="Arial"/>
                <w:b/>
                <w:bCs/>
                <w:kern w:val="0"/>
                <w:sz w:val="16"/>
                <w:szCs w:val="16"/>
                <w14:ligatures w14:val="none"/>
              </w:rPr>
              <w:t xml:space="preserve"> $ </w:t>
            </w:r>
            <w:r w:rsidR="00E17D42">
              <w:rPr>
                <w:rFonts w:eastAsia="Times New Roman" w:cs="Arial"/>
                <w:b/>
                <w:bCs/>
                <w:kern w:val="0"/>
                <w:sz w:val="16"/>
                <w:szCs w:val="16"/>
                <w14:ligatures w14:val="none"/>
              </w:rPr>
              <w:t>371</w:t>
            </w:r>
            <w:r w:rsidRPr="007D1190">
              <w:rPr>
                <w:rFonts w:eastAsia="Times New Roman" w:cs="Arial"/>
                <w:b/>
                <w:bCs/>
                <w:kern w:val="0"/>
                <w:sz w:val="16"/>
                <w:szCs w:val="16"/>
                <w14:ligatures w14:val="none"/>
              </w:rPr>
              <w:t xml:space="preserve">,000 </w:t>
            </w:r>
          </w:p>
        </w:tc>
        <w:tc>
          <w:tcPr>
            <w:tcW w:w="1128" w:type="dxa"/>
            <w:tcBorders>
              <w:top w:val="nil"/>
              <w:left w:val="nil"/>
              <w:bottom w:val="single" w:sz="4" w:space="0" w:color="auto"/>
              <w:right w:val="single" w:sz="4" w:space="0" w:color="auto"/>
            </w:tcBorders>
            <w:shd w:val="clear" w:color="000000" w:fill="D9D9D9"/>
            <w:noWrap/>
            <w:hideMark/>
          </w:tcPr>
          <w:p w14:paraId="082B3264"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000000" w:fill="D9D9D9"/>
            <w:noWrap/>
            <w:hideMark/>
          </w:tcPr>
          <w:p w14:paraId="7C38C844" w14:textId="77777777" w:rsidR="001B321E" w:rsidRPr="007D1190" w:rsidRDefault="001B321E" w:rsidP="00B23A45">
            <w:pPr>
              <w:spacing w:after="0" w:line="240" w:lineRule="auto"/>
              <w:ind w:left="0" w:firstLine="0"/>
              <w:rPr>
                <w:rFonts w:eastAsia="Times New Roman" w:cs="Arial"/>
                <w:kern w:val="0"/>
                <w:sz w:val="16"/>
                <w:szCs w:val="16"/>
                <w14:ligatures w14:val="none"/>
              </w:rPr>
            </w:pPr>
            <w:r w:rsidRPr="007D1190">
              <w:rPr>
                <w:rFonts w:eastAsia="Times New Roman" w:cs="Arial"/>
                <w:kern w:val="0"/>
                <w:sz w:val="16"/>
                <w:szCs w:val="16"/>
                <w14:ligatures w14:val="none"/>
              </w:rPr>
              <w:t> </w:t>
            </w:r>
          </w:p>
        </w:tc>
      </w:tr>
    </w:tbl>
    <w:p w14:paraId="2799969B" w14:textId="4A3379A5" w:rsidR="007D1190" w:rsidRDefault="007D1190" w:rsidP="00A31835">
      <w:pPr>
        <w:ind w:left="0" w:firstLine="0"/>
      </w:pPr>
    </w:p>
    <w:p w14:paraId="33CE97C4" w14:textId="77777777" w:rsidR="007D1190" w:rsidRDefault="007D1190" w:rsidP="00A31835">
      <w:pPr>
        <w:ind w:left="0" w:firstLine="0"/>
      </w:pPr>
    </w:p>
    <w:p w14:paraId="35E8BB76" w14:textId="08354338" w:rsidR="00E251D7" w:rsidRDefault="00D3422B" w:rsidP="00FD31FA">
      <w:pPr>
        <w:pStyle w:val="Heading2"/>
        <w:ind w:left="183"/>
      </w:pPr>
      <w:r>
        <w:br w:type="column"/>
      </w:r>
      <w:bookmarkStart w:id="94" w:name="_Toc220514989"/>
      <w:r w:rsidR="004075D7">
        <w:lastRenderedPageBreak/>
        <w:t>4</w:t>
      </w:r>
      <w:r w:rsidR="00FD31FA">
        <w:t>a</w:t>
      </w:r>
      <w:r w:rsidR="004075D7">
        <w:t xml:space="preserve">. </w:t>
      </w:r>
      <w:r w:rsidR="00B11B7F">
        <w:t xml:space="preserve">Miscellaneous </w:t>
      </w:r>
      <w:r w:rsidR="004075D7">
        <w:t>Productivity</w:t>
      </w:r>
      <w:r w:rsidR="00371B16">
        <w:t xml:space="preserve"> and Service Reviews</w:t>
      </w:r>
      <w:bookmarkEnd w:id="94"/>
    </w:p>
    <w:p w14:paraId="6F0CD206" w14:textId="77777777" w:rsidR="007A17BF" w:rsidRDefault="007A17BF" w:rsidP="007A17BF">
      <w:pPr>
        <w:spacing w:after="0"/>
        <w:ind w:left="0" w:firstLine="0"/>
        <w:sectPr w:rsidR="007A17BF" w:rsidSect="00892AA7">
          <w:footnotePr>
            <w:numRestart w:val="eachPage"/>
          </w:footnotePr>
          <w:type w:val="continuous"/>
          <w:pgSz w:w="16840" w:h="11904" w:orient="landscape"/>
          <w:pgMar w:top="737" w:right="709" w:bottom="454" w:left="1196" w:header="720" w:footer="612" w:gutter="0"/>
          <w:cols w:space="720"/>
          <w:docGrid w:linePitch="299"/>
        </w:sectPr>
      </w:pPr>
    </w:p>
    <w:p w14:paraId="28198DDA" w14:textId="687F7DAB" w:rsidR="00E251D7" w:rsidRDefault="00E251D7">
      <w:pPr>
        <w:spacing w:after="0"/>
        <w:ind w:left="0" w:firstLine="0"/>
      </w:pPr>
    </w:p>
    <w:p w14:paraId="7E050114" w14:textId="72E3532C" w:rsidR="00880B1D" w:rsidRDefault="00880B1D" w:rsidP="00382349">
      <w:pPr>
        <w:pStyle w:val="Heading3"/>
      </w:pPr>
      <w:r>
        <w:t>Context</w:t>
      </w:r>
    </w:p>
    <w:p w14:paraId="337E8D3D" w14:textId="77777777" w:rsidR="00880B1D" w:rsidRDefault="00880B1D" w:rsidP="00382349">
      <w:pPr>
        <w:spacing w:after="0"/>
        <w:ind w:left="0" w:firstLine="0"/>
      </w:pPr>
    </w:p>
    <w:p w14:paraId="15B719D1" w14:textId="791E3909" w:rsidR="001B321E" w:rsidRDefault="007A17BF">
      <w:pPr>
        <w:spacing w:after="0"/>
        <w:ind w:left="0" w:firstLine="0"/>
      </w:pPr>
      <w:r>
        <w:t>Council has captured productivity and efficiency initiatives under the umbrella of the Financial Sustainability Initiatives and these have been identified within Council Operational Plans and the results covered in the Annual Reports each year.</w:t>
      </w:r>
    </w:p>
    <w:p w14:paraId="52AB642A" w14:textId="177F087B" w:rsidR="007A17BF" w:rsidRDefault="007A17BF">
      <w:pPr>
        <w:spacing w:after="0"/>
        <w:ind w:left="0" w:firstLine="0"/>
      </w:pPr>
    </w:p>
    <w:p w14:paraId="0F1F65C9" w14:textId="3E4DBC4A" w:rsidR="007A17BF" w:rsidRDefault="007A17BF">
      <w:pPr>
        <w:spacing w:after="0"/>
        <w:ind w:left="0" w:firstLine="0"/>
      </w:pPr>
      <w:r>
        <w:t xml:space="preserve">This approach has undergone some recent change with the establishment of a permanent Service Review function. This recently established function has </w:t>
      </w:r>
      <w:r w:rsidR="00880B1D">
        <w:t>established a program of Service Reviews and has undertaken two such reviews so far.</w:t>
      </w:r>
    </w:p>
    <w:p w14:paraId="55DA2666" w14:textId="20761CF3" w:rsidR="007A17BF" w:rsidRDefault="007A17BF">
      <w:pPr>
        <w:spacing w:after="0"/>
        <w:ind w:left="0" w:firstLine="0"/>
      </w:pPr>
    </w:p>
    <w:p w14:paraId="26A6E99A" w14:textId="77777777" w:rsidR="00F56782" w:rsidRDefault="00F56782">
      <w:pPr>
        <w:spacing w:after="0"/>
        <w:ind w:left="0" w:firstLine="0"/>
      </w:pPr>
      <w:r>
        <w:t xml:space="preserve">Most initiatives have been categorised to assist with the analysis of these initiatives. This group covers a number of initiatives that do not logically fit within one of those groups. </w:t>
      </w:r>
    </w:p>
    <w:p w14:paraId="31A9B20B" w14:textId="77777777" w:rsidR="00F56782" w:rsidRDefault="00F56782">
      <w:pPr>
        <w:spacing w:after="0"/>
        <w:ind w:left="0" w:firstLine="0"/>
      </w:pPr>
    </w:p>
    <w:p w14:paraId="42CB88B1" w14:textId="77777777" w:rsidR="00DF0369" w:rsidRDefault="00F56782">
      <w:pPr>
        <w:spacing w:after="0"/>
        <w:ind w:left="0" w:firstLine="0"/>
      </w:pPr>
      <w:r>
        <w:t>There is the potential for separate groupings. For example, in viewing the in</w:t>
      </w:r>
      <w:r w:rsidR="00DF0369">
        <w:t>i</w:t>
      </w:r>
      <w:r>
        <w:t xml:space="preserve">tiatives </w:t>
      </w:r>
      <w:r w:rsidR="00DF0369">
        <w:t xml:space="preserve">it can be seen there are a number of technology-driven initiatives. </w:t>
      </w:r>
    </w:p>
    <w:p w14:paraId="7E659848" w14:textId="77777777" w:rsidR="00DF0369" w:rsidRDefault="00DF0369">
      <w:pPr>
        <w:spacing w:after="0"/>
        <w:ind w:left="0" w:firstLine="0"/>
      </w:pPr>
    </w:p>
    <w:p w14:paraId="6E414854" w14:textId="45F971B1" w:rsidR="0017280F" w:rsidRDefault="00DF0369">
      <w:pPr>
        <w:spacing w:after="0"/>
        <w:ind w:left="0" w:firstLine="0"/>
      </w:pPr>
      <w:r>
        <w:t xml:space="preserve">Given that IT is receiving greater focus in recent years it is quite possible a separate category could be created in the future.  For example, Council is already making AI available through co-pilot functionality which is provided for the Microsoft suite of products.  It can be expected that AI solutions will become more prominent over the coming years.  This path and how long it takes however is uncertain.  </w:t>
      </w:r>
    </w:p>
    <w:p w14:paraId="09449A26" w14:textId="77777777" w:rsidR="0017280F" w:rsidRDefault="0017280F">
      <w:pPr>
        <w:spacing w:after="0"/>
        <w:ind w:left="0" w:firstLine="0"/>
      </w:pPr>
    </w:p>
    <w:p w14:paraId="52170E80" w14:textId="77777777" w:rsidR="007A17BF" w:rsidRDefault="007A17BF" w:rsidP="00DF0369">
      <w:pPr>
        <w:pStyle w:val="Heading3"/>
        <w:ind w:left="0" w:firstLine="0"/>
        <w:sectPr w:rsidR="007A17BF" w:rsidSect="00382349">
          <w:footnotePr>
            <w:numRestart w:val="eachPage"/>
          </w:footnotePr>
          <w:type w:val="continuous"/>
          <w:pgSz w:w="16840" w:h="11904" w:orient="landscape"/>
          <w:pgMar w:top="737" w:right="709" w:bottom="454" w:left="1196" w:header="720" w:footer="612" w:gutter="0"/>
          <w:cols w:num="2" w:space="720"/>
          <w:docGrid w:linePitch="299"/>
        </w:sectPr>
      </w:pPr>
    </w:p>
    <w:p w14:paraId="58D9F02E" w14:textId="77777777" w:rsidR="00640CEA" w:rsidRDefault="00640CEA" w:rsidP="00547FEC"/>
    <w:p w14:paraId="492EC460" w14:textId="666A0F23" w:rsidR="001B321E" w:rsidRDefault="001B321E" w:rsidP="00844252">
      <w:pPr>
        <w:pStyle w:val="Heading3"/>
        <w:ind w:left="0" w:firstLine="0"/>
      </w:pPr>
      <w:r>
        <w:t xml:space="preserve">Table of Initiatives for </w:t>
      </w:r>
      <w:r w:rsidR="00B11B7F">
        <w:t xml:space="preserve">Miscellaneous </w:t>
      </w:r>
      <w:r>
        <w:t>Productivity &amp; Service Reviews</w:t>
      </w:r>
    </w:p>
    <w:p w14:paraId="3CE6F137" w14:textId="02C0B0BD" w:rsidR="001B321E" w:rsidRDefault="001B321E" w:rsidP="00A31835">
      <w:pPr>
        <w:ind w:left="0" w:firstLine="0"/>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49"/>
        <w:gridCol w:w="3791"/>
        <w:gridCol w:w="1191"/>
        <w:gridCol w:w="1587"/>
        <w:gridCol w:w="1134"/>
        <w:gridCol w:w="1077"/>
        <w:gridCol w:w="4650"/>
      </w:tblGrid>
      <w:tr w:rsidR="00AB330B" w:rsidRPr="00E42428" w14:paraId="6C49AB8E" w14:textId="77777777" w:rsidTr="00AB330B">
        <w:trPr>
          <w:trHeight w:val="420"/>
          <w:tblHeader/>
        </w:trPr>
        <w:tc>
          <w:tcPr>
            <w:tcW w:w="1449" w:type="dxa"/>
            <w:shd w:val="clear" w:color="auto" w:fill="D9D9D9" w:themeFill="background1" w:themeFillShade="D9"/>
            <w:hideMark/>
          </w:tcPr>
          <w:p w14:paraId="4DB2672B" w14:textId="77777777" w:rsidR="00E42428" w:rsidRPr="00E42428" w:rsidRDefault="00E42428" w:rsidP="00E42428">
            <w:pPr>
              <w:spacing w:after="0" w:line="240" w:lineRule="auto"/>
              <w:ind w:left="0" w:firstLine="0"/>
              <w:jc w:val="center"/>
              <w:rPr>
                <w:rFonts w:eastAsia="Times New Roman" w:cs="Arial"/>
                <w:b/>
                <w:bCs/>
                <w:kern w:val="0"/>
                <w:sz w:val="16"/>
                <w:szCs w:val="16"/>
                <w14:ligatures w14:val="none"/>
              </w:rPr>
            </w:pPr>
            <w:r w:rsidRPr="00E42428">
              <w:rPr>
                <w:rFonts w:eastAsia="Times New Roman" w:cs="Arial"/>
                <w:b/>
                <w:bCs/>
                <w:kern w:val="0"/>
                <w:sz w:val="16"/>
                <w:szCs w:val="16"/>
                <w14:ligatures w14:val="none"/>
              </w:rPr>
              <w:t>Initiative</w:t>
            </w:r>
          </w:p>
        </w:tc>
        <w:tc>
          <w:tcPr>
            <w:tcW w:w="3791" w:type="dxa"/>
            <w:shd w:val="clear" w:color="auto" w:fill="D9D9D9" w:themeFill="background1" w:themeFillShade="D9"/>
            <w:hideMark/>
          </w:tcPr>
          <w:p w14:paraId="502CAF91" w14:textId="77777777" w:rsidR="00E42428" w:rsidRPr="00E42428" w:rsidRDefault="00E42428" w:rsidP="00E42428">
            <w:pPr>
              <w:spacing w:after="0" w:line="240" w:lineRule="auto"/>
              <w:ind w:left="0" w:firstLine="0"/>
              <w:jc w:val="center"/>
              <w:rPr>
                <w:rFonts w:eastAsia="Times New Roman" w:cs="Arial"/>
                <w:b/>
                <w:bCs/>
                <w:kern w:val="0"/>
                <w:sz w:val="16"/>
                <w:szCs w:val="16"/>
                <w14:ligatures w14:val="none"/>
              </w:rPr>
            </w:pPr>
            <w:r w:rsidRPr="00E42428">
              <w:rPr>
                <w:rFonts w:eastAsia="Times New Roman" w:cs="Arial"/>
                <w:b/>
                <w:bCs/>
                <w:kern w:val="0"/>
                <w:sz w:val="16"/>
                <w:szCs w:val="16"/>
                <w14:ligatures w14:val="none"/>
              </w:rPr>
              <w:t>Description</w:t>
            </w:r>
          </w:p>
        </w:tc>
        <w:tc>
          <w:tcPr>
            <w:tcW w:w="1191" w:type="dxa"/>
            <w:shd w:val="clear" w:color="auto" w:fill="D9D9D9" w:themeFill="background1" w:themeFillShade="D9"/>
            <w:hideMark/>
          </w:tcPr>
          <w:p w14:paraId="5D582A6F" w14:textId="77777777" w:rsidR="00E42428" w:rsidRPr="00E42428" w:rsidRDefault="00E42428" w:rsidP="00E42428">
            <w:pPr>
              <w:spacing w:after="0" w:line="240" w:lineRule="auto"/>
              <w:ind w:left="0" w:firstLine="0"/>
              <w:jc w:val="center"/>
              <w:rPr>
                <w:rFonts w:eastAsia="Times New Roman" w:cs="Arial"/>
                <w:b/>
                <w:bCs/>
                <w:kern w:val="0"/>
                <w:sz w:val="16"/>
                <w:szCs w:val="16"/>
                <w14:ligatures w14:val="none"/>
              </w:rPr>
            </w:pPr>
            <w:r w:rsidRPr="00E42428">
              <w:rPr>
                <w:rFonts w:eastAsia="Times New Roman" w:cs="Arial"/>
                <w:b/>
                <w:bCs/>
                <w:kern w:val="0"/>
                <w:sz w:val="16"/>
                <w:szCs w:val="16"/>
                <w14:ligatures w14:val="none"/>
              </w:rPr>
              <w:t>Status</w:t>
            </w:r>
          </w:p>
        </w:tc>
        <w:tc>
          <w:tcPr>
            <w:tcW w:w="1587" w:type="dxa"/>
            <w:shd w:val="clear" w:color="auto" w:fill="D9D9D9" w:themeFill="background1" w:themeFillShade="D9"/>
            <w:hideMark/>
          </w:tcPr>
          <w:p w14:paraId="1A60DF95" w14:textId="77777777" w:rsidR="00E42428" w:rsidRPr="00E42428" w:rsidRDefault="00E42428" w:rsidP="00E42428">
            <w:pPr>
              <w:spacing w:after="0" w:line="240" w:lineRule="auto"/>
              <w:ind w:left="0" w:firstLine="0"/>
              <w:jc w:val="center"/>
              <w:rPr>
                <w:rFonts w:eastAsia="Times New Roman" w:cs="Arial"/>
                <w:b/>
                <w:bCs/>
                <w:kern w:val="0"/>
                <w:sz w:val="16"/>
                <w:szCs w:val="16"/>
                <w14:ligatures w14:val="none"/>
              </w:rPr>
            </w:pPr>
            <w:r w:rsidRPr="00E42428">
              <w:rPr>
                <w:rFonts w:eastAsia="Times New Roman" w:cs="Arial"/>
                <w:b/>
                <w:bCs/>
                <w:kern w:val="0"/>
                <w:sz w:val="16"/>
                <w:szCs w:val="16"/>
                <w14:ligatures w14:val="none"/>
              </w:rPr>
              <w:t>Reference</w:t>
            </w:r>
          </w:p>
        </w:tc>
        <w:tc>
          <w:tcPr>
            <w:tcW w:w="1134" w:type="dxa"/>
            <w:shd w:val="clear" w:color="auto" w:fill="D9D9D9" w:themeFill="background1" w:themeFillShade="D9"/>
            <w:hideMark/>
          </w:tcPr>
          <w:p w14:paraId="116E2941" w14:textId="77777777" w:rsidR="00E42428" w:rsidRPr="00E42428" w:rsidRDefault="00E42428" w:rsidP="00E42428">
            <w:pPr>
              <w:spacing w:after="0" w:line="240" w:lineRule="auto"/>
              <w:ind w:left="0" w:firstLine="0"/>
              <w:jc w:val="center"/>
              <w:rPr>
                <w:rFonts w:eastAsia="Times New Roman" w:cs="Arial"/>
                <w:b/>
                <w:bCs/>
                <w:kern w:val="0"/>
                <w:sz w:val="16"/>
                <w:szCs w:val="16"/>
                <w14:ligatures w14:val="none"/>
              </w:rPr>
            </w:pPr>
            <w:r w:rsidRPr="00E42428">
              <w:rPr>
                <w:rFonts w:eastAsia="Times New Roman" w:cs="Arial"/>
                <w:b/>
                <w:bCs/>
                <w:kern w:val="0"/>
                <w:sz w:val="16"/>
                <w:szCs w:val="16"/>
                <w14:ligatures w14:val="none"/>
              </w:rPr>
              <w:t xml:space="preserve"> Recurring $ Benefit </w:t>
            </w:r>
          </w:p>
        </w:tc>
        <w:tc>
          <w:tcPr>
            <w:tcW w:w="1077" w:type="dxa"/>
            <w:shd w:val="clear" w:color="auto" w:fill="D9D9D9" w:themeFill="background1" w:themeFillShade="D9"/>
            <w:hideMark/>
          </w:tcPr>
          <w:p w14:paraId="4A315916" w14:textId="77777777" w:rsidR="00E42428" w:rsidRPr="00E42428" w:rsidRDefault="00E42428" w:rsidP="00E42428">
            <w:pPr>
              <w:spacing w:after="0" w:line="240" w:lineRule="auto"/>
              <w:ind w:left="0" w:firstLine="0"/>
              <w:jc w:val="center"/>
              <w:rPr>
                <w:rFonts w:eastAsia="Times New Roman" w:cs="Arial"/>
                <w:b/>
                <w:bCs/>
                <w:kern w:val="0"/>
                <w:sz w:val="16"/>
                <w:szCs w:val="16"/>
                <w14:ligatures w14:val="none"/>
              </w:rPr>
            </w:pPr>
            <w:r w:rsidRPr="00E42428">
              <w:rPr>
                <w:rFonts w:eastAsia="Times New Roman" w:cs="Arial"/>
                <w:b/>
                <w:bCs/>
                <w:kern w:val="0"/>
                <w:sz w:val="16"/>
                <w:szCs w:val="16"/>
                <w14:ligatures w14:val="none"/>
              </w:rPr>
              <w:t xml:space="preserve"> One-time $ benefit </w:t>
            </w:r>
          </w:p>
        </w:tc>
        <w:tc>
          <w:tcPr>
            <w:tcW w:w="4650" w:type="dxa"/>
            <w:shd w:val="clear" w:color="auto" w:fill="D9D9D9" w:themeFill="background1" w:themeFillShade="D9"/>
            <w:hideMark/>
          </w:tcPr>
          <w:p w14:paraId="62337CDA" w14:textId="77777777" w:rsidR="00E42428" w:rsidRPr="00E42428" w:rsidRDefault="00E42428" w:rsidP="00E42428">
            <w:pPr>
              <w:spacing w:after="0" w:line="240" w:lineRule="auto"/>
              <w:ind w:left="0" w:firstLine="0"/>
              <w:jc w:val="center"/>
              <w:rPr>
                <w:rFonts w:eastAsia="Times New Roman" w:cs="Arial"/>
                <w:b/>
                <w:bCs/>
                <w:kern w:val="0"/>
                <w:sz w:val="16"/>
                <w:szCs w:val="16"/>
                <w14:ligatures w14:val="none"/>
              </w:rPr>
            </w:pPr>
            <w:r w:rsidRPr="00E42428">
              <w:rPr>
                <w:rFonts w:eastAsia="Times New Roman" w:cs="Arial"/>
                <w:b/>
                <w:bCs/>
                <w:kern w:val="0"/>
                <w:sz w:val="16"/>
                <w:szCs w:val="16"/>
                <w14:ligatures w14:val="none"/>
              </w:rPr>
              <w:t>Savings/Benefit Description</w:t>
            </w:r>
          </w:p>
        </w:tc>
      </w:tr>
      <w:tr w:rsidR="002E4721" w:rsidRPr="00E42428" w14:paraId="11A1F538" w14:textId="77777777" w:rsidTr="00AB330B">
        <w:trPr>
          <w:trHeight w:val="1400"/>
        </w:trPr>
        <w:tc>
          <w:tcPr>
            <w:tcW w:w="1449" w:type="dxa"/>
            <w:shd w:val="clear" w:color="auto" w:fill="FFFFFF" w:themeFill="background1"/>
            <w:hideMark/>
          </w:tcPr>
          <w:p w14:paraId="0459EFF7" w14:textId="77777777" w:rsidR="007B4A75" w:rsidRPr="00E42428" w:rsidRDefault="007B4A75" w:rsidP="00C139E7">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Productivity Improvements &amp; Cost Savings Project (FSI)</w:t>
            </w:r>
          </w:p>
        </w:tc>
        <w:tc>
          <w:tcPr>
            <w:tcW w:w="3791" w:type="dxa"/>
            <w:shd w:val="clear" w:color="auto" w:fill="FFFFFF" w:themeFill="background1"/>
            <w:hideMark/>
          </w:tcPr>
          <w:p w14:paraId="095790CE" w14:textId="16B00611" w:rsidR="007B4A75" w:rsidRPr="00E42428" w:rsidRDefault="0096482B" w:rsidP="00C139E7">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The Financial Sustainability Review was established as part of the Fit for the Future initiative. The program has been retained, broadened and revised to ensure it stays relevant. The p</w:t>
            </w:r>
            <w:r w:rsidR="007B4A75" w:rsidRPr="00E42428">
              <w:rPr>
                <w:rFonts w:eastAsia="Times New Roman" w:cs="Arial"/>
                <w:kern w:val="0"/>
                <w:sz w:val="16"/>
                <w:szCs w:val="16"/>
                <w14:ligatures w14:val="none"/>
              </w:rPr>
              <w:t xml:space="preserve">rogram </w:t>
            </w:r>
            <w:r>
              <w:rPr>
                <w:rFonts w:eastAsia="Times New Roman" w:cs="Arial"/>
                <w:kern w:val="0"/>
                <w:sz w:val="16"/>
                <w:szCs w:val="16"/>
                <w14:ligatures w14:val="none"/>
              </w:rPr>
              <w:t>was established to</w:t>
            </w:r>
            <w:r w:rsidR="007B4A75" w:rsidRPr="00E42428">
              <w:rPr>
                <w:rFonts w:eastAsia="Times New Roman" w:cs="Arial"/>
                <w:kern w:val="0"/>
                <w:sz w:val="16"/>
                <w:szCs w:val="16"/>
                <w14:ligatures w14:val="none"/>
              </w:rPr>
              <w:t xml:space="preserve"> examine internal processes and workflows for productivity gains and cost savings. Later became a core part of Council’s continuous improvement culture.</w:t>
            </w:r>
            <w:r w:rsidR="007B4A75">
              <w:rPr>
                <w:rFonts w:eastAsia="Times New Roman" w:cs="Arial"/>
                <w:kern w:val="0"/>
                <w:sz w:val="16"/>
                <w:szCs w:val="16"/>
                <w14:ligatures w14:val="none"/>
              </w:rPr>
              <w:t xml:space="preserve"> </w:t>
            </w:r>
            <w:r w:rsidR="007B4A75" w:rsidRPr="00E42428">
              <w:rPr>
                <w:rFonts w:eastAsia="Times New Roman" w:cs="Arial"/>
                <w:kern w:val="0"/>
                <w:sz w:val="16"/>
                <w:szCs w:val="16"/>
                <w14:ligatures w14:val="none"/>
              </w:rPr>
              <w:t>Program to examine internal processes and workflows for productivity gains and cost savings. Later became a core part of Council’s continuous improvement culture.</w:t>
            </w:r>
          </w:p>
        </w:tc>
        <w:tc>
          <w:tcPr>
            <w:tcW w:w="1191" w:type="dxa"/>
            <w:shd w:val="clear" w:color="auto" w:fill="FFFFFF" w:themeFill="background1"/>
            <w:hideMark/>
          </w:tcPr>
          <w:p w14:paraId="7F5AD98B" w14:textId="05A37982" w:rsidR="007B4A75" w:rsidRPr="00E42428" w:rsidRDefault="007B4A7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Ongoing</w:t>
            </w:r>
            <w:r>
              <w:rPr>
                <w:rFonts w:eastAsia="Times New Roman" w:cs="Arial"/>
                <w:kern w:val="0"/>
                <w:sz w:val="16"/>
                <w:szCs w:val="16"/>
                <w14:ligatures w14:val="none"/>
              </w:rPr>
              <w:t xml:space="preserve"> (2014-2018)</w:t>
            </w:r>
            <w:r w:rsidRPr="00E42428">
              <w:rPr>
                <w:rFonts w:eastAsia="Times New Roman" w:cs="Arial"/>
                <w:kern w:val="0"/>
                <w:sz w:val="16"/>
                <w:szCs w:val="16"/>
                <w14:ligatures w14:val="none"/>
              </w:rPr>
              <w:t>; incorporated into Delivery Program by 2017–18</w:t>
            </w:r>
          </w:p>
        </w:tc>
        <w:tc>
          <w:tcPr>
            <w:tcW w:w="1587" w:type="dxa"/>
            <w:shd w:val="clear" w:color="auto" w:fill="FFFFFF" w:themeFill="background1"/>
            <w:hideMark/>
          </w:tcPr>
          <w:p w14:paraId="3B176183" w14:textId="77777777" w:rsidR="007B4A75" w:rsidRDefault="007B4A7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2014–15 Annual Report, p.49; 2017–18 Annual Report, p.84</w:t>
            </w:r>
          </w:p>
          <w:p w14:paraId="5B5897DD" w14:textId="0B04C4F2" w:rsidR="007B4A75" w:rsidRPr="00E42428" w:rsidRDefault="007B4A75" w:rsidP="00C139E7">
            <w:pPr>
              <w:spacing w:after="0" w:line="240" w:lineRule="auto"/>
              <w:ind w:left="0" w:firstLine="0"/>
              <w:rPr>
                <w:rFonts w:eastAsia="Times New Roman" w:cs="Arial"/>
                <w:kern w:val="0"/>
                <w:sz w:val="16"/>
                <w:szCs w:val="16"/>
                <w14:ligatures w14:val="none"/>
              </w:rPr>
            </w:pPr>
            <w:r w:rsidRPr="00E42428">
              <w:rPr>
                <w:rFonts w:eastAsia="Times New Roman" w:cs="Arial"/>
                <w:i/>
                <w:iCs/>
                <w:kern w:val="0"/>
                <w:sz w:val="16"/>
                <w:szCs w:val="16"/>
                <w14:ligatures w14:val="none"/>
              </w:rPr>
              <w:t>Annual Report 2015–16</w:t>
            </w:r>
            <w:r w:rsidRPr="00E42428">
              <w:rPr>
                <w:rFonts w:eastAsia="Times New Roman" w:cs="Arial"/>
                <w:kern w:val="0"/>
                <w:sz w:val="16"/>
                <w:szCs w:val="16"/>
                <w14:ligatures w14:val="none"/>
              </w:rPr>
              <w:t>, p.50</w:t>
            </w:r>
          </w:p>
        </w:tc>
        <w:tc>
          <w:tcPr>
            <w:tcW w:w="1134" w:type="dxa"/>
            <w:shd w:val="clear" w:color="auto" w:fill="FFFFFF" w:themeFill="background1"/>
            <w:hideMark/>
          </w:tcPr>
          <w:p w14:paraId="70C6E88D" w14:textId="77777777" w:rsidR="007B4A75" w:rsidRPr="00E42428" w:rsidRDefault="007B4A7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19D45F50" w14:textId="77777777" w:rsidR="007B4A75" w:rsidRPr="00E42428" w:rsidRDefault="007B4A7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28157F3E" w14:textId="77777777" w:rsidR="007B4A75" w:rsidRDefault="00662D74" w:rsidP="00C139E7">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This was the umbrella program for all initiatives and was commenced as a Financial Sustainability review (as covered in section 2 this program was established with an initial list and subsequently expanded </w:t>
            </w:r>
            <w:r w:rsidR="002E4721">
              <w:rPr>
                <w:rFonts w:eastAsia="Times New Roman" w:cs="Arial"/>
                <w:kern w:val="0"/>
                <w:sz w:val="16"/>
                <w:szCs w:val="16"/>
                <w14:ligatures w14:val="none"/>
              </w:rPr>
              <w:t xml:space="preserve">to include other initiatives </w:t>
            </w:r>
            <w:r>
              <w:rPr>
                <w:rFonts w:eastAsia="Times New Roman" w:cs="Arial"/>
                <w:kern w:val="0"/>
                <w:sz w:val="16"/>
                <w:szCs w:val="16"/>
                <w14:ligatures w14:val="none"/>
              </w:rPr>
              <w:t>(benefits are covered for specific initiatives).</w:t>
            </w:r>
          </w:p>
          <w:p w14:paraId="53F94E44" w14:textId="77777777" w:rsidR="0096482B" w:rsidRDefault="0096482B" w:rsidP="00C139E7">
            <w:pPr>
              <w:spacing w:after="0" w:line="240" w:lineRule="auto"/>
              <w:ind w:left="0" w:firstLine="0"/>
              <w:rPr>
                <w:rFonts w:eastAsia="Times New Roman" w:cs="Arial"/>
                <w:kern w:val="0"/>
                <w:sz w:val="16"/>
                <w:szCs w:val="16"/>
                <w14:ligatures w14:val="none"/>
              </w:rPr>
            </w:pPr>
          </w:p>
          <w:p w14:paraId="03593DBC" w14:textId="43927774" w:rsidR="0096482B" w:rsidRPr="00E42428" w:rsidRDefault="0096482B" w:rsidP="00C139E7">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F</w:t>
            </w:r>
            <w:r w:rsidRPr="0096482B">
              <w:rPr>
                <w:rFonts w:eastAsia="Times New Roman" w:cs="Arial"/>
                <w:kern w:val="0"/>
                <w:sz w:val="16"/>
                <w:szCs w:val="16"/>
                <w14:ligatures w14:val="none"/>
              </w:rPr>
              <w:t>our key objectives: reduce costs, increase revenues, improve value-for-money, and strengthen governance. Include</w:t>
            </w:r>
            <w:r>
              <w:rPr>
                <w:rFonts w:eastAsia="Times New Roman" w:cs="Arial"/>
                <w:kern w:val="0"/>
                <w:sz w:val="16"/>
                <w:szCs w:val="16"/>
                <w14:ligatures w14:val="none"/>
              </w:rPr>
              <w:t>d</w:t>
            </w:r>
            <w:r w:rsidRPr="0096482B">
              <w:rPr>
                <w:rFonts w:eastAsia="Times New Roman" w:cs="Arial"/>
                <w:kern w:val="0"/>
                <w:sz w:val="16"/>
                <w:szCs w:val="16"/>
                <w14:ligatures w14:val="none"/>
              </w:rPr>
              <w:t xml:space="preserve"> 9 specific sub-projects</w:t>
            </w:r>
          </w:p>
        </w:tc>
      </w:tr>
      <w:tr w:rsidR="002E4721" w:rsidRPr="00E42428" w14:paraId="7B7BF9A6" w14:textId="77777777" w:rsidTr="00AB330B">
        <w:trPr>
          <w:trHeight w:val="1420"/>
        </w:trPr>
        <w:tc>
          <w:tcPr>
            <w:tcW w:w="1449" w:type="dxa"/>
            <w:shd w:val="clear" w:color="auto" w:fill="FFFFFF" w:themeFill="background1"/>
            <w:hideMark/>
          </w:tcPr>
          <w:p w14:paraId="5BDC15BC"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Organisational Improvement &amp; Continuous Improvement Plan</w:t>
            </w:r>
          </w:p>
        </w:tc>
        <w:tc>
          <w:tcPr>
            <w:tcW w:w="3791" w:type="dxa"/>
            <w:shd w:val="clear" w:color="auto" w:fill="FFFFFF" w:themeFill="background1"/>
            <w:hideMark/>
          </w:tcPr>
          <w:p w14:paraId="253AA99C"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Implemented an </w:t>
            </w:r>
            <w:r w:rsidRPr="00E42428">
              <w:rPr>
                <w:rFonts w:eastAsia="Times New Roman" w:cs="Arial"/>
                <w:b/>
                <w:bCs/>
                <w:kern w:val="0"/>
                <w:sz w:val="16"/>
                <w:szCs w:val="16"/>
                <w14:ligatures w14:val="none"/>
              </w:rPr>
              <w:t>Organisational Improvement Action Plan</w:t>
            </w:r>
            <w:r w:rsidRPr="00E42428">
              <w:rPr>
                <w:rFonts w:eastAsia="Times New Roman" w:cs="Arial"/>
                <w:kern w:val="0"/>
                <w:sz w:val="16"/>
                <w:szCs w:val="16"/>
                <w14:ligatures w14:val="none"/>
              </w:rPr>
              <w:t xml:space="preserve"> (adopted 2016) to embed a continuous improvement culture. Rather than a one-off project, each business unit became responsible for ongoing process improvements as part of the Productivity &amp; Cost Savings initiative.</w:t>
            </w:r>
          </w:p>
        </w:tc>
        <w:tc>
          <w:tcPr>
            <w:tcW w:w="1191" w:type="dxa"/>
            <w:shd w:val="clear" w:color="auto" w:fill="FFFFFF" w:themeFill="background1"/>
            <w:hideMark/>
          </w:tcPr>
          <w:p w14:paraId="5689971E" w14:textId="220D7CE2" w:rsidR="00E42428" w:rsidRPr="00E42428" w:rsidRDefault="007B4A75"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Ongoing</w:t>
            </w:r>
            <w:r w:rsidR="00E42428" w:rsidRPr="00E42428">
              <w:rPr>
                <w:rFonts w:eastAsia="Times New Roman" w:cs="Arial"/>
                <w:kern w:val="0"/>
                <w:sz w:val="16"/>
                <w:szCs w:val="16"/>
                <w14:ligatures w14:val="none"/>
              </w:rPr>
              <w:t xml:space="preserve"> continuous improvement embedded into operations</w:t>
            </w:r>
          </w:p>
        </w:tc>
        <w:tc>
          <w:tcPr>
            <w:tcW w:w="1587" w:type="dxa"/>
            <w:shd w:val="clear" w:color="auto" w:fill="FFFFFF" w:themeFill="background1"/>
            <w:hideMark/>
          </w:tcPr>
          <w:p w14:paraId="777744BE"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2017–18 Annual Report, p.84</w:t>
            </w:r>
          </w:p>
        </w:tc>
        <w:tc>
          <w:tcPr>
            <w:tcW w:w="1134" w:type="dxa"/>
            <w:shd w:val="clear" w:color="auto" w:fill="FFFFFF" w:themeFill="background1"/>
            <w:hideMark/>
          </w:tcPr>
          <w:p w14:paraId="35952DFA"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37119A86"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4551FC6B" w14:textId="7A7CA391" w:rsidR="002E4721" w:rsidRDefault="00662D74"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The program became embedded within each Business Unit. As covered earlier in this document Council has needed to operate in a constrained funding environment whilst supporting a growing community.  </w:t>
            </w:r>
          </w:p>
          <w:p w14:paraId="39772CF1" w14:textId="77777777" w:rsidR="002E4721" w:rsidRDefault="002E4721" w:rsidP="00E42428">
            <w:pPr>
              <w:spacing w:after="0" w:line="240" w:lineRule="auto"/>
              <w:ind w:left="0" w:firstLine="0"/>
              <w:rPr>
                <w:rFonts w:eastAsia="Times New Roman" w:cs="Arial"/>
                <w:kern w:val="0"/>
                <w:sz w:val="16"/>
                <w:szCs w:val="16"/>
                <w14:ligatures w14:val="none"/>
              </w:rPr>
            </w:pPr>
          </w:p>
          <w:p w14:paraId="6ED628AC" w14:textId="77777777" w:rsidR="00E42428" w:rsidRDefault="00662D74"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All key metrics reflect Council as operating efficiently compared to its peers. Business Unit Managers were required to operate</w:t>
            </w:r>
            <w:r w:rsidR="00E4641A">
              <w:rPr>
                <w:rFonts w:eastAsia="Times New Roman" w:cs="Arial"/>
                <w:kern w:val="0"/>
                <w:sz w:val="16"/>
                <w:szCs w:val="16"/>
                <w14:ligatures w14:val="none"/>
              </w:rPr>
              <w:t xml:space="preserve"> with a continuous improvement mindset and within budget constraints. There have been tight staffing approval protocols in place and at times </w:t>
            </w:r>
            <w:r w:rsidR="002E4721">
              <w:rPr>
                <w:rFonts w:eastAsia="Times New Roman" w:cs="Arial"/>
                <w:kern w:val="0"/>
                <w:sz w:val="16"/>
                <w:szCs w:val="16"/>
                <w14:ligatures w14:val="none"/>
              </w:rPr>
              <w:t xml:space="preserve">effectively </w:t>
            </w:r>
            <w:r w:rsidR="00E4641A">
              <w:rPr>
                <w:rFonts w:eastAsia="Times New Roman" w:cs="Arial"/>
                <w:kern w:val="0"/>
                <w:sz w:val="16"/>
                <w:szCs w:val="16"/>
                <w14:ligatures w14:val="none"/>
              </w:rPr>
              <w:t>staff freeze</w:t>
            </w:r>
            <w:r w:rsidR="002E4721">
              <w:rPr>
                <w:rFonts w:eastAsia="Times New Roman" w:cs="Arial"/>
                <w:kern w:val="0"/>
                <w:sz w:val="16"/>
                <w:szCs w:val="16"/>
                <w14:ligatures w14:val="none"/>
              </w:rPr>
              <w:t xml:space="preserve">s.  </w:t>
            </w:r>
            <w:r>
              <w:rPr>
                <w:rFonts w:eastAsia="Times New Roman" w:cs="Arial"/>
                <w:kern w:val="0"/>
                <w:sz w:val="16"/>
                <w:szCs w:val="16"/>
                <w14:ligatures w14:val="none"/>
              </w:rPr>
              <w:t xml:space="preserve"> </w:t>
            </w:r>
          </w:p>
          <w:p w14:paraId="3029ABE6" w14:textId="77777777" w:rsidR="002E4721" w:rsidRDefault="002E4721" w:rsidP="00E42428">
            <w:pPr>
              <w:spacing w:after="0" w:line="240" w:lineRule="auto"/>
              <w:ind w:left="0" w:firstLine="0"/>
              <w:rPr>
                <w:rFonts w:eastAsia="Times New Roman" w:cs="Arial"/>
                <w:kern w:val="0"/>
                <w:sz w:val="16"/>
                <w:szCs w:val="16"/>
                <w14:ligatures w14:val="none"/>
              </w:rPr>
            </w:pPr>
          </w:p>
          <w:p w14:paraId="3961E431" w14:textId="6EF759EC" w:rsidR="002E4721" w:rsidRPr="00E42428" w:rsidRDefault="002E4721"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Business Unit Managers often implemented efficiency initiatives without listing them specifically in Operational Plans. The evidence is highlighted in the benchmarking metrics. </w:t>
            </w:r>
          </w:p>
        </w:tc>
      </w:tr>
      <w:tr w:rsidR="002E4721" w:rsidRPr="00E42428" w14:paraId="49EA9139" w14:textId="77777777" w:rsidTr="00AB330B">
        <w:trPr>
          <w:trHeight w:val="1600"/>
        </w:trPr>
        <w:tc>
          <w:tcPr>
            <w:tcW w:w="1449" w:type="dxa"/>
            <w:shd w:val="clear" w:color="auto" w:fill="FFFFFF" w:themeFill="background1"/>
            <w:hideMark/>
          </w:tcPr>
          <w:p w14:paraId="5E254AF1"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lastRenderedPageBreak/>
              <w:t>Productivity Improvements &amp; Cost Savings Project</w:t>
            </w:r>
          </w:p>
        </w:tc>
        <w:tc>
          <w:tcPr>
            <w:tcW w:w="3791" w:type="dxa"/>
            <w:shd w:val="clear" w:color="auto" w:fill="FFFFFF" w:themeFill="background1"/>
            <w:hideMark/>
          </w:tcPr>
          <w:p w14:paraId="57B8E048" w14:textId="1CA7DE91" w:rsidR="00E42428" w:rsidRPr="00E42428" w:rsidRDefault="006C7543"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Comprehensive review of Council services to identify efficiency improvements and cost-saving opportunities. This program examined service levels and delivery methods across Council (</w:t>
            </w:r>
            <w:r w:rsidR="00B923C3" w:rsidRPr="00E42428">
              <w:rPr>
                <w:rFonts w:eastAsia="Times New Roman" w:cs="Arial"/>
                <w:kern w:val="0"/>
                <w:sz w:val="16"/>
                <w:szCs w:val="16"/>
                <w14:ligatures w14:val="none"/>
              </w:rPr>
              <w:t>e.g.,</w:t>
            </w:r>
            <w:r w:rsidRPr="00E42428">
              <w:rPr>
                <w:rFonts w:eastAsia="Times New Roman" w:cs="Arial"/>
                <w:kern w:val="0"/>
                <w:sz w:val="16"/>
                <w:szCs w:val="16"/>
                <w14:ligatures w14:val="none"/>
              </w:rPr>
              <w:t xml:space="preserve"> roads, waste, recreation) to find more economical ways to meet community need</w:t>
            </w:r>
            <w:r>
              <w:rPr>
                <w:rFonts w:eastAsia="Times New Roman" w:cs="Arial"/>
                <w:kern w:val="0"/>
                <w:sz w:val="16"/>
                <w:szCs w:val="16"/>
                <w14:ligatures w14:val="none"/>
              </w:rPr>
              <w:t xml:space="preserve">s. </w:t>
            </w:r>
            <w:r w:rsidR="00E42428" w:rsidRPr="00E42428">
              <w:rPr>
                <w:rFonts w:eastAsia="Times New Roman" w:cs="Arial"/>
                <w:kern w:val="0"/>
                <w:sz w:val="16"/>
                <w:szCs w:val="16"/>
                <w14:ligatures w14:val="none"/>
              </w:rPr>
              <w:t>Initiative under FSI to continuously examine and improve Council’s processes and operations for cost reduction. Implemented a “continuous improvement” culture</w:t>
            </w:r>
            <w:r w:rsidR="007B4A75">
              <w:rPr>
                <w:rFonts w:eastAsia="Times New Roman" w:cs="Arial"/>
                <w:kern w:val="0"/>
                <w:sz w:val="16"/>
                <w:szCs w:val="16"/>
                <w14:ligatures w14:val="none"/>
              </w:rPr>
              <w:t xml:space="preserve">. </w:t>
            </w:r>
            <w:r w:rsidR="00E42428" w:rsidRPr="00E42428">
              <w:rPr>
                <w:rFonts w:eastAsia="Times New Roman" w:cs="Arial"/>
                <w:kern w:val="0"/>
                <w:sz w:val="16"/>
                <w:szCs w:val="16"/>
                <w14:ligatures w14:val="none"/>
              </w:rPr>
              <w:t xml:space="preserve"> </w:t>
            </w:r>
          </w:p>
        </w:tc>
        <w:tc>
          <w:tcPr>
            <w:tcW w:w="1191" w:type="dxa"/>
            <w:shd w:val="clear" w:color="auto" w:fill="FFFFFF" w:themeFill="background1"/>
            <w:hideMark/>
          </w:tcPr>
          <w:p w14:paraId="6A81171A"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Ongoing</w:t>
            </w:r>
          </w:p>
        </w:tc>
        <w:tc>
          <w:tcPr>
            <w:tcW w:w="1587" w:type="dxa"/>
            <w:shd w:val="clear" w:color="auto" w:fill="FFFFFF" w:themeFill="background1"/>
            <w:hideMark/>
          </w:tcPr>
          <w:p w14:paraId="4D2D2322" w14:textId="57A9B541" w:rsidR="007B4A75" w:rsidRDefault="007B4A75"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Operational Plan 2020–21 (FSI projects list).</w:t>
            </w:r>
          </w:p>
          <w:p w14:paraId="75601E54" w14:textId="2A52FFD4"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Council media release (Feb 2020).</w:t>
            </w:r>
          </w:p>
        </w:tc>
        <w:tc>
          <w:tcPr>
            <w:tcW w:w="1134" w:type="dxa"/>
            <w:shd w:val="clear" w:color="auto" w:fill="FFFFFF" w:themeFill="background1"/>
            <w:hideMark/>
          </w:tcPr>
          <w:p w14:paraId="03786D36"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3E026B49"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7DDAB1F9" w14:textId="6B4E263D" w:rsidR="00E42428" w:rsidRPr="00E42428" w:rsidRDefault="002E4721"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Savings are reflected in initiatives covered in other categories. An extract of the media release is included under the waste initiatives. That release covered other actions</w:t>
            </w:r>
            <w:r w:rsidR="00E42428" w:rsidRPr="00E42428">
              <w:rPr>
                <w:rFonts w:eastAsia="Times New Roman" w:cs="Arial"/>
                <w:kern w:val="0"/>
                <w:sz w:val="16"/>
                <w:szCs w:val="16"/>
                <w14:ligatures w14:val="none"/>
              </w:rPr>
              <w:t>.</w:t>
            </w:r>
          </w:p>
        </w:tc>
      </w:tr>
      <w:tr w:rsidR="002E4721" w:rsidRPr="00E42428" w14:paraId="485CDAE6" w14:textId="77777777" w:rsidTr="00AB330B">
        <w:trPr>
          <w:trHeight w:val="964"/>
        </w:trPr>
        <w:tc>
          <w:tcPr>
            <w:tcW w:w="1449" w:type="dxa"/>
            <w:shd w:val="clear" w:color="auto" w:fill="FFFFFF" w:themeFill="background1"/>
            <w:hideMark/>
          </w:tcPr>
          <w:p w14:paraId="11CA9B3C" w14:textId="77777777" w:rsidR="006C7543" w:rsidRPr="00E42428" w:rsidRDefault="006C7543" w:rsidP="00C139E7">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API Integration &amp; Digital Systems</w:t>
            </w:r>
          </w:p>
        </w:tc>
        <w:tc>
          <w:tcPr>
            <w:tcW w:w="3791" w:type="dxa"/>
            <w:shd w:val="clear" w:color="auto" w:fill="FFFFFF" w:themeFill="background1"/>
            <w:hideMark/>
          </w:tcPr>
          <w:p w14:paraId="24B1F69C" w14:textId="77777777" w:rsidR="006C7543" w:rsidRPr="00E42428" w:rsidRDefault="006C7543"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Investigating expanding Application Programming Interfaces (APIs) to integrate Council’s various software packages and eliminate manual data entry.</w:t>
            </w:r>
            <w:r w:rsidRPr="00E42428">
              <w:rPr>
                <w:rFonts w:eastAsia="Times New Roman" w:cs="Arial"/>
                <w:kern w:val="0"/>
                <w:sz w:val="16"/>
                <w:szCs w:val="16"/>
                <w:vertAlign w:val="superscript"/>
                <w14:ligatures w14:val="none"/>
              </w:rPr>
              <w:t>1</w:t>
            </w:r>
          </w:p>
        </w:tc>
        <w:tc>
          <w:tcPr>
            <w:tcW w:w="1191" w:type="dxa"/>
            <w:shd w:val="clear" w:color="auto" w:fill="FFFFFF" w:themeFill="background1"/>
            <w:hideMark/>
          </w:tcPr>
          <w:p w14:paraId="5A4E7FC9" w14:textId="77777777" w:rsidR="006C7543" w:rsidRPr="00E42428" w:rsidRDefault="006C7543"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In progress (investigation underway) </w:t>
            </w:r>
            <w:r w:rsidRPr="00E42428">
              <w:rPr>
                <w:rFonts w:eastAsia="Times New Roman" w:cs="Arial"/>
                <w:kern w:val="0"/>
                <w:sz w:val="16"/>
                <w:szCs w:val="16"/>
                <w:vertAlign w:val="superscript"/>
                <w14:ligatures w14:val="none"/>
              </w:rPr>
              <w:t>1</w:t>
            </w:r>
          </w:p>
        </w:tc>
        <w:tc>
          <w:tcPr>
            <w:tcW w:w="1587" w:type="dxa"/>
            <w:shd w:val="clear" w:color="auto" w:fill="FFFFFF" w:themeFill="background1"/>
            <w:hideMark/>
          </w:tcPr>
          <w:p w14:paraId="108915F1" w14:textId="77777777" w:rsidR="006C7543" w:rsidRPr="00E42428" w:rsidRDefault="006C7543"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Delivery Program 2025–2029 </w:t>
            </w:r>
            <w:r w:rsidRPr="00E42428">
              <w:rPr>
                <w:rFonts w:eastAsia="Times New Roman" w:cs="Arial"/>
                <w:kern w:val="0"/>
                <w:sz w:val="16"/>
                <w:szCs w:val="16"/>
                <w:vertAlign w:val="superscript"/>
                <w14:ligatures w14:val="none"/>
              </w:rPr>
              <w:t>1</w:t>
            </w:r>
          </w:p>
        </w:tc>
        <w:tc>
          <w:tcPr>
            <w:tcW w:w="1134" w:type="dxa"/>
            <w:shd w:val="clear" w:color="auto" w:fill="FFFFFF" w:themeFill="background1"/>
            <w:hideMark/>
          </w:tcPr>
          <w:p w14:paraId="761B82CF" w14:textId="77777777" w:rsidR="006C7543" w:rsidRPr="00E42428" w:rsidRDefault="006C7543"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18762B40" w14:textId="77777777" w:rsidR="006C7543" w:rsidRPr="00E42428" w:rsidRDefault="006C7543"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0865E708" w14:textId="4510F1C4" w:rsidR="006C7543" w:rsidRPr="00E42428" w:rsidRDefault="006C7543"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Reduced manual handling, faster information access</w:t>
            </w:r>
            <w:r w:rsidR="002E4721">
              <w:rPr>
                <w:rFonts w:eastAsia="Times New Roman" w:cs="Arial"/>
                <w:kern w:val="0"/>
                <w:sz w:val="16"/>
                <w:szCs w:val="16"/>
                <w14:ligatures w14:val="none"/>
              </w:rPr>
              <w:t>. Cessnock has implemented a number of software solutions to improve efficiency and effectiveness. This initiative is improving the integration between this software systems.</w:t>
            </w:r>
          </w:p>
        </w:tc>
      </w:tr>
      <w:tr w:rsidR="002E4721" w:rsidRPr="00E42428" w14:paraId="5505557A" w14:textId="77777777" w:rsidTr="00AB330B">
        <w:trPr>
          <w:trHeight w:val="1247"/>
        </w:trPr>
        <w:tc>
          <w:tcPr>
            <w:tcW w:w="1449" w:type="dxa"/>
            <w:shd w:val="clear" w:color="auto" w:fill="FFFFFF" w:themeFill="background1"/>
            <w:hideMark/>
          </w:tcPr>
          <w:p w14:paraId="29CB04A8"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RFID Library Stocktake Technology</w:t>
            </w:r>
          </w:p>
        </w:tc>
        <w:tc>
          <w:tcPr>
            <w:tcW w:w="3791" w:type="dxa"/>
            <w:shd w:val="clear" w:color="auto" w:fill="FFFFFF" w:themeFill="background1"/>
            <w:hideMark/>
          </w:tcPr>
          <w:p w14:paraId="6C7E5AA6"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Introduced radio-frequency identification (RFID) technology for library stocktakes, greatly reducing manual effort and improving time efficiency in inventory audits.</w:t>
            </w:r>
          </w:p>
        </w:tc>
        <w:tc>
          <w:tcPr>
            <w:tcW w:w="1191" w:type="dxa"/>
            <w:shd w:val="clear" w:color="auto" w:fill="FFFFFF" w:themeFill="background1"/>
            <w:hideMark/>
          </w:tcPr>
          <w:p w14:paraId="4668864B"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Completed</w:t>
            </w:r>
          </w:p>
        </w:tc>
        <w:tc>
          <w:tcPr>
            <w:tcW w:w="1587" w:type="dxa"/>
            <w:shd w:val="clear" w:color="auto" w:fill="FFFFFF" w:themeFill="background1"/>
            <w:hideMark/>
          </w:tcPr>
          <w:p w14:paraId="32F4CBFB"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Annual Report 2015–16</w:t>
            </w:r>
            <w:r w:rsidRPr="00E42428">
              <w:rPr>
                <w:rFonts w:eastAsia="Times New Roman" w:cs="Arial"/>
                <w:kern w:val="0"/>
                <w:sz w:val="16"/>
                <w:szCs w:val="16"/>
                <w14:ligatures w14:val="none"/>
              </w:rPr>
              <w:t>, p.19–20</w:t>
            </w:r>
          </w:p>
        </w:tc>
        <w:tc>
          <w:tcPr>
            <w:tcW w:w="1134" w:type="dxa"/>
            <w:shd w:val="clear" w:color="auto" w:fill="FFFFFF" w:themeFill="background1"/>
            <w:hideMark/>
          </w:tcPr>
          <w:p w14:paraId="744222C3"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283C9717"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 </w:t>
            </w:r>
          </w:p>
        </w:tc>
        <w:tc>
          <w:tcPr>
            <w:tcW w:w="4650" w:type="dxa"/>
            <w:shd w:val="clear" w:color="auto" w:fill="FFFFFF" w:themeFill="background1"/>
            <w:hideMark/>
          </w:tcPr>
          <w:p w14:paraId="377D17C3" w14:textId="10381A73"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The RFID bar coding and scanning has achieved many benefits beyond those realised from the initial implementation.  The initial benefit was associated with the time saving from stocktakin</w:t>
            </w:r>
            <w:r w:rsidR="002E4721">
              <w:rPr>
                <w:rFonts w:eastAsia="Times New Roman" w:cs="Arial"/>
                <w:kern w:val="0"/>
                <w:sz w:val="16"/>
                <w:szCs w:val="16"/>
                <w14:ligatures w14:val="none"/>
              </w:rPr>
              <w:t>g</w:t>
            </w:r>
            <w:r w:rsidRPr="00E42428">
              <w:rPr>
                <w:rFonts w:eastAsia="Times New Roman" w:cs="Arial"/>
                <w:kern w:val="0"/>
                <w:sz w:val="16"/>
                <w:szCs w:val="16"/>
                <w14:ligatures w14:val="none"/>
              </w:rPr>
              <w:t xml:space="preserve"> and determining book returns (by simply scanning bar codes. Benefits were extended further from expanding to self-checkout.</w:t>
            </w:r>
          </w:p>
        </w:tc>
      </w:tr>
      <w:tr w:rsidR="002E4721" w:rsidRPr="00E42428" w14:paraId="714D5DE5" w14:textId="77777777" w:rsidTr="00AB330B">
        <w:trPr>
          <w:trHeight w:val="1077"/>
        </w:trPr>
        <w:tc>
          <w:tcPr>
            <w:tcW w:w="1449" w:type="dxa"/>
            <w:shd w:val="clear" w:color="auto" w:fill="FFFFFF" w:themeFill="background1"/>
            <w:hideMark/>
          </w:tcPr>
          <w:p w14:paraId="48AD07A8"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Book Ordering Process</w:t>
            </w:r>
          </w:p>
        </w:tc>
        <w:tc>
          <w:tcPr>
            <w:tcW w:w="3791" w:type="dxa"/>
            <w:shd w:val="clear" w:color="auto" w:fill="FFFFFF" w:themeFill="background1"/>
            <w:hideMark/>
          </w:tcPr>
          <w:p w14:paraId="310B85CF"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Changed the book ordering process to a monthly batch ordering process rather than a case-by-case process.</w:t>
            </w:r>
          </w:p>
        </w:tc>
        <w:tc>
          <w:tcPr>
            <w:tcW w:w="1191" w:type="dxa"/>
            <w:shd w:val="clear" w:color="auto" w:fill="FFFFFF" w:themeFill="background1"/>
            <w:hideMark/>
          </w:tcPr>
          <w:p w14:paraId="22191E82"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Completed</w:t>
            </w:r>
          </w:p>
        </w:tc>
        <w:tc>
          <w:tcPr>
            <w:tcW w:w="1587" w:type="dxa"/>
            <w:shd w:val="clear" w:color="auto" w:fill="FFFFFF" w:themeFill="background1"/>
            <w:hideMark/>
          </w:tcPr>
          <w:p w14:paraId="38B41F91"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 </w:t>
            </w:r>
          </w:p>
        </w:tc>
        <w:tc>
          <w:tcPr>
            <w:tcW w:w="1134" w:type="dxa"/>
            <w:shd w:val="clear" w:color="auto" w:fill="FFFFFF" w:themeFill="background1"/>
            <w:hideMark/>
          </w:tcPr>
          <w:p w14:paraId="712BDC4F" w14:textId="535B6081" w:rsidR="00E42428" w:rsidRPr="00E42428" w:rsidRDefault="00E42428" w:rsidP="00547FEC">
            <w:pPr>
              <w:spacing w:after="0" w:line="240" w:lineRule="auto"/>
              <w:ind w:left="0" w:firstLine="0"/>
              <w:jc w:val="right"/>
              <w:rPr>
                <w:rFonts w:eastAsia="Times New Roman" w:cs="Arial"/>
                <w:kern w:val="0"/>
                <w:sz w:val="16"/>
                <w:szCs w:val="16"/>
                <w14:ligatures w14:val="none"/>
              </w:rPr>
            </w:pPr>
            <w:r w:rsidRPr="00E42428">
              <w:rPr>
                <w:rFonts w:eastAsia="Times New Roman" w:cs="Arial"/>
                <w:kern w:val="0"/>
                <w:sz w:val="16"/>
                <w:szCs w:val="16"/>
                <w14:ligatures w14:val="none"/>
              </w:rPr>
              <w:t xml:space="preserve"> $ 30,000 </w:t>
            </w:r>
          </w:p>
        </w:tc>
        <w:tc>
          <w:tcPr>
            <w:tcW w:w="1077" w:type="dxa"/>
            <w:shd w:val="clear" w:color="auto" w:fill="FFFFFF" w:themeFill="background1"/>
            <w:hideMark/>
          </w:tcPr>
          <w:p w14:paraId="3AAFAC59"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 </w:t>
            </w:r>
          </w:p>
        </w:tc>
        <w:tc>
          <w:tcPr>
            <w:tcW w:w="4650" w:type="dxa"/>
            <w:shd w:val="clear" w:color="auto" w:fill="FFFFFF" w:themeFill="background1"/>
            <w:hideMark/>
          </w:tcPr>
          <w:p w14:paraId="0073B0AC" w14:textId="5D336B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The monthly process resulted in book ordering, purchase / book receipt and invoice processing / payment being undertaken as monthly processes.  This saved sign</w:t>
            </w:r>
            <w:r w:rsidR="002E4721">
              <w:rPr>
                <w:rFonts w:eastAsia="Times New Roman" w:cs="Arial"/>
                <w:kern w:val="0"/>
                <w:sz w:val="16"/>
                <w:szCs w:val="16"/>
                <w14:ligatures w14:val="none"/>
              </w:rPr>
              <w:t>i</w:t>
            </w:r>
            <w:r w:rsidRPr="00E42428">
              <w:rPr>
                <w:rFonts w:eastAsia="Times New Roman" w:cs="Arial"/>
                <w:kern w:val="0"/>
                <w:sz w:val="16"/>
                <w:szCs w:val="16"/>
                <w14:ligatures w14:val="none"/>
              </w:rPr>
              <w:t>ficant effort resulting in more efficient staff rostering and as a result saving in staff costs.</w:t>
            </w:r>
          </w:p>
        </w:tc>
      </w:tr>
      <w:tr w:rsidR="002E4721" w:rsidRPr="00E42428" w14:paraId="28CCEFEB" w14:textId="77777777" w:rsidTr="00AB330B">
        <w:trPr>
          <w:trHeight w:val="1984"/>
        </w:trPr>
        <w:tc>
          <w:tcPr>
            <w:tcW w:w="1449" w:type="dxa"/>
            <w:shd w:val="clear" w:color="auto" w:fill="FFFFFF" w:themeFill="background1"/>
            <w:hideMark/>
          </w:tcPr>
          <w:p w14:paraId="39F5C226"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Online Customer Request System</w:t>
            </w:r>
          </w:p>
        </w:tc>
        <w:tc>
          <w:tcPr>
            <w:tcW w:w="3791" w:type="dxa"/>
            <w:shd w:val="clear" w:color="auto" w:fill="FFFFFF" w:themeFill="background1"/>
            <w:hideMark/>
          </w:tcPr>
          <w:p w14:paraId="2425EBB8"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Implemented an online customer request lodgement system integrated with Council’s CRM, allowing residents to submit service requests digitally and streamlining response workflows.</w:t>
            </w:r>
          </w:p>
        </w:tc>
        <w:tc>
          <w:tcPr>
            <w:tcW w:w="1191" w:type="dxa"/>
            <w:shd w:val="clear" w:color="auto" w:fill="FFFFFF" w:themeFill="background1"/>
            <w:hideMark/>
          </w:tcPr>
          <w:p w14:paraId="5DD0C95C"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Partially complete (rolled out by 2016–17)</w:t>
            </w:r>
          </w:p>
        </w:tc>
        <w:tc>
          <w:tcPr>
            <w:tcW w:w="1587" w:type="dxa"/>
            <w:shd w:val="clear" w:color="auto" w:fill="FFFFFF" w:themeFill="background1"/>
            <w:hideMark/>
          </w:tcPr>
          <w:p w14:paraId="2DC9AE42"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Annual Report 2015–16</w:t>
            </w:r>
            <w:r w:rsidRPr="00E42428">
              <w:rPr>
                <w:rFonts w:eastAsia="Times New Roman" w:cs="Arial"/>
                <w:kern w:val="0"/>
                <w:sz w:val="16"/>
                <w:szCs w:val="16"/>
                <w14:ligatures w14:val="none"/>
              </w:rPr>
              <w:t>, p.47</w:t>
            </w:r>
          </w:p>
        </w:tc>
        <w:tc>
          <w:tcPr>
            <w:tcW w:w="1134" w:type="dxa"/>
            <w:shd w:val="clear" w:color="auto" w:fill="FFFFFF" w:themeFill="background1"/>
            <w:hideMark/>
          </w:tcPr>
          <w:p w14:paraId="2D2ED9AB"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796137BB"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 </w:t>
            </w:r>
          </w:p>
        </w:tc>
        <w:tc>
          <w:tcPr>
            <w:tcW w:w="4650" w:type="dxa"/>
            <w:shd w:val="clear" w:color="auto" w:fill="FFFFFF" w:themeFill="background1"/>
            <w:hideMark/>
          </w:tcPr>
          <w:p w14:paraId="7171D5D4" w14:textId="77777777" w:rsidR="00E42428" w:rsidRDefault="004F3848"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This has been an ongoing program of increasing self-service amongst the community. This has efficiency benefits in that staff do not need to be involved in entering requests however it also provides improved options to the community which can result in more community eng</w:t>
            </w:r>
            <w:r w:rsidR="00A4743D">
              <w:rPr>
                <w:rFonts w:eastAsia="Times New Roman" w:cs="Arial"/>
                <w:kern w:val="0"/>
                <w:sz w:val="16"/>
                <w:szCs w:val="16"/>
                <w14:ligatures w14:val="none"/>
              </w:rPr>
              <w:t>a</w:t>
            </w:r>
            <w:r>
              <w:rPr>
                <w:rFonts w:eastAsia="Times New Roman" w:cs="Arial"/>
                <w:kern w:val="0"/>
                <w:sz w:val="16"/>
                <w:szCs w:val="16"/>
                <w14:ligatures w14:val="none"/>
              </w:rPr>
              <w:t xml:space="preserve">gement with Council. </w:t>
            </w:r>
            <w:r w:rsidR="00A4743D">
              <w:rPr>
                <w:rFonts w:eastAsia="Times New Roman" w:cs="Arial"/>
                <w:kern w:val="0"/>
                <w:sz w:val="16"/>
                <w:szCs w:val="16"/>
                <w14:ligatures w14:val="none"/>
              </w:rPr>
              <w:t xml:space="preserve">Some customer service statistics are included earlier which show significant growth in customer service requests.  This will be due a combination of factors (including a fast-growing LGA) however could also be due to the community having another option for contacting Council.  It is therefore difficult to quantify benefits however clearly this initiative saves work but also encourages the community to engage with council. </w:t>
            </w:r>
          </w:p>
          <w:p w14:paraId="21A3ED22" w14:textId="1B5D9D8C" w:rsidR="00AB330B" w:rsidRPr="00547FEC" w:rsidRDefault="00AB330B" w:rsidP="00E42428">
            <w:pPr>
              <w:spacing w:after="0" w:line="240" w:lineRule="auto"/>
              <w:ind w:left="0" w:firstLine="0"/>
              <w:rPr>
                <w:rFonts w:eastAsia="Times New Roman" w:cs="Arial"/>
                <w:kern w:val="0"/>
                <w:sz w:val="16"/>
                <w:szCs w:val="16"/>
                <w14:ligatures w14:val="none"/>
              </w:rPr>
            </w:pPr>
          </w:p>
        </w:tc>
      </w:tr>
      <w:tr w:rsidR="001724F5" w:rsidRPr="00E42428" w14:paraId="59BDD97D" w14:textId="77777777" w:rsidTr="00AB330B">
        <w:trPr>
          <w:trHeight w:val="1077"/>
        </w:trPr>
        <w:tc>
          <w:tcPr>
            <w:tcW w:w="1449" w:type="dxa"/>
            <w:shd w:val="clear" w:color="auto" w:fill="FFFFFF" w:themeFill="background1"/>
            <w:hideMark/>
          </w:tcPr>
          <w:p w14:paraId="3C321D50" w14:textId="77777777" w:rsidR="001724F5" w:rsidRPr="00E42428" w:rsidRDefault="001724F5" w:rsidP="00C139E7">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 xml:space="preserve"> Customer Service Strategy Implementation </w:t>
            </w:r>
          </w:p>
        </w:tc>
        <w:tc>
          <w:tcPr>
            <w:tcW w:w="3791" w:type="dxa"/>
            <w:shd w:val="clear" w:color="auto" w:fill="FFFFFF" w:themeFill="background1"/>
            <w:hideMark/>
          </w:tcPr>
          <w:p w14:paraId="699B6C6A" w14:textId="77777777" w:rsidR="001724F5" w:rsidRPr="00E42428" w:rsidRDefault="001724F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Began executing priority projects from the Customer Service Strategy – including the new online CRM requests and phone system upgrade – to enhance responsiveness and efficiency in customer interactions. </w:t>
            </w:r>
          </w:p>
        </w:tc>
        <w:tc>
          <w:tcPr>
            <w:tcW w:w="1191" w:type="dxa"/>
            <w:shd w:val="clear" w:color="auto" w:fill="FFFFFF" w:themeFill="background1"/>
            <w:hideMark/>
          </w:tcPr>
          <w:p w14:paraId="0A9AFCFF" w14:textId="77777777" w:rsidR="001724F5" w:rsidRPr="00E42428" w:rsidRDefault="001724F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Ongoing (multi-project program) </w:t>
            </w:r>
          </w:p>
        </w:tc>
        <w:tc>
          <w:tcPr>
            <w:tcW w:w="1587" w:type="dxa"/>
            <w:shd w:val="clear" w:color="auto" w:fill="FFFFFF" w:themeFill="background1"/>
            <w:hideMark/>
          </w:tcPr>
          <w:p w14:paraId="76E877FC" w14:textId="77777777" w:rsidR="001724F5" w:rsidRPr="00E42428" w:rsidRDefault="001724F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Annual Report 2016–17, p.51 </w:t>
            </w:r>
          </w:p>
        </w:tc>
        <w:tc>
          <w:tcPr>
            <w:tcW w:w="1134" w:type="dxa"/>
            <w:shd w:val="clear" w:color="auto" w:fill="FFFFFF" w:themeFill="background1"/>
            <w:hideMark/>
          </w:tcPr>
          <w:p w14:paraId="4F4FE4F9" w14:textId="77777777" w:rsidR="001724F5" w:rsidRPr="00E42428" w:rsidRDefault="001724F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471009FC" w14:textId="77777777" w:rsidR="001724F5" w:rsidRPr="00E42428" w:rsidRDefault="001724F5" w:rsidP="00C139E7">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4D5BE71B" w14:textId="7EC482C2" w:rsidR="001724F5" w:rsidRPr="00E42428" w:rsidRDefault="00A4743D" w:rsidP="00C139E7">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A benefit not captured above for this initiative is that an electronic solution facilitates more accurate capture and tracking of requests with service levels applied. Council has significant data on service level performance and has been meeting key benchmarks that have been put in place.</w:t>
            </w:r>
          </w:p>
        </w:tc>
      </w:tr>
      <w:tr w:rsidR="002E4721" w:rsidRPr="00E42428" w14:paraId="615D46EB" w14:textId="77777777" w:rsidTr="00AB330B">
        <w:trPr>
          <w:trHeight w:val="1020"/>
        </w:trPr>
        <w:tc>
          <w:tcPr>
            <w:tcW w:w="1449" w:type="dxa"/>
            <w:shd w:val="clear" w:color="auto" w:fill="FFFFFF" w:themeFill="background1"/>
            <w:hideMark/>
          </w:tcPr>
          <w:p w14:paraId="2536268E"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Customer Service &amp; Records Digitisation</w:t>
            </w:r>
          </w:p>
        </w:tc>
        <w:tc>
          <w:tcPr>
            <w:tcW w:w="3791" w:type="dxa"/>
            <w:shd w:val="clear" w:color="auto" w:fill="FFFFFF" w:themeFill="background1"/>
            <w:hideMark/>
          </w:tcPr>
          <w:p w14:paraId="2971D6B3"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Introduced eQuest CRM and digitised incoming correspondence, cutting manual processing time and storage costs.</w:t>
            </w:r>
          </w:p>
        </w:tc>
        <w:tc>
          <w:tcPr>
            <w:tcW w:w="1191" w:type="dxa"/>
            <w:shd w:val="clear" w:color="auto" w:fill="FFFFFF" w:themeFill="background1"/>
            <w:hideMark/>
          </w:tcPr>
          <w:p w14:paraId="0F4664F3" w14:textId="09FDA22F"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r w:rsidR="00B22F66">
              <w:rPr>
                <w:rFonts w:eastAsia="Times New Roman" w:cs="Arial"/>
                <w:kern w:val="0"/>
                <w:sz w:val="16"/>
                <w:szCs w:val="16"/>
                <w14:ligatures w14:val="none"/>
              </w:rPr>
              <w:t>Completed</w:t>
            </w:r>
          </w:p>
        </w:tc>
        <w:tc>
          <w:tcPr>
            <w:tcW w:w="1587" w:type="dxa"/>
            <w:shd w:val="clear" w:color="auto" w:fill="FFFFFF" w:themeFill="background1"/>
            <w:hideMark/>
          </w:tcPr>
          <w:p w14:paraId="1A9B828A"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FSI Service</w:t>
            </w:r>
            <w:r w:rsidRPr="00E42428">
              <w:rPr>
                <w:rFonts w:eastAsia="Times New Roman" w:cs="Arial"/>
                <w:kern w:val="0"/>
                <w:sz w:val="16"/>
                <w:szCs w:val="16"/>
                <w14:ligatures w14:val="none"/>
              </w:rPr>
              <w:noBreakHyphen/>
              <w:t>Review Tracker 2017</w:t>
            </w:r>
            <w:r w:rsidRPr="00E42428">
              <w:rPr>
                <w:rFonts w:eastAsia="Times New Roman" w:cs="Arial"/>
                <w:kern w:val="0"/>
                <w:sz w:val="16"/>
                <w:szCs w:val="16"/>
                <w14:ligatures w14:val="none"/>
              </w:rPr>
              <w:noBreakHyphen/>
              <w:t>18 (Attachment to OCM)</w:t>
            </w:r>
          </w:p>
        </w:tc>
        <w:tc>
          <w:tcPr>
            <w:tcW w:w="1134" w:type="dxa"/>
            <w:shd w:val="clear" w:color="auto" w:fill="FFFFFF" w:themeFill="background1"/>
            <w:hideMark/>
          </w:tcPr>
          <w:p w14:paraId="5AEBADD1"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1E7801EB"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259456F9" w14:textId="77777777" w:rsidR="00E42428" w:rsidRDefault="00A4743D"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Benefits have been quantified as approx. $</w:t>
            </w:r>
            <w:r w:rsidR="00E42428" w:rsidRPr="00E42428">
              <w:rPr>
                <w:rFonts w:eastAsia="Times New Roman" w:cs="Arial"/>
                <w:kern w:val="0"/>
                <w:sz w:val="16"/>
                <w:szCs w:val="16"/>
                <w14:ligatures w14:val="none"/>
              </w:rPr>
              <w:t>110,000</w:t>
            </w:r>
            <w:r>
              <w:rPr>
                <w:rFonts w:eastAsia="Times New Roman" w:cs="Arial"/>
                <w:kern w:val="0"/>
                <w:sz w:val="16"/>
                <w:szCs w:val="16"/>
                <w14:ligatures w14:val="none"/>
              </w:rPr>
              <w:t xml:space="preserve"> however as noted there are many elements to this solution. More customer requests would have resulted in more work in other parts of Council. This is a positive element of serving the community.  Consequently, this benefit is not being listed as a saving.</w:t>
            </w:r>
            <w:r w:rsidR="00E42428" w:rsidRPr="00E42428">
              <w:rPr>
                <w:rFonts w:eastAsia="Times New Roman" w:cs="Arial"/>
                <w:kern w:val="0"/>
                <w:sz w:val="16"/>
                <w:szCs w:val="16"/>
                <w14:ligatures w14:val="none"/>
              </w:rPr>
              <w:t xml:space="preserve"> </w:t>
            </w:r>
          </w:p>
          <w:p w14:paraId="7CEE69C9" w14:textId="37251B47" w:rsidR="00AB330B" w:rsidRPr="00E42428" w:rsidRDefault="00AB330B" w:rsidP="00E42428">
            <w:pPr>
              <w:spacing w:after="0" w:line="240" w:lineRule="auto"/>
              <w:ind w:left="0" w:firstLine="0"/>
              <w:rPr>
                <w:rFonts w:eastAsia="Times New Roman" w:cs="Arial"/>
                <w:kern w:val="0"/>
                <w:sz w:val="16"/>
                <w:szCs w:val="16"/>
                <w14:ligatures w14:val="none"/>
              </w:rPr>
            </w:pPr>
          </w:p>
        </w:tc>
      </w:tr>
      <w:tr w:rsidR="002E4721" w:rsidRPr="00E42428" w14:paraId="3233C1EB" w14:textId="77777777" w:rsidTr="00AB330B">
        <w:trPr>
          <w:trHeight w:val="1400"/>
        </w:trPr>
        <w:tc>
          <w:tcPr>
            <w:tcW w:w="1449" w:type="dxa"/>
            <w:shd w:val="clear" w:color="auto" w:fill="FFFFFF" w:themeFill="background1"/>
            <w:hideMark/>
          </w:tcPr>
          <w:p w14:paraId="52768BCC"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lastRenderedPageBreak/>
              <w:t>Application Tracker</w:t>
            </w:r>
          </w:p>
        </w:tc>
        <w:tc>
          <w:tcPr>
            <w:tcW w:w="3791" w:type="dxa"/>
            <w:shd w:val="clear" w:color="auto" w:fill="FFFFFF" w:themeFill="background1"/>
            <w:hideMark/>
          </w:tcPr>
          <w:p w14:paraId="28DDF690" w14:textId="250D83F8"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Online tool for tracking Development Applications</w:t>
            </w:r>
            <w:r w:rsidR="001C7D3D">
              <w:rPr>
                <w:rFonts w:eastAsia="Times New Roman" w:cs="Arial"/>
                <w:kern w:val="0"/>
                <w:sz w:val="16"/>
                <w:szCs w:val="16"/>
                <w14:ligatures w14:val="none"/>
              </w:rPr>
              <w:t xml:space="preserve"> (NSW Planning Portal)</w:t>
            </w:r>
            <w:r w:rsidRPr="00E42428">
              <w:rPr>
                <w:rFonts w:eastAsia="Times New Roman" w:cs="Arial"/>
                <w:kern w:val="0"/>
                <w:sz w:val="16"/>
                <w:szCs w:val="16"/>
                <w14:ligatures w14:val="none"/>
              </w:rPr>
              <w:t>, improving transparency and reducing status-update calls to staff.</w:t>
            </w:r>
          </w:p>
        </w:tc>
        <w:tc>
          <w:tcPr>
            <w:tcW w:w="1191" w:type="dxa"/>
            <w:shd w:val="clear" w:color="auto" w:fill="FFFFFF" w:themeFill="background1"/>
            <w:hideMark/>
          </w:tcPr>
          <w:p w14:paraId="6648C9E7"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Ongoing</w:t>
            </w:r>
          </w:p>
        </w:tc>
        <w:tc>
          <w:tcPr>
            <w:tcW w:w="1587" w:type="dxa"/>
            <w:shd w:val="clear" w:color="auto" w:fill="FFFFFF" w:themeFill="background1"/>
            <w:hideMark/>
          </w:tcPr>
          <w:p w14:paraId="117689B9"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Local Infrastructure Contributions</w:t>
            </w:r>
            <w:r w:rsidRPr="00E42428">
              <w:rPr>
                <w:rFonts w:eastAsia="Times New Roman" w:cs="Arial"/>
                <w:kern w:val="0"/>
                <w:sz w:val="16"/>
                <w:szCs w:val="16"/>
                <w14:ligatures w14:val="none"/>
              </w:rPr>
              <w:t xml:space="preserve"> (Website)</w:t>
            </w:r>
          </w:p>
        </w:tc>
        <w:tc>
          <w:tcPr>
            <w:tcW w:w="1134" w:type="dxa"/>
            <w:shd w:val="clear" w:color="auto" w:fill="FFFFFF" w:themeFill="background1"/>
            <w:hideMark/>
          </w:tcPr>
          <w:p w14:paraId="0B8E39C7" w14:textId="4383D1C2" w:rsidR="00E42428" w:rsidRPr="00E42428" w:rsidRDefault="00E42428" w:rsidP="00547FEC">
            <w:pPr>
              <w:spacing w:after="0" w:line="240" w:lineRule="auto"/>
              <w:ind w:left="0" w:firstLine="0"/>
              <w:jc w:val="right"/>
              <w:rPr>
                <w:rFonts w:eastAsia="Times New Roman" w:cs="Arial"/>
                <w:kern w:val="0"/>
                <w:sz w:val="16"/>
                <w:szCs w:val="16"/>
                <w14:ligatures w14:val="none"/>
              </w:rPr>
            </w:pPr>
            <w:r w:rsidRPr="00E42428">
              <w:rPr>
                <w:rFonts w:eastAsia="Times New Roman" w:cs="Arial"/>
                <w:kern w:val="0"/>
                <w:sz w:val="16"/>
                <w:szCs w:val="16"/>
                <w14:ligatures w14:val="none"/>
              </w:rPr>
              <w:t> </w:t>
            </w:r>
            <w:r w:rsidR="001C7D3D">
              <w:rPr>
                <w:rFonts w:eastAsia="Times New Roman" w:cs="Arial"/>
                <w:kern w:val="0"/>
                <w:sz w:val="16"/>
                <w:szCs w:val="16"/>
                <w14:ligatures w14:val="none"/>
              </w:rPr>
              <w:t>$100</w:t>
            </w:r>
            <w:r w:rsidR="00A4743D">
              <w:rPr>
                <w:rFonts w:eastAsia="Times New Roman" w:cs="Arial"/>
                <w:kern w:val="0"/>
                <w:sz w:val="16"/>
                <w:szCs w:val="16"/>
                <w14:ligatures w14:val="none"/>
              </w:rPr>
              <w:t>,000</w:t>
            </w:r>
          </w:p>
        </w:tc>
        <w:tc>
          <w:tcPr>
            <w:tcW w:w="1077" w:type="dxa"/>
            <w:shd w:val="clear" w:color="auto" w:fill="FFFFFF" w:themeFill="background1"/>
            <w:hideMark/>
          </w:tcPr>
          <w:p w14:paraId="6A4B4A47"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 </w:t>
            </w:r>
          </w:p>
        </w:tc>
        <w:tc>
          <w:tcPr>
            <w:tcW w:w="4650" w:type="dxa"/>
            <w:shd w:val="clear" w:color="auto" w:fill="FFFFFF" w:themeFill="background1"/>
            <w:hideMark/>
          </w:tcPr>
          <w:p w14:paraId="388A4116" w14:textId="77777777" w:rsidR="001C7D3D" w:rsidRPr="00547FEC" w:rsidRDefault="001C7D3D" w:rsidP="001C7D3D">
            <w:pPr>
              <w:ind w:left="0" w:firstLine="0"/>
              <w:rPr>
                <w:sz w:val="16"/>
                <w:szCs w:val="16"/>
              </w:rPr>
            </w:pPr>
            <w:r w:rsidRPr="00547FEC">
              <w:rPr>
                <w:sz w:val="16"/>
                <w:szCs w:val="16"/>
              </w:rPr>
              <w:t>Cessnock was one of the early adopters of the NSW planning portal</w:t>
            </w:r>
          </w:p>
          <w:p w14:paraId="4BD2CE63" w14:textId="301DEF24" w:rsidR="001C7D3D" w:rsidRDefault="001C7D3D" w:rsidP="001C7D3D">
            <w:pPr>
              <w:ind w:left="0" w:firstLine="0"/>
              <w:rPr>
                <w:sz w:val="16"/>
                <w:szCs w:val="16"/>
              </w:rPr>
            </w:pPr>
            <w:r w:rsidRPr="00547FEC">
              <w:rPr>
                <w:sz w:val="16"/>
                <w:szCs w:val="16"/>
              </w:rPr>
              <w:t xml:space="preserve">$627k benefit over 6 years, 6,316 </w:t>
            </w:r>
            <w:r w:rsidR="00E412E6">
              <w:rPr>
                <w:sz w:val="16"/>
                <w:szCs w:val="16"/>
              </w:rPr>
              <w:t>DA</w:t>
            </w:r>
            <w:r w:rsidR="00E412E6" w:rsidRPr="00547FEC">
              <w:rPr>
                <w:sz w:val="16"/>
                <w:szCs w:val="16"/>
              </w:rPr>
              <w:t xml:space="preserve">s </w:t>
            </w:r>
            <w:r w:rsidRPr="00547FEC">
              <w:rPr>
                <w:sz w:val="16"/>
                <w:szCs w:val="16"/>
              </w:rPr>
              <w:t xml:space="preserve">have been approved via the portal. </w:t>
            </w:r>
            <w:r w:rsidR="00A83364">
              <w:rPr>
                <w:sz w:val="16"/>
                <w:szCs w:val="16"/>
              </w:rPr>
              <w:t>O</w:t>
            </w:r>
            <w:r w:rsidRPr="00547FEC">
              <w:rPr>
                <w:sz w:val="16"/>
                <w:szCs w:val="16"/>
              </w:rPr>
              <w:t>ne-time cost</w:t>
            </w:r>
            <w:r w:rsidR="00A83364">
              <w:rPr>
                <w:sz w:val="16"/>
                <w:szCs w:val="16"/>
              </w:rPr>
              <w:t>s</w:t>
            </w:r>
            <w:r w:rsidRPr="00547FEC">
              <w:rPr>
                <w:sz w:val="16"/>
                <w:szCs w:val="16"/>
              </w:rPr>
              <w:t xml:space="preserve"> of $135K, A</w:t>
            </w:r>
            <w:r w:rsidR="00A83364">
              <w:rPr>
                <w:sz w:val="16"/>
                <w:szCs w:val="16"/>
              </w:rPr>
              <w:t xml:space="preserve">nnualised recurring costs (aggregated) are </w:t>
            </w:r>
            <w:r w:rsidRPr="00547FEC">
              <w:rPr>
                <w:sz w:val="16"/>
                <w:szCs w:val="16"/>
              </w:rPr>
              <w:t>$18K</w:t>
            </w:r>
          </w:p>
          <w:p w14:paraId="656D6E77" w14:textId="59D68728" w:rsidR="00E42428" w:rsidRPr="00547FEC" w:rsidRDefault="00A4743D" w:rsidP="00547FEC">
            <w:pPr>
              <w:ind w:left="0" w:firstLine="0"/>
              <w:rPr>
                <w:sz w:val="16"/>
                <w:szCs w:val="16"/>
              </w:rPr>
            </w:pPr>
            <w:r>
              <w:rPr>
                <w:sz w:val="16"/>
                <w:szCs w:val="16"/>
              </w:rPr>
              <w:t xml:space="preserve">Based on the above data the </w:t>
            </w:r>
            <w:r w:rsidR="001C7D3D">
              <w:rPr>
                <w:sz w:val="16"/>
                <w:szCs w:val="16"/>
              </w:rPr>
              <w:t xml:space="preserve">benefit per annum </w:t>
            </w:r>
            <w:r>
              <w:rPr>
                <w:sz w:val="16"/>
                <w:szCs w:val="16"/>
              </w:rPr>
              <w:t>has been approximated as</w:t>
            </w:r>
            <w:r w:rsidR="001C7D3D">
              <w:rPr>
                <w:sz w:val="16"/>
                <w:szCs w:val="16"/>
              </w:rPr>
              <w:t xml:space="preserve"> $100k.</w:t>
            </w:r>
          </w:p>
        </w:tc>
      </w:tr>
      <w:tr w:rsidR="002E4721" w:rsidRPr="00E42428" w14:paraId="48C45CE9" w14:textId="77777777" w:rsidTr="00AB330B">
        <w:trPr>
          <w:trHeight w:val="907"/>
        </w:trPr>
        <w:tc>
          <w:tcPr>
            <w:tcW w:w="1449" w:type="dxa"/>
            <w:shd w:val="clear" w:color="auto" w:fill="FFFFFF" w:themeFill="background1"/>
            <w:hideMark/>
          </w:tcPr>
          <w:p w14:paraId="06A3236D"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Online Mapping System</w:t>
            </w:r>
          </w:p>
        </w:tc>
        <w:tc>
          <w:tcPr>
            <w:tcW w:w="3791" w:type="dxa"/>
            <w:shd w:val="clear" w:color="auto" w:fill="FFFFFF" w:themeFill="background1"/>
            <w:hideMark/>
          </w:tcPr>
          <w:p w14:paraId="3B92B1EA"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Provision of self-service online mapping for public and developers, reducing inquiries to staff.</w:t>
            </w:r>
          </w:p>
        </w:tc>
        <w:tc>
          <w:tcPr>
            <w:tcW w:w="1191" w:type="dxa"/>
            <w:shd w:val="clear" w:color="auto" w:fill="FFFFFF" w:themeFill="background1"/>
            <w:hideMark/>
          </w:tcPr>
          <w:p w14:paraId="05C02305"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Ongoing</w:t>
            </w:r>
          </w:p>
        </w:tc>
        <w:tc>
          <w:tcPr>
            <w:tcW w:w="1587" w:type="dxa"/>
            <w:shd w:val="clear" w:color="auto" w:fill="FFFFFF" w:themeFill="background1"/>
            <w:hideMark/>
          </w:tcPr>
          <w:p w14:paraId="370C3575"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Local Infrastructure Contributions</w:t>
            </w:r>
            <w:r w:rsidRPr="00E42428">
              <w:rPr>
                <w:rFonts w:eastAsia="Times New Roman" w:cs="Arial"/>
                <w:kern w:val="0"/>
                <w:sz w:val="16"/>
                <w:szCs w:val="16"/>
                <w14:ligatures w14:val="none"/>
              </w:rPr>
              <w:t xml:space="preserve"> (Website)</w:t>
            </w:r>
          </w:p>
        </w:tc>
        <w:tc>
          <w:tcPr>
            <w:tcW w:w="1134" w:type="dxa"/>
            <w:shd w:val="clear" w:color="auto" w:fill="FFFFFF" w:themeFill="background1"/>
            <w:hideMark/>
          </w:tcPr>
          <w:p w14:paraId="6A6B9DA5"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3D8BC278" w14:textId="77777777" w:rsidR="00E42428" w:rsidRPr="00E42428" w:rsidRDefault="00E42428" w:rsidP="00E42428">
            <w:pPr>
              <w:spacing w:after="0" w:line="240" w:lineRule="auto"/>
              <w:ind w:left="0" w:firstLine="0"/>
              <w:rPr>
                <w:rFonts w:eastAsia="Times New Roman" w:cs="Arial"/>
                <w:i/>
                <w:iCs/>
                <w:kern w:val="0"/>
                <w:sz w:val="16"/>
                <w:szCs w:val="16"/>
                <w14:ligatures w14:val="none"/>
              </w:rPr>
            </w:pPr>
            <w:r w:rsidRPr="00E42428">
              <w:rPr>
                <w:rFonts w:eastAsia="Times New Roman" w:cs="Arial"/>
                <w:i/>
                <w:iCs/>
                <w:kern w:val="0"/>
                <w:sz w:val="16"/>
                <w:szCs w:val="16"/>
                <w14:ligatures w14:val="none"/>
              </w:rPr>
              <w:t> </w:t>
            </w:r>
          </w:p>
        </w:tc>
        <w:tc>
          <w:tcPr>
            <w:tcW w:w="4650" w:type="dxa"/>
            <w:shd w:val="clear" w:color="auto" w:fill="FFFFFF" w:themeFill="background1"/>
            <w:hideMark/>
          </w:tcPr>
          <w:p w14:paraId="35B05547" w14:textId="160BE5FF" w:rsidR="00E42428" w:rsidRPr="00E42428" w:rsidRDefault="00A83364"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As with other self-service solutions there will be a reduction in staff time that previously occurred.  Has not been quantified.</w:t>
            </w:r>
          </w:p>
        </w:tc>
      </w:tr>
      <w:tr w:rsidR="002E4721" w:rsidRPr="00E42428" w14:paraId="355C52F5" w14:textId="77777777" w:rsidTr="00AB330B">
        <w:trPr>
          <w:trHeight w:val="1400"/>
        </w:trPr>
        <w:tc>
          <w:tcPr>
            <w:tcW w:w="1449" w:type="dxa"/>
            <w:shd w:val="clear" w:color="auto" w:fill="FFFFFF" w:themeFill="background1"/>
            <w:hideMark/>
          </w:tcPr>
          <w:p w14:paraId="302D2180"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Digital Self-Service &amp; Process Automation</w:t>
            </w:r>
          </w:p>
        </w:tc>
        <w:tc>
          <w:tcPr>
            <w:tcW w:w="3791" w:type="dxa"/>
            <w:shd w:val="clear" w:color="auto" w:fill="FFFFFF" w:themeFill="background1"/>
            <w:hideMark/>
          </w:tcPr>
          <w:p w14:paraId="4E6AF095"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Expand online customer portals and mobile apps for permits and payments, and apply process automation (e.g., RPA) for routine administrative tasks.</w:t>
            </w:r>
            <w:r w:rsidRPr="00E42428">
              <w:rPr>
                <w:rFonts w:eastAsia="Times New Roman" w:cs="Arial"/>
                <w:kern w:val="0"/>
                <w:sz w:val="16"/>
                <w:szCs w:val="16"/>
                <w:vertAlign w:val="superscript"/>
                <w14:ligatures w14:val="none"/>
              </w:rPr>
              <w:t>1</w:t>
            </w:r>
          </w:p>
        </w:tc>
        <w:tc>
          <w:tcPr>
            <w:tcW w:w="1191" w:type="dxa"/>
            <w:shd w:val="clear" w:color="auto" w:fill="FFFFFF" w:themeFill="background1"/>
            <w:hideMark/>
          </w:tcPr>
          <w:p w14:paraId="779C7019"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Proposed (new idea) </w:t>
            </w:r>
            <w:r w:rsidRPr="00E42428">
              <w:rPr>
                <w:rFonts w:eastAsia="Times New Roman" w:cs="Arial"/>
                <w:kern w:val="0"/>
                <w:sz w:val="16"/>
                <w:szCs w:val="16"/>
                <w:vertAlign w:val="superscript"/>
                <w14:ligatures w14:val="none"/>
              </w:rPr>
              <w:t>1</w:t>
            </w:r>
          </w:p>
        </w:tc>
        <w:tc>
          <w:tcPr>
            <w:tcW w:w="1587" w:type="dxa"/>
            <w:shd w:val="clear" w:color="auto" w:fill="FFFFFF" w:themeFill="background1"/>
            <w:hideMark/>
          </w:tcPr>
          <w:p w14:paraId="47856578"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N/A (Idea from preliminary list) </w:t>
            </w:r>
            <w:r w:rsidRPr="00E42428">
              <w:rPr>
                <w:rFonts w:eastAsia="Times New Roman" w:cs="Arial"/>
                <w:kern w:val="0"/>
                <w:sz w:val="16"/>
                <w:szCs w:val="16"/>
                <w:vertAlign w:val="superscript"/>
                <w14:ligatures w14:val="none"/>
              </w:rPr>
              <w:t>1</w:t>
            </w:r>
          </w:p>
        </w:tc>
        <w:tc>
          <w:tcPr>
            <w:tcW w:w="1134" w:type="dxa"/>
            <w:shd w:val="clear" w:color="auto" w:fill="FFFFFF" w:themeFill="background1"/>
            <w:hideMark/>
          </w:tcPr>
          <w:p w14:paraId="63928622"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0730A284"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6FD76576" w14:textId="7E88AFA2"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Reduced staff time per transaction, improved customer experience</w:t>
            </w:r>
            <w:r w:rsidR="00A83364">
              <w:rPr>
                <w:rFonts w:eastAsia="Times New Roman" w:cs="Arial"/>
                <w:kern w:val="0"/>
                <w:sz w:val="16"/>
                <w:szCs w:val="16"/>
                <w14:ligatures w14:val="none"/>
              </w:rPr>
              <w:t>.</w:t>
            </w:r>
            <w:r w:rsidR="00A83364">
              <w:rPr>
                <w:rFonts w:eastAsia="Times New Roman" w:cs="Arial"/>
                <w:kern w:val="0"/>
                <w:sz w:val="16"/>
                <w:szCs w:val="16"/>
                <w:vertAlign w:val="superscript"/>
                <w14:ligatures w14:val="none"/>
              </w:rPr>
              <w:t xml:space="preserve"> </w:t>
            </w:r>
            <w:r w:rsidR="00A83364">
              <w:rPr>
                <w:rFonts w:eastAsia="Times New Roman" w:cs="Arial"/>
                <w:kern w:val="0"/>
                <w:sz w:val="16"/>
                <w:szCs w:val="16"/>
                <w14:ligatures w14:val="none"/>
              </w:rPr>
              <w:t>As with other self-service solutions there will be a reduction in staff time that previously occurred.  Has not been quantified.</w:t>
            </w:r>
          </w:p>
        </w:tc>
      </w:tr>
      <w:tr w:rsidR="002E4721" w:rsidRPr="00E42428" w14:paraId="5AF908DD" w14:textId="77777777" w:rsidTr="00AB330B">
        <w:trPr>
          <w:trHeight w:val="1400"/>
        </w:trPr>
        <w:tc>
          <w:tcPr>
            <w:tcW w:w="1449" w:type="dxa"/>
            <w:shd w:val="clear" w:color="auto" w:fill="FFFFFF" w:themeFill="background1"/>
            <w:hideMark/>
          </w:tcPr>
          <w:p w14:paraId="31E75AD8"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Payble Rates Payment System</w:t>
            </w:r>
          </w:p>
        </w:tc>
        <w:tc>
          <w:tcPr>
            <w:tcW w:w="3791" w:type="dxa"/>
            <w:shd w:val="clear" w:color="auto" w:fill="FFFFFF" w:themeFill="background1"/>
            <w:hideMark/>
          </w:tcPr>
          <w:p w14:paraId="1394E225"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Transitioning all direct debit payments for rates to the secure payment platform, Payble, to offer residents flexible payment plans and automate collection.</w:t>
            </w:r>
          </w:p>
        </w:tc>
        <w:tc>
          <w:tcPr>
            <w:tcW w:w="1191" w:type="dxa"/>
            <w:shd w:val="clear" w:color="auto" w:fill="FFFFFF" w:themeFill="background1"/>
            <w:hideMark/>
          </w:tcPr>
          <w:p w14:paraId="51B45878"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Implemented (from May 2025)</w:t>
            </w:r>
          </w:p>
        </w:tc>
        <w:tc>
          <w:tcPr>
            <w:tcW w:w="1587" w:type="dxa"/>
            <w:shd w:val="clear" w:color="auto" w:fill="FFFFFF" w:themeFill="background1"/>
            <w:hideMark/>
          </w:tcPr>
          <w:p w14:paraId="0EB2C1D2"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Operational Plan 2024/25, </w:t>
            </w:r>
          </w:p>
        </w:tc>
        <w:tc>
          <w:tcPr>
            <w:tcW w:w="1134" w:type="dxa"/>
            <w:shd w:val="clear" w:color="auto" w:fill="FFFFFF" w:themeFill="background1"/>
            <w:hideMark/>
          </w:tcPr>
          <w:p w14:paraId="7AC2610A"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0E11AEFA"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5772677D" w14:textId="53E19A3F" w:rsidR="00E42428" w:rsidRPr="00E42428" w:rsidRDefault="00292B2F"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I</w:t>
            </w:r>
            <w:r w:rsidR="00E42428" w:rsidRPr="00E42428">
              <w:rPr>
                <w:rFonts w:eastAsia="Times New Roman" w:cs="Arial"/>
                <w:kern w:val="0"/>
                <w:sz w:val="16"/>
                <w:szCs w:val="16"/>
                <w14:ligatures w14:val="none"/>
              </w:rPr>
              <w:t>mproved cash flow, reduced arrears, administrative efficiency</w:t>
            </w:r>
            <w:r>
              <w:rPr>
                <w:rFonts w:eastAsia="Times New Roman" w:cs="Arial"/>
                <w:kern w:val="0"/>
                <w:sz w:val="16"/>
                <w:szCs w:val="16"/>
                <w14:ligatures w14:val="none"/>
              </w:rPr>
              <w:t>. Not quantified.</w:t>
            </w:r>
          </w:p>
        </w:tc>
      </w:tr>
      <w:tr w:rsidR="002E4721" w:rsidRPr="00E42428" w14:paraId="04D5276E" w14:textId="77777777" w:rsidTr="00AB330B">
        <w:trPr>
          <w:trHeight w:val="1400"/>
        </w:trPr>
        <w:tc>
          <w:tcPr>
            <w:tcW w:w="1449" w:type="dxa"/>
            <w:shd w:val="clear" w:color="auto" w:fill="FFFFFF" w:themeFill="background1"/>
            <w:hideMark/>
          </w:tcPr>
          <w:p w14:paraId="1ED5FA0D"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Records Management Review</w:t>
            </w:r>
          </w:p>
        </w:tc>
        <w:tc>
          <w:tcPr>
            <w:tcW w:w="3791" w:type="dxa"/>
            <w:shd w:val="clear" w:color="auto" w:fill="FFFFFF" w:themeFill="background1"/>
            <w:hideMark/>
          </w:tcPr>
          <w:p w14:paraId="11E6908E" w14:textId="12311BD3"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Undertook an audit and review of Council’s records management practices to improve efficiency and reduce risk. Implemented corrective actions per an internal records audit. </w:t>
            </w:r>
          </w:p>
        </w:tc>
        <w:tc>
          <w:tcPr>
            <w:tcW w:w="1191" w:type="dxa"/>
            <w:shd w:val="clear" w:color="auto" w:fill="FFFFFF" w:themeFill="background1"/>
            <w:hideMark/>
          </w:tcPr>
          <w:p w14:paraId="5544442B"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Completed (2018–19)</w:t>
            </w:r>
          </w:p>
        </w:tc>
        <w:tc>
          <w:tcPr>
            <w:tcW w:w="1587" w:type="dxa"/>
            <w:shd w:val="clear" w:color="auto" w:fill="FFFFFF" w:themeFill="background1"/>
            <w:hideMark/>
          </w:tcPr>
          <w:p w14:paraId="36F80262"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2018–19 Annual Report, p.95</w:t>
            </w:r>
          </w:p>
        </w:tc>
        <w:tc>
          <w:tcPr>
            <w:tcW w:w="1134" w:type="dxa"/>
            <w:shd w:val="clear" w:color="auto" w:fill="FFFFFF" w:themeFill="background1"/>
            <w:hideMark/>
          </w:tcPr>
          <w:p w14:paraId="63803E7E"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49EA6042"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3F7BA0D0" w14:textId="010519B7" w:rsidR="00E42428" w:rsidRPr="00E42428" w:rsidRDefault="00292B2F"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This improves staff productivity and compliance by streamlining record-keeping.</w:t>
            </w:r>
            <w:r>
              <w:rPr>
                <w:rFonts w:eastAsia="Times New Roman" w:cs="Arial"/>
                <w:kern w:val="0"/>
                <w:sz w:val="16"/>
                <w:szCs w:val="16"/>
                <w14:ligatures w14:val="none"/>
              </w:rPr>
              <w:t xml:space="preserve"> Not quantified.</w:t>
            </w:r>
          </w:p>
        </w:tc>
      </w:tr>
      <w:tr w:rsidR="00292B2F" w:rsidRPr="00E42428" w14:paraId="46AFDEAC" w14:textId="77777777" w:rsidTr="00AB330B">
        <w:trPr>
          <w:trHeight w:val="1400"/>
        </w:trPr>
        <w:tc>
          <w:tcPr>
            <w:tcW w:w="1449" w:type="dxa"/>
            <w:shd w:val="clear" w:color="auto" w:fill="FFFFFF" w:themeFill="background1"/>
          </w:tcPr>
          <w:p w14:paraId="5588B7DD" w14:textId="7D982D49" w:rsidR="00292B2F" w:rsidRPr="00E42428" w:rsidRDefault="00292B2F" w:rsidP="00E42428">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Records Management Digitisation</w:t>
            </w:r>
          </w:p>
        </w:tc>
        <w:tc>
          <w:tcPr>
            <w:tcW w:w="3791" w:type="dxa"/>
            <w:shd w:val="clear" w:color="auto" w:fill="FFFFFF" w:themeFill="background1"/>
          </w:tcPr>
          <w:p w14:paraId="22DD09DD" w14:textId="77777777" w:rsidR="00292B2F" w:rsidRPr="00292B2F" w:rsidRDefault="00292B2F" w:rsidP="00292B2F">
            <w:pPr>
              <w:spacing w:after="0" w:line="240" w:lineRule="auto"/>
              <w:ind w:left="0" w:firstLine="0"/>
              <w:rPr>
                <w:rFonts w:eastAsia="Times New Roman" w:cs="Arial"/>
                <w:kern w:val="0"/>
                <w:sz w:val="16"/>
                <w:szCs w:val="16"/>
                <w14:ligatures w14:val="none"/>
              </w:rPr>
            </w:pPr>
            <w:r w:rsidRPr="00292B2F">
              <w:rPr>
                <w:rFonts w:eastAsia="Times New Roman" w:cs="Arial"/>
                <w:kern w:val="0"/>
                <w:sz w:val="16"/>
                <w:szCs w:val="16"/>
                <w14:ligatures w14:val="none"/>
              </w:rPr>
              <w:t>Digitising program has been occurring over many years.  In 2024/25 a large number of old records were digitised:</w:t>
            </w:r>
          </w:p>
          <w:p w14:paraId="14D03B7B" w14:textId="77777777" w:rsidR="00292B2F" w:rsidRPr="00292B2F" w:rsidRDefault="00292B2F" w:rsidP="00292B2F">
            <w:pPr>
              <w:spacing w:after="0" w:line="240" w:lineRule="auto"/>
              <w:ind w:left="0" w:firstLine="0"/>
              <w:rPr>
                <w:rFonts w:eastAsia="Times New Roman" w:cs="Arial"/>
                <w:kern w:val="0"/>
                <w:sz w:val="16"/>
                <w:szCs w:val="16"/>
                <w14:ligatures w14:val="none"/>
              </w:rPr>
            </w:pPr>
            <w:r w:rsidRPr="00292B2F">
              <w:rPr>
                <w:rFonts w:eastAsia="Times New Roman" w:cs="Arial"/>
                <w:kern w:val="0"/>
                <w:sz w:val="16"/>
                <w:szCs w:val="16"/>
                <w14:ligatures w14:val="none"/>
              </w:rPr>
              <w:t>•</w:t>
            </w:r>
            <w:r w:rsidRPr="00292B2F">
              <w:rPr>
                <w:rFonts w:eastAsia="Times New Roman" w:cs="Arial"/>
                <w:kern w:val="0"/>
                <w:sz w:val="16"/>
                <w:szCs w:val="16"/>
                <w14:ligatures w14:val="none"/>
              </w:rPr>
              <w:tab/>
              <w:t>1,274 hardcopy files digitised</w:t>
            </w:r>
          </w:p>
          <w:p w14:paraId="13868925" w14:textId="77777777" w:rsidR="00292B2F" w:rsidRPr="00292B2F" w:rsidRDefault="00292B2F" w:rsidP="00292B2F">
            <w:pPr>
              <w:spacing w:after="0" w:line="240" w:lineRule="auto"/>
              <w:ind w:left="0" w:firstLine="0"/>
              <w:rPr>
                <w:rFonts w:eastAsia="Times New Roman" w:cs="Arial"/>
                <w:kern w:val="0"/>
                <w:sz w:val="16"/>
                <w:szCs w:val="16"/>
                <w14:ligatures w14:val="none"/>
              </w:rPr>
            </w:pPr>
            <w:r w:rsidRPr="00292B2F">
              <w:rPr>
                <w:rFonts w:eastAsia="Times New Roman" w:cs="Arial"/>
                <w:kern w:val="0"/>
                <w:sz w:val="16"/>
                <w:szCs w:val="16"/>
                <w14:ligatures w14:val="none"/>
              </w:rPr>
              <w:t>•</w:t>
            </w:r>
            <w:r w:rsidRPr="00292B2F">
              <w:rPr>
                <w:rFonts w:eastAsia="Times New Roman" w:cs="Arial"/>
                <w:kern w:val="0"/>
                <w:sz w:val="16"/>
                <w:szCs w:val="16"/>
                <w14:ligatures w14:val="none"/>
              </w:rPr>
              <w:tab/>
              <w:t>2,632 large plans digitised</w:t>
            </w:r>
          </w:p>
          <w:p w14:paraId="2B481168" w14:textId="77777777" w:rsidR="00292B2F" w:rsidRPr="00292B2F" w:rsidRDefault="00292B2F" w:rsidP="00292B2F">
            <w:pPr>
              <w:spacing w:after="0" w:line="240" w:lineRule="auto"/>
              <w:ind w:left="0" w:firstLine="0"/>
              <w:rPr>
                <w:rFonts w:eastAsia="Times New Roman" w:cs="Arial"/>
                <w:kern w:val="0"/>
                <w:sz w:val="16"/>
                <w:szCs w:val="16"/>
                <w14:ligatures w14:val="none"/>
              </w:rPr>
            </w:pPr>
          </w:p>
          <w:p w14:paraId="79028AB9" w14:textId="06D088C5" w:rsidR="00292B2F" w:rsidRPr="00E42428" w:rsidRDefault="00292B2F" w:rsidP="00292B2F">
            <w:pPr>
              <w:spacing w:after="0" w:line="240" w:lineRule="auto"/>
              <w:ind w:left="0" w:firstLine="0"/>
              <w:rPr>
                <w:rFonts w:eastAsia="Times New Roman" w:cs="Arial"/>
                <w:kern w:val="0"/>
                <w:sz w:val="16"/>
                <w:szCs w:val="16"/>
                <w14:ligatures w14:val="none"/>
              </w:rPr>
            </w:pPr>
            <w:r w:rsidRPr="00292B2F">
              <w:rPr>
                <w:rFonts w:eastAsia="Times New Roman" w:cs="Arial"/>
                <w:kern w:val="0"/>
                <w:sz w:val="16"/>
                <w:szCs w:val="16"/>
                <w14:ligatures w14:val="none"/>
              </w:rPr>
              <w:t>Program continues in 2026.</w:t>
            </w:r>
          </w:p>
        </w:tc>
        <w:tc>
          <w:tcPr>
            <w:tcW w:w="1191" w:type="dxa"/>
            <w:shd w:val="clear" w:color="auto" w:fill="FFFFFF" w:themeFill="background1"/>
          </w:tcPr>
          <w:p w14:paraId="7190DB8E" w14:textId="522FCBBE" w:rsidR="00292B2F" w:rsidRPr="00E42428" w:rsidRDefault="00B22F66"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Ongoing</w:t>
            </w:r>
          </w:p>
        </w:tc>
        <w:tc>
          <w:tcPr>
            <w:tcW w:w="1587" w:type="dxa"/>
            <w:shd w:val="clear" w:color="auto" w:fill="FFFFFF" w:themeFill="background1"/>
          </w:tcPr>
          <w:p w14:paraId="5D43DCA2" w14:textId="77777777" w:rsidR="00292B2F" w:rsidRPr="00E42428" w:rsidRDefault="00292B2F" w:rsidP="00E42428">
            <w:pPr>
              <w:spacing w:after="0" w:line="240" w:lineRule="auto"/>
              <w:ind w:left="0" w:firstLine="0"/>
              <w:rPr>
                <w:rFonts w:eastAsia="Times New Roman" w:cs="Arial"/>
                <w:kern w:val="0"/>
                <w:sz w:val="16"/>
                <w:szCs w:val="16"/>
                <w14:ligatures w14:val="none"/>
              </w:rPr>
            </w:pPr>
          </w:p>
        </w:tc>
        <w:tc>
          <w:tcPr>
            <w:tcW w:w="1134" w:type="dxa"/>
            <w:shd w:val="clear" w:color="auto" w:fill="FFFFFF" w:themeFill="background1"/>
          </w:tcPr>
          <w:p w14:paraId="0F740B0C" w14:textId="77777777" w:rsidR="00292B2F" w:rsidRPr="00E42428" w:rsidRDefault="00292B2F" w:rsidP="00E42428">
            <w:pPr>
              <w:spacing w:after="0" w:line="240" w:lineRule="auto"/>
              <w:ind w:left="0" w:firstLine="0"/>
              <w:rPr>
                <w:rFonts w:eastAsia="Times New Roman" w:cs="Arial"/>
                <w:kern w:val="0"/>
                <w:sz w:val="16"/>
                <w:szCs w:val="16"/>
                <w14:ligatures w14:val="none"/>
              </w:rPr>
            </w:pPr>
          </w:p>
        </w:tc>
        <w:tc>
          <w:tcPr>
            <w:tcW w:w="1077" w:type="dxa"/>
            <w:shd w:val="clear" w:color="auto" w:fill="FFFFFF" w:themeFill="background1"/>
          </w:tcPr>
          <w:p w14:paraId="71D876D1" w14:textId="77777777" w:rsidR="00292B2F" w:rsidRPr="00E42428" w:rsidRDefault="00292B2F" w:rsidP="00E42428">
            <w:pPr>
              <w:spacing w:after="0" w:line="240" w:lineRule="auto"/>
              <w:ind w:left="0" w:firstLine="0"/>
              <w:rPr>
                <w:rFonts w:eastAsia="Times New Roman" w:cs="Arial"/>
                <w:kern w:val="0"/>
                <w:sz w:val="16"/>
                <w:szCs w:val="16"/>
                <w14:ligatures w14:val="none"/>
              </w:rPr>
            </w:pPr>
          </w:p>
        </w:tc>
        <w:tc>
          <w:tcPr>
            <w:tcW w:w="4650" w:type="dxa"/>
            <w:shd w:val="clear" w:color="auto" w:fill="FFFFFF" w:themeFill="background1"/>
          </w:tcPr>
          <w:p w14:paraId="18531741" w14:textId="16340700" w:rsidR="00292B2F" w:rsidRPr="00E42428" w:rsidRDefault="00292B2F" w:rsidP="00E42428">
            <w:pPr>
              <w:spacing w:after="0" w:line="240" w:lineRule="auto"/>
              <w:ind w:left="0" w:firstLine="0"/>
              <w:rPr>
                <w:rFonts w:eastAsia="Times New Roman" w:cs="Arial"/>
                <w:kern w:val="0"/>
                <w:sz w:val="16"/>
                <w:szCs w:val="16"/>
                <w14:ligatures w14:val="none"/>
              </w:rPr>
            </w:pPr>
            <w:r w:rsidRPr="00292B2F">
              <w:rPr>
                <w:rFonts w:eastAsia="Times New Roman" w:cs="Arial"/>
                <w:kern w:val="0"/>
                <w:sz w:val="16"/>
                <w:szCs w:val="16"/>
                <w14:ligatures w14:val="none"/>
              </w:rPr>
              <w:t>Significant benefits including more efficient retrieval of information (less effort and faster), ultimately less storage costs.  These benefits have not been quantified.</w:t>
            </w:r>
          </w:p>
        </w:tc>
      </w:tr>
      <w:tr w:rsidR="002E4721" w:rsidRPr="00E42428" w14:paraId="086ADD14" w14:textId="77777777" w:rsidTr="00AB330B">
        <w:trPr>
          <w:trHeight w:val="1701"/>
        </w:trPr>
        <w:tc>
          <w:tcPr>
            <w:tcW w:w="1449" w:type="dxa"/>
            <w:shd w:val="clear" w:color="auto" w:fill="FFFFFF" w:themeFill="background1"/>
            <w:hideMark/>
          </w:tcPr>
          <w:p w14:paraId="00564E9A" w14:textId="77777777" w:rsidR="00E42428" w:rsidRPr="00E42428" w:rsidRDefault="00E42428" w:rsidP="00E42428">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lastRenderedPageBreak/>
              <w:t xml:space="preserve"> Service Delivery Review Framework </w:t>
            </w:r>
          </w:p>
        </w:tc>
        <w:tc>
          <w:tcPr>
            <w:tcW w:w="3791" w:type="dxa"/>
            <w:shd w:val="clear" w:color="auto" w:fill="FFFFFF" w:themeFill="background1"/>
            <w:hideMark/>
          </w:tcPr>
          <w:p w14:paraId="0A1220CC"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Initiated development of a new Service Delivery Framework as part of the NSW Government’s mandate for continuous improvement in councils. In 2023–24 Council prepared for a systematic review of services to ensure they are appropriate, effective, and efficient as expected by the community. (This will guide a rolling program of service reviews in coming years.) </w:t>
            </w:r>
          </w:p>
        </w:tc>
        <w:tc>
          <w:tcPr>
            <w:tcW w:w="1191" w:type="dxa"/>
            <w:shd w:val="clear" w:color="auto" w:fill="FFFFFF" w:themeFill="background1"/>
            <w:hideMark/>
          </w:tcPr>
          <w:p w14:paraId="7480E416"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In progress (framework in development) </w:t>
            </w:r>
          </w:p>
        </w:tc>
        <w:tc>
          <w:tcPr>
            <w:tcW w:w="1587" w:type="dxa"/>
            <w:shd w:val="clear" w:color="auto" w:fill="FFFFFF" w:themeFill="background1"/>
            <w:hideMark/>
          </w:tcPr>
          <w:p w14:paraId="0FBB0E21"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Annual Report 2023–24, p.33 </w:t>
            </w:r>
          </w:p>
        </w:tc>
        <w:tc>
          <w:tcPr>
            <w:tcW w:w="1134" w:type="dxa"/>
            <w:shd w:val="clear" w:color="auto" w:fill="FFFFFF" w:themeFill="background1"/>
            <w:hideMark/>
          </w:tcPr>
          <w:p w14:paraId="1619D325"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77C5ED08" w14:textId="77777777" w:rsidR="00E42428" w:rsidRPr="00E42428" w:rsidRDefault="00E42428" w:rsidP="00E42428">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7F234DC1" w14:textId="23B4F99D" w:rsidR="00E42428" w:rsidRPr="00E42428" w:rsidRDefault="00292B2F" w:rsidP="00E42428">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This new requirement has resulted in the establishment of a dedicated service review function within Council that has established a service review program and is working with Business Unit Mangers and staff on specific reviews.  A number of reviews have been concluded under this program.</w:t>
            </w:r>
            <w:r w:rsidR="00E42428" w:rsidRPr="00E42428">
              <w:rPr>
                <w:rFonts w:eastAsia="Times New Roman" w:cs="Arial"/>
                <w:kern w:val="0"/>
                <w:sz w:val="16"/>
                <w:szCs w:val="16"/>
                <w14:ligatures w14:val="none"/>
              </w:rPr>
              <w:t xml:space="preserve"> </w:t>
            </w:r>
          </w:p>
        </w:tc>
      </w:tr>
      <w:tr w:rsidR="004A748A" w:rsidRPr="00E42428" w14:paraId="66D1DF0C" w14:textId="77777777" w:rsidTr="00AB330B">
        <w:trPr>
          <w:trHeight w:val="1474"/>
        </w:trPr>
        <w:tc>
          <w:tcPr>
            <w:tcW w:w="1449" w:type="dxa"/>
            <w:shd w:val="clear" w:color="auto" w:fill="FFFFFF" w:themeFill="background1"/>
          </w:tcPr>
          <w:p w14:paraId="0B390CCE" w14:textId="2AB1DA4D" w:rsidR="004A748A" w:rsidRPr="004A748A" w:rsidRDefault="004A748A" w:rsidP="004A748A">
            <w:pPr>
              <w:spacing w:after="0" w:line="240" w:lineRule="auto"/>
              <w:ind w:left="0" w:firstLine="0"/>
              <w:rPr>
                <w:rFonts w:eastAsia="Times New Roman" w:cs="Arial"/>
                <w:b/>
                <w:bCs/>
                <w:kern w:val="0"/>
                <w:sz w:val="16"/>
                <w:szCs w:val="16"/>
                <w14:ligatures w14:val="none"/>
              </w:rPr>
            </w:pPr>
            <w:r w:rsidRPr="004A748A">
              <w:rPr>
                <w:rFonts w:eastAsia="Times New Roman" w:cs="Arial"/>
                <w:b/>
                <w:bCs/>
                <w:kern w:val="0"/>
                <w:sz w:val="16"/>
                <w:szCs w:val="16"/>
                <w14:ligatures w14:val="none"/>
              </w:rPr>
              <w:t>Service Level Review &amp; Community Survey</w:t>
            </w:r>
          </w:p>
        </w:tc>
        <w:tc>
          <w:tcPr>
            <w:tcW w:w="3791" w:type="dxa"/>
            <w:shd w:val="clear" w:color="auto" w:fill="FFFFFF" w:themeFill="background1"/>
          </w:tcPr>
          <w:p w14:paraId="26ACF68E" w14:textId="237F2F23" w:rsidR="004A748A" w:rsidRPr="00E42428"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 xml:space="preserve">As part of the Service Review, Council conducted a community engagement survey to gauge community expectations on service levels and funding priorities. Feedback from 800+ residents was </w:t>
            </w:r>
            <w:r w:rsidR="00B923C3" w:rsidRPr="004A748A">
              <w:rPr>
                <w:rFonts w:eastAsia="Times New Roman" w:cs="Arial"/>
                <w:kern w:val="0"/>
                <w:sz w:val="16"/>
                <w:szCs w:val="16"/>
                <w14:ligatures w14:val="none"/>
              </w:rPr>
              <w:t>analysed</w:t>
            </w:r>
            <w:r w:rsidRPr="004A748A">
              <w:rPr>
                <w:rFonts w:eastAsia="Times New Roman" w:cs="Arial"/>
                <w:kern w:val="0"/>
                <w:sz w:val="16"/>
                <w:szCs w:val="16"/>
                <w14:ligatures w14:val="none"/>
              </w:rPr>
              <w:t xml:space="preserve"> to inform decisions on adjusting services or resources. (Further community workshops were planned next.)</w:t>
            </w:r>
          </w:p>
        </w:tc>
        <w:tc>
          <w:tcPr>
            <w:tcW w:w="1191" w:type="dxa"/>
            <w:shd w:val="clear" w:color="auto" w:fill="FFFFFF" w:themeFill="background1"/>
          </w:tcPr>
          <w:p w14:paraId="547B7682" w14:textId="5DBA202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Completed (2018–19 survey done)</w:t>
            </w:r>
          </w:p>
        </w:tc>
        <w:tc>
          <w:tcPr>
            <w:tcW w:w="1587" w:type="dxa"/>
            <w:shd w:val="clear" w:color="auto" w:fill="FFFFFF" w:themeFill="background1"/>
          </w:tcPr>
          <w:p w14:paraId="1F7E39A9" w14:textId="48705FA5"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2018–19 Annual Report, p.94</w:t>
            </w:r>
          </w:p>
        </w:tc>
        <w:tc>
          <w:tcPr>
            <w:tcW w:w="1134" w:type="dxa"/>
            <w:shd w:val="clear" w:color="auto" w:fill="FFFFFF" w:themeFill="background1"/>
          </w:tcPr>
          <w:p w14:paraId="4876D977" w14:textId="1A1210DD"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tcPr>
          <w:p w14:paraId="1281989A" w14:textId="421DB28C"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tcPr>
          <w:p w14:paraId="10C814C7" w14:textId="08576A8C" w:rsidR="004A748A" w:rsidRPr="00E42428" w:rsidDel="00292B2F"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N/A (data to optimize service spending)</w:t>
            </w:r>
          </w:p>
        </w:tc>
      </w:tr>
      <w:tr w:rsidR="004A748A" w:rsidRPr="00E42428" w14:paraId="31C1158F" w14:textId="77777777" w:rsidTr="00AB330B">
        <w:trPr>
          <w:trHeight w:val="1247"/>
        </w:trPr>
        <w:tc>
          <w:tcPr>
            <w:tcW w:w="1449" w:type="dxa"/>
            <w:shd w:val="clear" w:color="auto" w:fill="FFFFFF" w:themeFill="background1"/>
          </w:tcPr>
          <w:p w14:paraId="541DA49A" w14:textId="7F4DE1D3" w:rsidR="004A748A" w:rsidRPr="004A748A" w:rsidRDefault="004A748A" w:rsidP="004A748A">
            <w:pPr>
              <w:spacing w:after="0" w:line="240" w:lineRule="auto"/>
              <w:ind w:left="0" w:firstLine="0"/>
              <w:rPr>
                <w:rFonts w:eastAsia="Times New Roman" w:cs="Arial"/>
                <w:b/>
                <w:bCs/>
                <w:kern w:val="0"/>
                <w:sz w:val="16"/>
                <w:szCs w:val="16"/>
                <w14:ligatures w14:val="none"/>
              </w:rPr>
            </w:pPr>
            <w:r w:rsidRPr="004A748A">
              <w:rPr>
                <w:rFonts w:eastAsia="Times New Roman" w:cs="Arial"/>
                <w:b/>
                <w:bCs/>
                <w:kern w:val="0"/>
                <w:sz w:val="16"/>
                <w:szCs w:val="16"/>
                <w14:ligatures w14:val="none"/>
              </w:rPr>
              <w:t>Sponsorship &amp; subsidies review</w:t>
            </w:r>
          </w:p>
        </w:tc>
        <w:tc>
          <w:tcPr>
            <w:tcW w:w="3791" w:type="dxa"/>
            <w:shd w:val="clear" w:color="auto" w:fill="FFFFFF" w:themeFill="background1"/>
          </w:tcPr>
          <w:p w14:paraId="58ED2958" w14:textId="77777777" w:rsidR="004A748A"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 xml:space="preserve">Review of Council’s community sponsorships, grants, and subsidy programs to ensure funds are used efficiently and aligned with strategic goals </w:t>
            </w:r>
          </w:p>
          <w:p w14:paraId="54EF44A6" w14:textId="77777777" w:rsidR="004A748A" w:rsidRDefault="004A748A" w:rsidP="004A748A">
            <w:pPr>
              <w:spacing w:after="0" w:line="240" w:lineRule="auto"/>
              <w:ind w:left="0" w:firstLine="0"/>
              <w:rPr>
                <w:rFonts w:eastAsia="Times New Roman" w:cs="Arial"/>
                <w:kern w:val="0"/>
                <w:sz w:val="16"/>
                <w:szCs w:val="16"/>
                <w14:ligatures w14:val="none"/>
              </w:rPr>
            </w:pPr>
          </w:p>
          <w:p w14:paraId="104089E1" w14:textId="71132282" w:rsidR="004A748A" w:rsidRPr="004A748A"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 xml:space="preserve">Review of Council sponsorships and subsidies </w:t>
            </w:r>
            <w:r>
              <w:rPr>
                <w:rFonts w:eastAsia="Times New Roman" w:cs="Arial"/>
                <w:kern w:val="0"/>
                <w:sz w:val="16"/>
                <w:szCs w:val="16"/>
                <w14:ligatures w14:val="none"/>
              </w:rPr>
              <w:t xml:space="preserve">objective </w:t>
            </w:r>
            <w:r w:rsidRPr="004A748A">
              <w:rPr>
                <w:rFonts w:eastAsia="Times New Roman" w:cs="Arial"/>
                <w:kern w:val="0"/>
                <w:sz w:val="16"/>
                <w:szCs w:val="16"/>
                <w14:ligatures w14:val="none"/>
              </w:rPr>
              <w:t>to identify cost savings or revenue gains</w:t>
            </w:r>
          </w:p>
        </w:tc>
        <w:tc>
          <w:tcPr>
            <w:tcW w:w="1191" w:type="dxa"/>
            <w:shd w:val="clear" w:color="auto" w:fill="FFFFFF" w:themeFill="background1"/>
          </w:tcPr>
          <w:p w14:paraId="16F63FBA" w14:textId="1648A6DB" w:rsidR="004A748A" w:rsidRPr="00E42428" w:rsidRDefault="004A748A" w:rsidP="004A748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Ongoing</w:t>
            </w:r>
          </w:p>
        </w:tc>
        <w:tc>
          <w:tcPr>
            <w:tcW w:w="1587" w:type="dxa"/>
            <w:shd w:val="clear" w:color="auto" w:fill="FFFFFF" w:themeFill="background1"/>
          </w:tcPr>
          <w:p w14:paraId="00C18FB7" w14:textId="0A71711B" w:rsidR="004A748A"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2014–15 Annual Report, p.49</w:t>
            </w:r>
          </w:p>
          <w:p w14:paraId="1A30921B" w14:textId="6F6D6773" w:rsidR="004A748A"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Annual Report 2015–16, p.50</w:t>
            </w:r>
          </w:p>
          <w:p w14:paraId="7FF784E1" w14:textId="1CB300C0" w:rsidR="004A748A" w:rsidRPr="00E42428"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Operational Plan 2021-22 p.88</w:t>
            </w:r>
          </w:p>
        </w:tc>
        <w:tc>
          <w:tcPr>
            <w:tcW w:w="1134" w:type="dxa"/>
            <w:shd w:val="clear" w:color="auto" w:fill="FFFFFF" w:themeFill="background1"/>
          </w:tcPr>
          <w:p w14:paraId="55B1A26C" w14:textId="77777777" w:rsidR="004A748A" w:rsidRPr="00E42428" w:rsidRDefault="004A748A" w:rsidP="004A748A">
            <w:pPr>
              <w:spacing w:after="0" w:line="240" w:lineRule="auto"/>
              <w:ind w:left="0" w:firstLine="0"/>
              <w:rPr>
                <w:rFonts w:eastAsia="Times New Roman" w:cs="Arial"/>
                <w:kern w:val="0"/>
                <w:sz w:val="16"/>
                <w:szCs w:val="16"/>
                <w14:ligatures w14:val="none"/>
              </w:rPr>
            </w:pPr>
          </w:p>
        </w:tc>
        <w:tc>
          <w:tcPr>
            <w:tcW w:w="1077" w:type="dxa"/>
            <w:shd w:val="clear" w:color="auto" w:fill="FFFFFF" w:themeFill="background1"/>
          </w:tcPr>
          <w:p w14:paraId="1AB0FEA6" w14:textId="77777777" w:rsidR="004A748A" w:rsidRPr="00E42428" w:rsidRDefault="004A748A" w:rsidP="004A748A">
            <w:pPr>
              <w:spacing w:after="0" w:line="240" w:lineRule="auto"/>
              <w:ind w:left="0" w:firstLine="0"/>
              <w:rPr>
                <w:rFonts w:eastAsia="Times New Roman" w:cs="Arial"/>
                <w:kern w:val="0"/>
                <w:sz w:val="16"/>
                <w:szCs w:val="16"/>
                <w14:ligatures w14:val="none"/>
              </w:rPr>
            </w:pPr>
          </w:p>
        </w:tc>
        <w:tc>
          <w:tcPr>
            <w:tcW w:w="4650" w:type="dxa"/>
            <w:shd w:val="clear" w:color="auto" w:fill="FFFFFF" w:themeFill="background1"/>
          </w:tcPr>
          <w:p w14:paraId="01D83898" w14:textId="536E544B" w:rsidR="004A748A"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Optimized allocation of funds (no direct dollar figure; reduced unnecessary subsidies).</w:t>
            </w:r>
          </w:p>
          <w:p w14:paraId="16C16E29" w14:textId="77777777" w:rsidR="004A748A" w:rsidRDefault="004A748A" w:rsidP="004A748A">
            <w:pPr>
              <w:spacing w:after="0" w:line="240" w:lineRule="auto"/>
              <w:ind w:left="0" w:firstLine="0"/>
              <w:rPr>
                <w:rFonts w:eastAsia="Times New Roman" w:cs="Arial"/>
                <w:kern w:val="0"/>
                <w:sz w:val="16"/>
                <w:szCs w:val="16"/>
                <w14:ligatures w14:val="none"/>
              </w:rPr>
            </w:pPr>
          </w:p>
          <w:p w14:paraId="1325F1FC" w14:textId="124A09DA" w:rsidR="004A748A" w:rsidRPr="00E42428" w:rsidRDefault="004A748A" w:rsidP="004A748A">
            <w:pPr>
              <w:spacing w:after="0" w:line="240" w:lineRule="auto"/>
              <w:ind w:left="0" w:firstLine="0"/>
              <w:rPr>
                <w:rFonts w:eastAsia="Times New Roman" w:cs="Arial"/>
                <w:kern w:val="0"/>
                <w:sz w:val="16"/>
                <w:szCs w:val="16"/>
                <w14:ligatures w14:val="none"/>
              </w:rPr>
            </w:pPr>
            <w:r w:rsidRPr="004A748A">
              <w:rPr>
                <w:rFonts w:eastAsia="Times New Roman" w:cs="Arial"/>
                <w:kern w:val="0"/>
                <w:sz w:val="16"/>
                <w:szCs w:val="16"/>
                <w14:ligatures w14:val="none"/>
              </w:rPr>
              <w:t>This led to updated policies (</w:t>
            </w:r>
            <w:r w:rsidR="00B923C3" w:rsidRPr="004A748A">
              <w:rPr>
                <w:rFonts w:eastAsia="Times New Roman" w:cs="Arial"/>
                <w:kern w:val="0"/>
                <w:sz w:val="16"/>
                <w:szCs w:val="16"/>
                <w14:ligatures w14:val="none"/>
              </w:rPr>
              <w:t>e.g.,</w:t>
            </w:r>
            <w:r w:rsidRPr="004A748A">
              <w:rPr>
                <w:rFonts w:eastAsia="Times New Roman" w:cs="Arial"/>
                <w:kern w:val="0"/>
                <w:sz w:val="16"/>
                <w:szCs w:val="16"/>
                <w14:ligatures w14:val="none"/>
              </w:rPr>
              <w:t xml:space="preserve"> Rates Subsidy Policy) and more rigorous assessment of sponsorships, helping contain costs while still supporting key community outcomes.</w:t>
            </w:r>
          </w:p>
        </w:tc>
      </w:tr>
      <w:tr w:rsidR="004A748A" w:rsidRPr="00E42428" w14:paraId="597D60D6" w14:textId="77777777" w:rsidTr="00AB330B">
        <w:trPr>
          <w:trHeight w:val="1191"/>
        </w:trPr>
        <w:tc>
          <w:tcPr>
            <w:tcW w:w="1449" w:type="dxa"/>
            <w:shd w:val="clear" w:color="auto" w:fill="FFFFFF" w:themeFill="background1"/>
            <w:hideMark/>
          </w:tcPr>
          <w:p w14:paraId="4D713822" w14:textId="10CF2912" w:rsidR="004A748A" w:rsidRPr="00E42428" w:rsidRDefault="00AB330B" w:rsidP="004A748A">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 xml:space="preserve">Establish Contact Centre &amp; </w:t>
            </w:r>
            <w:r w:rsidR="004A748A" w:rsidRPr="00E42428">
              <w:rPr>
                <w:rFonts w:eastAsia="Times New Roman" w:cs="Arial"/>
                <w:b/>
                <w:bCs/>
                <w:kern w:val="0"/>
                <w:sz w:val="16"/>
                <w:szCs w:val="16"/>
                <w14:ligatures w14:val="none"/>
              </w:rPr>
              <w:t xml:space="preserve">Telephony System Upgrade </w:t>
            </w:r>
          </w:p>
        </w:tc>
        <w:tc>
          <w:tcPr>
            <w:tcW w:w="3791" w:type="dxa"/>
            <w:shd w:val="clear" w:color="auto" w:fill="FFFFFF" w:themeFill="background1"/>
            <w:hideMark/>
          </w:tcPr>
          <w:p w14:paraId="0B834EEA" w14:textId="726D0E61"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Upgraded Council’s telephone system (call </w:t>
            </w:r>
            <w:r w:rsidR="00B923C3" w:rsidRPr="00E42428">
              <w:rPr>
                <w:rFonts w:eastAsia="Times New Roman" w:cs="Arial"/>
                <w:kern w:val="0"/>
                <w:sz w:val="16"/>
                <w:szCs w:val="16"/>
                <w14:ligatures w14:val="none"/>
              </w:rPr>
              <w:t>centre</w:t>
            </w:r>
            <w:r w:rsidRPr="00E42428">
              <w:rPr>
                <w:rFonts w:eastAsia="Times New Roman" w:cs="Arial"/>
                <w:kern w:val="0"/>
                <w:sz w:val="16"/>
                <w:szCs w:val="16"/>
                <w14:ligatures w14:val="none"/>
              </w:rPr>
              <w:t xml:space="preserve"> and telephony products) to a more modern, reliable platform, improving customer service response and reducing call handling times. </w:t>
            </w:r>
          </w:p>
        </w:tc>
        <w:tc>
          <w:tcPr>
            <w:tcW w:w="1191" w:type="dxa"/>
            <w:shd w:val="clear" w:color="auto" w:fill="FFFFFF" w:themeFill="background1"/>
            <w:hideMark/>
          </w:tcPr>
          <w:p w14:paraId="47772353"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Completed </w:t>
            </w:r>
          </w:p>
        </w:tc>
        <w:tc>
          <w:tcPr>
            <w:tcW w:w="1587" w:type="dxa"/>
            <w:shd w:val="clear" w:color="auto" w:fill="FFFFFF" w:themeFill="background1"/>
            <w:hideMark/>
          </w:tcPr>
          <w:p w14:paraId="40930975"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xml:space="preserve"> Annual Report 2016–17, p.51 </w:t>
            </w:r>
          </w:p>
        </w:tc>
        <w:tc>
          <w:tcPr>
            <w:tcW w:w="1134" w:type="dxa"/>
            <w:shd w:val="clear" w:color="auto" w:fill="FFFFFF" w:themeFill="background1"/>
            <w:hideMark/>
          </w:tcPr>
          <w:p w14:paraId="63DEB354"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719297F2"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1FDC177A" w14:textId="3B96FA8A" w:rsidR="004A748A" w:rsidRPr="00E42428" w:rsidRDefault="0096482B" w:rsidP="004A748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Significant benefits from a centralised team utilising call centre technology to queue calls and </w:t>
            </w:r>
            <w:r w:rsidR="00AB330B">
              <w:rPr>
                <w:rFonts w:eastAsia="Times New Roman" w:cs="Arial"/>
                <w:kern w:val="0"/>
                <w:sz w:val="16"/>
                <w:szCs w:val="16"/>
                <w14:ligatures w14:val="none"/>
              </w:rPr>
              <w:t>track performance.  Reduces consistent disruption to other teams from calls and ensuring the community can contact Council as someone is available to take the call. Many calls can be resolved without handoffs.</w:t>
            </w:r>
          </w:p>
        </w:tc>
      </w:tr>
      <w:tr w:rsidR="004A748A" w:rsidRPr="00E42428" w14:paraId="53771125" w14:textId="77777777" w:rsidTr="00AB330B">
        <w:trPr>
          <w:trHeight w:val="840"/>
        </w:trPr>
        <w:tc>
          <w:tcPr>
            <w:tcW w:w="1449" w:type="dxa"/>
            <w:shd w:val="clear" w:color="auto" w:fill="FFFFFF" w:themeFill="background1"/>
            <w:hideMark/>
          </w:tcPr>
          <w:p w14:paraId="3EF247E2" w14:textId="77777777" w:rsidR="004A748A" w:rsidRPr="00E42428" w:rsidRDefault="004A748A" w:rsidP="004A748A">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Formal Efficiency Tracking &amp; KPIs</w:t>
            </w:r>
          </w:p>
        </w:tc>
        <w:tc>
          <w:tcPr>
            <w:tcW w:w="3791" w:type="dxa"/>
            <w:shd w:val="clear" w:color="auto" w:fill="FFFFFF" w:themeFill="background1"/>
            <w:hideMark/>
          </w:tcPr>
          <w:p w14:paraId="6FBC6F88"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Create a formal register to track and report on efficiency savings, set explicit targets in departmental budgets, and benchmark key costs against peer councils.</w:t>
            </w:r>
            <w:r w:rsidRPr="00E42428">
              <w:rPr>
                <w:rFonts w:eastAsia="Times New Roman" w:cs="Arial"/>
                <w:kern w:val="0"/>
                <w:sz w:val="16"/>
                <w:szCs w:val="16"/>
                <w:vertAlign w:val="superscript"/>
                <w14:ligatures w14:val="none"/>
              </w:rPr>
              <w:t>1</w:t>
            </w:r>
          </w:p>
        </w:tc>
        <w:tc>
          <w:tcPr>
            <w:tcW w:w="1191" w:type="dxa"/>
            <w:shd w:val="clear" w:color="auto" w:fill="FFFFFF" w:themeFill="background1"/>
            <w:hideMark/>
          </w:tcPr>
          <w:p w14:paraId="2B0FAAB8" w14:textId="1910E766" w:rsidR="004A748A" w:rsidRPr="00E42428" w:rsidRDefault="0096482B" w:rsidP="004A748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New</w:t>
            </w:r>
          </w:p>
        </w:tc>
        <w:tc>
          <w:tcPr>
            <w:tcW w:w="1587" w:type="dxa"/>
            <w:shd w:val="clear" w:color="auto" w:fill="FFFFFF" w:themeFill="background1"/>
            <w:hideMark/>
          </w:tcPr>
          <w:p w14:paraId="1315277E" w14:textId="6296F0AC"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N/A</w:t>
            </w:r>
          </w:p>
        </w:tc>
        <w:tc>
          <w:tcPr>
            <w:tcW w:w="1134" w:type="dxa"/>
            <w:shd w:val="clear" w:color="auto" w:fill="FFFFFF" w:themeFill="background1"/>
            <w:hideMark/>
          </w:tcPr>
          <w:p w14:paraId="2D98CDAA"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shd w:val="clear" w:color="auto" w:fill="FFFFFF" w:themeFill="background1"/>
            <w:hideMark/>
          </w:tcPr>
          <w:p w14:paraId="5A16B1C5"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shd w:val="clear" w:color="auto" w:fill="FFFFFF" w:themeFill="background1"/>
            <w:hideMark/>
          </w:tcPr>
          <w:p w14:paraId="33AEC98E" w14:textId="6FE40E34" w:rsidR="004A748A" w:rsidRPr="00E42428" w:rsidRDefault="0096482B" w:rsidP="004A748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 xml:space="preserve">Part of the Service Review initiative.  Benefits will </w:t>
            </w:r>
            <w:r w:rsidR="00B923C3">
              <w:rPr>
                <w:rFonts w:eastAsia="Times New Roman" w:cs="Arial"/>
                <w:kern w:val="0"/>
                <w:sz w:val="16"/>
                <w:szCs w:val="16"/>
                <w14:ligatures w14:val="none"/>
              </w:rPr>
              <w:t>include increased</w:t>
            </w:r>
            <w:r w:rsidR="004A748A" w:rsidRPr="00E42428">
              <w:rPr>
                <w:rFonts w:eastAsia="Times New Roman" w:cs="Arial"/>
                <w:kern w:val="0"/>
                <w:sz w:val="16"/>
                <w:szCs w:val="16"/>
                <w14:ligatures w14:val="none"/>
              </w:rPr>
              <w:t xml:space="preserve"> accountability, transparent reporting of savings </w:t>
            </w:r>
            <w:r w:rsidR="004A748A" w:rsidRPr="00E42428">
              <w:rPr>
                <w:rFonts w:eastAsia="Times New Roman" w:cs="Arial"/>
                <w:kern w:val="0"/>
                <w:sz w:val="16"/>
                <w:szCs w:val="16"/>
                <w:vertAlign w:val="superscript"/>
                <w14:ligatures w14:val="none"/>
              </w:rPr>
              <w:t>1</w:t>
            </w:r>
          </w:p>
        </w:tc>
      </w:tr>
      <w:tr w:rsidR="004A748A" w:rsidRPr="00E42428" w14:paraId="7C3BF863" w14:textId="77777777" w:rsidTr="00F56782">
        <w:trPr>
          <w:trHeight w:val="840"/>
        </w:trPr>
        <w:tc>
          <w:tcPr>
            <w:tcW w:w="1449" w:type="dxa"/>
            <w:tcBorders>
              <w:bottom w:val="single" w:sz="4" w:space="0" w:color="auto"/>
            </w:tcBorders>
            <w:shd w:val="clear" w:color="auto" w:fill="FFFFFF" w:themeFill="background1"/>
            <w:hideMark/>
          </w:tcPr>
          <w:p w14:paraId="19D99A00" w14:textId="77777777" w:rsidR="004A748A" w:rsidRPr="00E42428" w:rsidRDefault="004A748A" w:rsidP="004A748A">
            <w:pPr>
              <w:spacing w:after="0" w:line="240" w:lineRule="auto"/>
              <w:ind w:left="0" w:firstLine="0"/>
              <w:rPr>
                <w:rFonts w:eastAsia="Times New Roman" w:cs="Arial"/>
                <w:b/>
                <w:bCs/>
                <w:kern w:val="0"/>
                <w:sz w:val="16"/>
                <w:szCs w:val="16"/>
                <w14:ligatures w14:val="none"/>
              </w:rPr>
            </w:pPr>
            <w:r w:rsidRPr="00E42428">
              <w:rPr>
                <w:rFonts w:eastAsia="Times New Roman" w:cs="Arial"/>
                <w:b/>
                <w:bCs/>
                <w:kern w:val="0"/>
                <w:sz w:val="16"/>
                <w:szCs w:val="16"/>
                <w14:ligatures w14:val="none"/>
              </w:rPr>
              <w:t>Staff “Ideas Challenge” Program</w:t>
            </w:r>
          </w:p>
        </w:tc>
        <w:tc>
          <w:tcPr>
            <w:tcW w:w="3791" w:type="dxa"/>
            <w:tcBorders>
              <w:bottom w:val="single" w:sz="4" w:space="0" w:color="auto"/>
            </w:tcBorders>
            <w:shd w:val="clear" w:color="auto" w:fill="FFFFFF" w:themeFill="background1"/>
            <w:hideMark/>
          </w:tcPr>
          <w:p w14:paraId="4BF5B882"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Establish a formal program to systematically identify inefficiencies and empower staff to propose savings and process improvements.</w:t>
            </w:r>
            <w:r w:rsidRPr="00E42428">
              <w:rPr>
                <w:rFonts w:eastAsia="Times New Roman" w:cs="Arial"/>
                <w:kern w:val="0"/>
                <w:sz w:val="16"/>
                <w:szCs w:val="16"/>
                <w:vertAlign w:val="superscript"/>
                <w14:ligatures w14:val="none"/>
              </w:rPr>
              <w:t>1</w:t>
            </w:r>
          </w:p>
        </w:tc>
        <w:tc>
          <w:tcPr>
            <w:tcW w:w="1191" w:type="dxa"/>
            <w:tcBorders>
              <w:bottom w:val="single" w:sz="4" w:space="0" w:color="auto"/>
            </w:tcBorders>
            <w:shd w:val="clear" w:color="auto" w:fill="FFFFFF" w:themeFill="background1"/>
            <w:hideMark/>
          </w:tcPr>
          <w:p w14:paraId="2CB42A25" w14:textId="77848A04" w:rsidR="004A748A" w:rsidRPr="00E42428" w:rsidRDefault="0096482B" w:rsidP="004A748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New</w:t>
            </w:r>
            <w:r w:rsidR="004A748A" w:rsidRPr="00E42428">
              <w:rPr>
                <w:rFonts w:eastAsia="Times New Roman" w:cs="Arial"/>
                <w:kern w:val="0"/>
                <w:sz w:val="16"/>
                <w:szCs w:val="16"/>
                <w14:ligatures w14:val="none"/>
              </w:rPr>
              <w:t xml:space="preserve"> </w:t>
            </w:r>
            <w:r w:rsidR="004A748A" w:rsidRPr="00E42428">
              <w:rPr>
                <w:rFonts w:eastAsia="Times New Roman" w:cs="Arial"/>
                <w:kern w:val="0"/>
                <w:sz w:val="16"/>
                <w:szCs w:val="16"/>
                <w:vertAlign w:val="superscript"/>
                <w14:ligatures w14:val="none"/>
              </w:rPr>
              <w:t>1</w:t>
            </w:r>
          </w:p>
        </w:tc>
        <w:tc>
          <w:tcPr>
            <w:tcW w:w="1587" w:type="dxa"/>
            <w:tcBorders>
              <w:bottom w:val="single" w:sz="4" w:space="0" w:color="auto"/>
            </w:tcBorders>
            <w:shd w:val="clear" w:color="auto" w:fill="FFFFFF" w:themeFill="background1"/>
            <w:hideMark/>
          </w:tcPr>
          <w:p w14:paraId="16C19BE5" w14:textId="7AD8470C"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N/A</w:t>
            </w:r>
          </w:p>
        </w:tc>
        <w:tc>
          <w:tcPr>
            <w:tcW w:w="1134" w:type="dxa"/>
            <w:tcBorders>
              <w:bottom w:val="single" w:sz="4" w:space="0" w:color="auto"/>
            </w:tcBorders>
            <w:shd w:val="clear" w:color="auto" w:fill="FFFFFF" w:themeFill="background1"/>
            <w:hideMark/>
          </w:tcPr>
          <w:p w14:paraId="1C865A7D"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1077" w:type="dxa"/>
            <w:tcBorders>
              <w:bottom w:val="single" w:sz="4" w:space="0" w:color="auto"/>
            </w:tcBorders>
            <w:shd w:val="clear" w:color="auto" w:fill="FFFFFF" w:themeFill="background1"/>
            <w:hideMark/>
          </w:tcPr>
          <w:p w14:paraId="694A2D06" w14:textId="77777777" w:rsidR="004A748A" w:rsidRPr="00E42428"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 </w:t>
            </w:r>
          </w:p>
        </w:tc>
        <w:tc>
          <w:tcPr>
            <w:tcW w:w="4650" w:type="dxa"/>
            <w:tcBorders>
              <w:bottom w:val="single" w:sz="4" w:space="0" w:color="auto"/>
            </w:tcBorders>
            <w:shd w:val="clear" w:color="auto" w:fill="FFFFFF" w:themeFill="background1"/>
            <w:hideMark/>
          </w:tcPr>
          <w:p w14:paraId="32D97E7A" w14:textId="77777777" w:rsidR="004A748A" w:rsidRDefault="004A748A" w:rsidP="004A748A">
            <w:pPr>
              <w:spacing w:after="0" w:line="240" w:lineRule="auto"/>
              <w:ind w:left="0" w:firstLine="0"/>
              <w:rPr>
                <w:rFonts w:eastAsia="Times New Roman" w:cs="Arial"/>
                <w:kern w:val="0"/>
                <w:sz w:val="16"/>
                <w:szCs w:val="16"/>
                <w14:ligatures w14:val="none"/>
              </w:rPr>
            </w:pPr>
            <w:r w:rsidRPr="00E42428">
              <w:rPr>
                <w:rFonts w:eastAsia="Times New Roman" w:cs="Arial"/>
                <w:kern w:val="0"/>
                <w:sz w:val="16"/>
                <w:szCs w:val="16"/>
                <w14:ligatures w14:val="none"/>
              </w:rPr>
              <w:t>Bottom-up efficiency gains, improved employee engagement</w:t>
            </w:r>
          </w:p>
          <w:p w14:paraId="14147BB2" w14:textId="77777777" w:rsidR="0096482B" w:rsidRDefault="0096482B" w:rsidP="004A748A">
            <w:pPr>
              <w:spacing w:after="0" w:line="240" w:lineRule="auto"/>
              <w:ind w:left="0" w:firstLine="0"/>
              <w:rPr>
                <w:rFonts w:eastAsia="Times New Roman" w:cs="Arial"/>
                <w:kern w:val="0"/>
                <w:sz w:val="16"/>
                <w:szCs w:val="16"/>
                <w14:ligatures w14:val="none"/>
              </w:rPr>
            </w:pPr>
          </w:p>
          <w:p w14:paraId="5DAE212F" w14:textId="70DA1E33" w:rsidR="0096482B" w:rsidRPr="00E42428" w:rsidRDefault="0096482B" w:rsidP="004A748A">
            <w:pPr>
              <w:spacing w:after="0" w:line="240" w:lineRule="auto"/>
              <w:ind w:left="0" w:firstLine="0"/>
              <w:rPr>
                <w:rFonts w:eastAsia="Times New Roman" w:cs="Arial"/>
                <w:kern w:val="0"/>
                <w:sz w:val="16"/>
                <w:szCs w:val="16"/>
                <w14:ligatures w14:val="none"/>
              </w:rPr>
            </w:pPr>
            <w:r>
              <w:rPr>
                <w:rFonts w:eastAsia="Times New Roman" w:cs="Arial"/>
                <w:kern w:val="0"/>
                <w:sz w:val="16"/>
                <w:szCs w:val="16"/>
                <w14:ligatures w14:val="none"/>
              </w:rPr>
              <w:t>This was recommended during the Financial Sustainability review and in being implemented by the service review function</w:t>
            </w:r>
          </w:p>
        </w:tc>
      </w:tr>
      <w:tr w:rsidR="00F56782" w:rsidRPr="00E42428" w14:paraId="257A13CF" w14:textId="77777777" w:rsidTr="00F56782">
        <w:trPr>
          <w:trHeight w:val="397"/>
        </w:trPr>
        <w:tc>
          <w:tcPr>
            <w:tcW w:w="1449" w:type="dxa"/>
            <w:shd w:val="clear" w:color="auto" w:fill="D9D9D9" w:themeFill="background1" w:themeFillShade="D9"/>
          </w:tcPr>
          <w:p w14:paraId="36093F9D" w14:textId="1AC35499" w:rsidR="00F56782" w:rsidRPr="00E42428" w:rsidRDefault="00F56782" w:rsidP="004A748A">
            <w:pPr>
              <w:spacing w:after="0" w:line="240" w:lineRule="auto"/>
              <w:ind w:left="0" w:firstLine="0"/>
              <w:rPr>
                <w:rFonts w:eastAsia="Times New Roman" w:cs="Arial"/>
                <w:b/>
                <w:bCs/>
                <w:kern w:val="0"/>
                <w:sz w:val="16"/>
                <w:szCs w:val="16"/>
                <w14:ligatures w14:val="none"/>
              </w:rPr>
            </w:pPr>
            <w:r>
              <w:rPr>
                <w:rFonts w:eastAsia="Times New Roman" w:cs="Arial"/>
                <w:b/>
                <w:bCs/>
                <w:kern w:val="0"/>
                <w:sz w:val="16"/>
                <w:szCs w:val="16"/>
                <w14:ligatures w14:val="none"/>
              </w:rPr>
              <w:t>Total Realised Benefits</w:t>
            </w:r>
          </w:p>
        </w:tc>
        <w:tc>
          <w:tcPr>
            <w:tcW w:w="3791" w:type="dxa"/>
            <w:shd w:val="clear" w:color="auto" w:fill="D9D9D9" w:themeFill="background1" w:themeFillShade="D9"/>
          </w:tcPr>
          <w:p w14:paraId="1BDA3989" w14:textId="77777777" w:rsidR="00F56782" w:rsidRPr="00E42428" w:rsidRDefault="00F56782" w:rsidP="004A748A">
            <w:pPr>
              <w:spacing w:after="0" w:line="240" w:lineRule="auto"/>
              <w:ind w:left="0" w:firstLine="0"/>
              <w:rPr>
                <w:rFonts w:eastAsia="Times New Roman" w:cs="Arial"/>
                <w:kern w:val="0"/>
                <w:sz w:val="16"/>
                <w:szCs w:val="16"/>
                <w14:ligatures w14:val="none"/>
              </w:rPr>
            </w:pPr>
          </w:p>
        </w:tc>
        <w:tc>
          <w:tcPr>
            <w:tcW w:w="1191" w:type="dxa"/>
            <w:shd w:val="clear" w:color="auto" w:fill="D9D9D9" w:themeFill="background1" w:themeFillShade="D9"/>
          </w:tcPr>
          <w:p w14:paraId="1DDE0BE5" w14:textId="77777777" w:rsidR="00F56782" w:rsidRDefault="00F56782" w:rsidP="004A748A">
            <w:pPr>
              <w:spacing w:after="0" w:line="240" w:lineRule="auto"/>
              <w:ind w:left="0" w:firstLine="0"/>
              <w:rPr>
                <w:rFonts w:eastAsia="Times New Roman" w:cs="Arial"/>
                <w:kern w:val="0"/>
                <w:sz w:val="16"/>
                <w:szCs w:val="16"/>
                <w14:ligatures w14:val="none"/>
              </w:rPr>
            </w:pPr>
          </w:p>
        </w:tc>
        <w:tc>
          <w:tcPr>
            <w:tcW w:w="1587" w:type="dxa"/>
            <w:shd w:val="clear" w:color="auto" w:fill="D9D9D9" w:themeFill="background1" w:themeFillShade="D9"/>
          </w:tcPr>
          <w:p w14:paraId="6A7B22D6" w14:textId="77777777" w:rsidR="00F56782" w:rsidRPr="00E42428" w:rsidRDefault="00F56782" w:rsidP="004A748A">
            <w:pPr>
              <w:spacing w:after="0" w:line="240" w:lineRule="auto"/>
              <w:ind w:left="0" w:firstLine="0"/>
              <w:rPr>
                <w:rFonts w:eastAsia="Times New Roman" w:cs="Arial"/>
                <w:kern w:val="0"/>
                <w:sz w:val="16"/>
                <w:szCs w:val="16"/>
                <w14:ligatures w14:val="none"/>
              </w:rPr>
            </w:pPr>
          </w:p>
        </w:tc>
        <w:tc>
          <w:tcPr>
            <w:tcW w:w="1134" w:type="dxa"/>
            <w:shd w:val="clear" w:color="auto" w:fill="D9D9D9" w:themeFill="background1" w:themeFillShade="D9"/>
          </w:tcPr>
          <w:p w14:paraId="10F452FF" w14:textId="473B74F4" w:rsidR="00F56782" w:rsidRPr="00F56782" w:rsidRDefault="00F56782" w:rsidP="00F56782">
            <w:pPr>
              <w:spacing w:after="0" w:line="240" w:lineRule="auto"/>
              <w:ind w:left="0" w:firstLine="0"/>
              <w:jc w:val="right"/>
              <w:rPr>
                <w:rFonts w:eastAsia="Times New Roman" w:cs="Arial"/>
                <w:b/>
                <w:bCs/>
                <w:kern w:val="0"/>
                <w:sz w:val="16"/>
                <w:szCs w:val="16"/>
                <w14:ligatures w14:val="none"/>
              </w:rPr>
            </w:pPr>
            <w:r w:rsidRPr="00F56782">
              <w:rPr>
                <w:rFonts w:eastAsia="Times New Roman" w:cs="Arial"/>
                <w:b/>
                <w:bCs/>
                <w:kern w:val="0"/>
                <w:sz w:val="16"/>
                <w:szCs w:val="16"/>
                <w14:ligatures w14:val="none"/>
              </w:rPr>
              <w:t>$130,000</w:t>
            </w:r>
          </w:p>
        </w:tc>
        <w:tc>
          <w:tcPr>
            <w:tcW w:w="1077" w:type="dxa"/>
            <w:shd w:val="clear" w:color="auto" w:fill="D9D9D9" w:themeFill="background1" w:themeFillShade="D9"/>
          </w:tcPr>
          <w:p w14:paraId="0820BFA8" w14:textId="77777777" w:rsidR="00F56782" w:rsidRPr="00E42428" w:rsidRDefault="00F56782" w:rsidP="004A748A">
            <w:pPr>
              <w:spacing w:after="0" w:line="240" w:lineRule="auto"/>
              <w:ind w:left="0" w:firstLine="0"/>
              <w:rPr>
                <w:rFonts w:eastAsia="Times New Roman" w:cs="Arial"/>
                <w:kern w:val="0"/>
                <w:sz w:val="16"/>
                <w:szCs w:val="16"/>
                <w14:ligatures w14:val="none"/>
              </w:rPr>
            </w:pPr>
          </w:p>
        </w:tc>
        <w:tc>
          <w:tcPr>
            <w:tcW w:w="4650" w:type="dxa"/>
            <w:shd w:val="clear" w:color="auto" w:fill="D9D9D9" w:themeFill="background1" w:themeFillShade="D9"/>
          </w:tcPr>
          <w:p w14:paraId="6B653A4A" w14:textId="77777777" w:rsidR="00F56782" w:rsidRPr="00E42428" w:rsidRDefault="00F56782" w:rsidP="004A748A">
            <w:pPr>
              <w:spacing w:after="0" w:line="240" w:lineRule="auto"/>
              <w:ind w:left="0" w:firstLine="0"/>
              <w:rPr>
                <w:rFonts w:eastAsia="Times New Roman" w:cs="Arial"/>
                <w:kern w:val="0"/>
                <w:sz w:val="16"/>
                <w:szCs w:val="16"/>
                <w14:ligatures w14:val="none"/>
              </w:rPr>
            </w:pPr>
          </w:p>
        </w:tc>
      </w:tr>
    </w:tbl>
    <w:p w14:paraId="3548E966" w14:textId="77777777" w:rsidR="001B321E" w:rsidRDefault="001B321E" w:rsidP="00A31835">
      <w:pPr>
        <w:ind w:left="0" w:firstLine="0"/>
      </w:pPr>
    </w:p>
    <w:p w14:paraId="163957E1" w14:textId="4C0FFE10" w:rsidR="00FD31FA" w:rsidRDefault="00FD31FA" w:rsidP="00A31835">
      <w:pPr>
        <w:ind w:left="0" w:firstLine="0"/>
      </w:pPr>
    </w:p>
    <w:p w14:paraId="4954F22A" w14:textId="5ADB1996" w:rsidR="001C7D3D" w:rsidRDefault="001C7D3D" w:rsidP="00A31835">
      <w:pPr>
        <w:ind w:left="0" w:firstLine="0"/>
      </w:pPr>
    </w:p>
    <w:p w14:paraId="227171A6" w14:textId="7521C531" w:rsidR="001C7D3D" w:rsidRDefault="001C7D3D" w:rsidP="00A31835">
      <w:pPr>
        <w:ind w:left="0" w:firstLine="0"/>
      </w:pPr>
    </w:p>
    <w:p w14:paraId="2B96EB7A" w14:textId="57D478C4" w:rsidR="001C7D3D" w:rsidRDefault="001C7D3D" w:rsidP="00A31835">
      <w:pPr>
        <w:ind w:left="0" w:firstLine="0"/>
      </w:pPr>
    </w:p>
    <w:p w14:paraId="21C931C2" w14:textId="77777777" w:rsidR="00A27F30" w:rsidRDefault="00A27F30" w:rsidP="00A31835">
      <w:pPr>
        <w:ind w:left="0" w:firstLine="0"/>
      </w:pPr>
    </w:p>
    <w:p w14:paraId="43B887E8" w14:textId="7CBA7059" w:rsidR="00E251D7" w:rsidRDefault="00D3422B" w:rsidP="00314FD1">
      <w:pPr>
        <w:pStyle w:val="Heading2"/>
        <w:ind w:left="183"/>
      </w:pPr>
      <w:r>
        <w:br w:type="column"/>
      </w:r>
      <w:bookmarkStart w:id="95" w:name="_Toc220514990"/>
      <w:r w:rsidR="00314FD1">
        <w:lastRenderedPageBreak/>
        <w:t>4</w:t>
      </w:r>
      <w:r w:rsidR="00371B16">
        <w:t>b</w:t>
      </w:r>
      <w:r w:rsidR="00314FD1">
        <w:t xml:space="preserve">. Human Resources </w:t>
      </w:r>
      <w:r w:rsidR="00371B16">
        <w:t>Efficiency</w:t>
      </w:r>
      <w:bookmarkEnd w:id="95"/>
    </w:p>
    <w:p w14:paraId="193D3663" w14:textId="77777777" w:rsidR="00AB34F2" w:rsidRDefault="00AB34F2" w:rsidP="00AB34F2">
      <w:pPr>
        <w:spacing w:after="0"/>
        <w:ind w:left="0" w:firstLine="0"/>
        <w:sectPr w:rsidR="00AB34F2" w:rsidSect="00892AA7">
          <w:footnotePr>
            <w:numRestart w:val="eachPage"/>
          </w:footnotePr>
          <w:type w:val="continuous"/>
          <w:pgSz w:w="16840" w:h="11904" w:orient="landscape"/>
          <w:pgMar w:top="737" w:right="709" w:bottom="454" w:left="1196" w:header="720" w:footer="612" w:gutter="0"/>
          <w:cols w:space="720"/>
          <w:docGrid w:linePitch="299"/>
        </w:sectPr>
      </w:pPr>
    </w:p>
    <w:p w14:paraId="2B53B379" w14:textId="6717DB19" w:rsidR="00E251D7" w:rsidRDefault="00E251D7" w:rsidP="00382349">
      <w:pPr>
        <w:spacing w:after="0"/>
        <w:ind w:left="0" w:firstLine="0"/>
      </w:pPr>
    </w:p>
    <w:p w14:paraId="1D621A33" w14:textId="0D8AFA8A" w:rsidR="001B321E" w:rsidRDefault="00AB34F2" w:rsidP="00382349">
      <w:pPr>
        <w:pStyle w:val="Heading3"/>
      </w:pPr>
      <w:r>
        <w:t>Context</w:t>
      </w:r>
    </w:p>
    <w:p w14:paraId="680F137A" w14:textId="1CC62686" w:rsidR="00AB34F2" w:rsidRDefault="00AB34F2" w:rsidP="00382349">
      <w:pPr>
        <w:spacing w:after="0"/>
        <w:ind w:left="0" w:firstLine="0"/>
      </w:pPr>
    </w:p>
    <w:p w14:paraId="78C09EFE" w14:textId="24847AB7" w:rsidR="001E753D" w:rsidRDefault="001E753D" w:rsidP="00382349">
      <w:pPr>
        <w:spacing w:after="0"/>
        <w:ind w:left="0" w:firstLine="0"/>
      </w:pPr>
      <w:r>
        <w:t xml:space="preserve">The guidance provided by </w:t>
      </w:r>
    </w:p>
    <w:p w14:paraId="7832C960" w14:textId="4F64624F" w:rsidR="001E753D" w:rsidRDefault="001E753D" w:rsidP="00382349">
      <w:pPr>
        <w:spacing w:after="0"/>
        <w:ind w:left="0" w:firstLine="0"/>
      </w:pPr>
    </w:p>
    <w:p w14:paraId="591C430B" w14:textId="2C44EEBD" w:rsidR="001E753D" w:rsidRDefault="001E753D" w:rsidP="00382349">
      <w:pPr>
        <w:spacing w:after="0"/>
        <w:ind w:left="0" w:firstLine="0"/>
      </w:pPr>
    </w:p>
    <w:p w14:paraId="6B879828" w14:textId="4BE52C05" w:rsidR="001E753D" w:rsidRDefault="001E753D" w:rsidP="00382349">
      <w:pPr>
        <w:spacing w:after="0"/>
        <w:ind w:left="0" w:firstLine="0"/>
      </w:pPr>
    </w:p>
    <w:p w14:paraId="31D68E77" w14:textId="77777777" w:rsidR="001E753D" w:rsidRDefault="001E753D" w:rsidP="00382349">
      <w:pPr>
        <w:spacing w:after="0"/>
        <w:ind w:left="0" w:firstLine="0"/>
      </w:pPr>
    </w:p>
    <w:p w14:paraId="17FD480A" w14:textId="6AC1788E" w:rsidR="00AB34F2" w:rsidRDefault="00AB34F2" w:rsidP="00382349">
      <w:pPr>
        <w:spacing w:after="0"/>
        <w:ind w:left="0" w:firstLine="0"/>
      </w:pPr>
    </w:p>
    <w:p w14:paraId="1B3AC005" w14:textId="37E550E4" w:rsidR="00AB34F2" w:rsidRDefault="00AB34F2" w:rsidP="00382349">
      <w:pPr>
        <w:spacing w:after="0"/>
        <w:ind w:left="0" w:firstLine="0"/>
      </w:pPr>
    </w:p>
    <w:p w14:paraId="735D02D5" w14:textId="52429492" w:rsidR="00AB34F2" w:rsidRDefault="00AB34F2" w:rsidP="00382349">
      <w:pPr>
        <w:spacing w:after="0"/>
        <w:ind w:left="0" w:firstLine="0"/>
      </w:pPr>
    </w:p>
    <w:p w14:paraId="5F4A9428" w14:textId="4B22AAAE" w:rsidR="00AB34F2" w:rsidRDefault="00AB34F2" w:rsidP="00382349">
      <w:pPr>
        <w:spacing w:after="0"/>
        <w:ind w:left="0" w:firstLine="0"/>
      </w:pPr>
    </w:p>
    <w:p w14:paraId="0BFAC17C" w14:textId="77777777" w:rsidR="00AB34F2" w:rsidRDefault="00AB34F2" w:rsidP="00382349">
      <w:pPr>
        <w:spacing w:after="0"/>
        <w:ind w:left="0" w:firstLine="0"/>
      </w:pPr>
    </w:p>
    <w:p w14:paraId="557BF611" w14:textId="77777777" w:rsidR="00AB34F2" w:rsidRDefault="00AB34F2" w:rsidP="001B321E">
      <w:pPr>
        <w:pStyle w:val="Heading3"/>
        <w:sectPr w:rsidR="00AB34F2" w:rsidSect="00382349">
          <w:footnotePr>
            <w:numRestart w:val="eachPage"/>
          </w:footnotePr>
          <w:type w:val="continuous"/>
          <w:pgSz w:w="16840" w:h="11904" w:orient="landscape"/>
          <w:pgMar w:top="737" w:right="709" w:bottom="454" w:left="1196" w:header="720" w:footer="612" w:gutter="0"/>
          <w:cols w:num="2" w:space="720"/>
          <w:docGrid w:linePitch="299"/>
        </w:sectPr>
      </w:pPr>
    </w:p>
    <w:p w14:paraId="7C951AA7" w14:textId="5C5C2172" w:rsidR="001B321E" w:rsidRDefault="001B321E" w:rsidP="001B321E">
      <w:pPr>
        <w:pStyle w:val="Heading3"/>
      </w:pPr>
      <w:r>
        <w:t>Table of Initiatives for Human resources Efficiency</w:t>
      </w:r>
    </w:p>
    <w:p w14:paraId="5296C1C9" w14:textId="77777777" w:rsidR="001B321E" w:rsidRDefault="001B321E" w:rsidP="00A31835">
      <w:pPr>
        <w:ind w:left="0" w:firstLine="0"/>
      </w:pPr>
    </w:p>
    <w:tbl>
      <w:tblPr>
        <w:tblW w:w="14925" w:type="dxa"/>
        <w:tblLayout w:type="fixed"/>
        <w:tblLook w:val="04A0" w:firstRow="1" w:lastRow="0" w:firstColumn="1" w:lastColumn="0" w:noHBand="0" w:noVBand="1"/>
      </w:tblPr>
      <w:tblGrid>
        <w:gridCol w:w="1413"/>
        <w:gridCol w:w="2551"/>
        <w:gridCol w:w="1134"/>
        <w:gridCol w:w="1134"/>
        <w:gridCol w:w="1134"/>
        <w:gridCol w:w="1134"/>
        <w:gridCol w:w="6425"/>
      </w:tblGrid>
      <w:tr w:rsidR="007D1190" w:rsidRPr="00314FD1" w14:paraId="38EE037F" w14:textId="77777777" w:rsidTr="00FC349A">
        <w:trPr>
          <w:trHeight w:val="420"/>
          <w:tblHeader/>
        </w:trPr>
        <w:tc>
          <w:tcPr>
            <w:tcW w:w="1413" w:type="dxa"/>
            <w:tcBorders>
              <w:top w:val="single" w:sz="4" w:space="0" w:color="auto"/>
              <w:left w:val="single" w:sz="4" w:space="0" w:color="auto"/>
              <w:bottom w:val="single" w:sz="4" w:space="0" w:color="auto"/>
              <w:right w:val="single" w:sz="4" w:space="0" w:color="auto"/>
            </w:tcBorders>
            <w:shd w:val="clear" w:color="000000" w:fill="D9D9D9"/>
            <w:hideMark/>
          </w:tcPr>
          <w:p w14:paraId="2608F98C" w14:textId="43719822" w:rsidR="00314FD1" w:rsidRPr="00314FD1" w:rsidRDefault="00FC349A" w:rsidP="00314FD1">
            <w:pPr>
              <w:spacing w:after="0" w:line="240" w:lineRule="auto"/>
              <w:ind w:left="0" w:firstLine="0"/>
              <w:jc w:val="center"/>
              <w:rPr>
                <w:rFonts w:eastAsia="Times New Roman" w:cs="Arial"/>
                <w:b/>
                <w:bCs/>
                <w:kern w:val="0"/>
                <w:sz w:val="16"/>
                <w:szCs w:val="16"/>
                <w14:ligatures w14:val="none"/>
              </w:rPr>
            </w:pPr>
            <w:r>
              <w:rPr>
                <w:rFonts w:eastAsia="Times New Roman" w:cs="Arial"/>
                <w:b/>
                <w:bCs/>
                <w:kern w:val="0"/>
                <w:sz w:val="16"/>
                <w:szCs w:val="16"/>
                <w14:ligatures w14:val="none"/>
              </w:rPr>
              <w:t>4</w:t>
            </w:r>
            <w:r w:rsidR="00371B16">
              <w:rPr>
                <w:rFonts w:eastAsia="Times New Roman" w:cs="Arial"/>
                <w:b/>
                <w:bCs/>
                <w:kern w:val="0"/>
                <w:sz w:val="16"/>
                <w:szCs w:val="16"/>
                <w14:ligatures w14:val="none"/>
              </w:rPr>
              <w:t>b</w:t>
            </w:r>
            <w:r>
              <w:rPr>
                <w:rFonts w:eastAsia="Times New Roman" w:cs="Arial"/>
                <w:b/>
                <w:bCs/>
                <w:kern w:val="0"/>
                <w:sz w:val="16"/>
                <w:szCs w:val="16"/>
                <w14:ligatures w14:val="none"/>
              </w:rPr>
              <w:t xml:space="preserve">. </w:t>
            </w:r>
            <w:r w:rsidR="00314FD1" w:rsidRPr="00314FD1">
              <w:rPr>
                <w:rFonts w:eastAsia="Times New Roman" w:cs="Arial"/>
                <w:b/>
                <w:bCs/>
                <w:kern w:val="0"/>
                <w:sz w:val="16"/>
                <w:szCs w:val="16"/>
                <w14:ligatures w14:val="none"/>
              </w:rPr>
              <w:t>Initiative</w:t>
            </w:r>
            <w:r>
              <w:rPr>
                <w:rFonts w:eastAsia="Times New Roman" w:cs="Arial"/>
                <w:b/>
                <w:bCs/>
                <w:kern w:val="0"/>
                <w:sz w:val="16"/>
                <w:szCs w:val="16"/>
                <w14:ligatures w14:val="none"/>
              </w:rPr>
              <w:t>s</w:t>
            </w:r>
          </w:p>
        </w:tc>
        <w:tc>
          <w:tcPr>
            <w:tcW w:w="2551" w:type="dxa"/>
            <w:tcBorders>
              <w:top w:val="single" w:sz="4" w:space="0" w:color="auto"/>
              <w:left w:val="nil"/>
              <w:bottom w:val="single" w:sz="4" w:space="0" w:color="auto"/>
              <w:right w:val="single" w:sz="4" w:space="0" w:color="auto"/>
            </w:tcBorders>
            <w:shd w:val="clear" w:color="000000" w:fill="D9D9D9"/>
            <w:hideMark/>
          </w:tcPr>
          <w:p w14:paraId="415A36AB" w14:textId="77777777" w:rsidR="00314FD1" w:rsidRPr="00314FD1" w:rsidRDefault="00314FD1" w:rsidP="00314FD1">
            <w:pPr>
              <w:spacing w:after="0" w:line="240" w:lineRule="auto"/>
              <w:ind w:left="0" w:firstLine="0"/>
              <w:jc w:val="center"/>
              <w:rPr>
                <w:rFonts w:eastAsia="Times New Roman" w:cs="Arial"/>
                <w:b/>
                <w:bCs/>
                <w:kern w:val="0"/>
                <w:sz w:val="16"/>
                <w:szCs w:val="16"/>
                <w14:ligatures w14:val="none"/>
              </w:rPr>
            </w:pPr>
            <w:r w:rsidRPr="00314FD1">
              <w:rPr>
                <w:rFonts w:eastAsia="Times New Roman" w:cs="Arial"/>
                <w:b/>
                <w:bCs/>
                <w:kern w:val="0"/>
                <w:sz w:val="16"/>
                <w:szCs w:val="16"/>
                <w14:ligatures w14:val="none"/>
              </w:rPr>
              <w:t>Description</w:t>
            </w:r>
          </w:p>
        </w:tc>
        <w:tc>
          <w:tcPr>
            <w:tcW w:w="1134" w:type="dxa"/>
            <w:tcBorders>
              <w:top w:val="single" w:sz="4" w:space="0" w:color="auto"/>
              <w:left w:val="nil"/>
              <w:bottom w:val="single" w:sz="4" w:space="0" w:color="auto"/>
              <w:right w:val="single" w:sz="4" w:space="0" w:color="auto"/>
            </w:tcBorders>
            <w:shd w:val="clear" w:color="000000" w:fill="D9D9D9"/>
            <w:hideMark/>
          </w:tcPr>
          <w:p w14:paraId="3CF00A8C" w14:textId="77777777" w:rsidR="00314FD1" w:rsidRPr="00314FD1" w:rsidRDefault="00314FD1" w:rsidP="00314FD1">
            <w:pPr>
              <w:spacing w:after="0" w:line="240" w:lineRule="auto"/>
              <w:ind w:left="0" w:firstLine="0"/>
              <w:jc w:val="center"/>
              <w:rPr>
                <w:rFonts w:eastAsia="Times New Roman" w:cs="Arial"/>
                <w:b/>
                <w:bCs/>
                <w:kern w:val="0"/>
                <w:sz w:val="16"/>
                <w:szCs w:val="16"/>
                <w14:ligatures w14:val="none"/>
              </w:rPr>
            </w:pPr>
            <w:r w:rsidRPr="00314FD1">
              <w:rPr>
                <w:rFonts w:eastAsia="Times New Roman" w:cs="Arial"/>
                <w:b/>
                <w:bCs/>
                <w:kern w:val="0"/>
                <w:sz w:val="16"/>
                <w:szCs w:val="16"/>
                <w14:ligatures w14:val="none"/>
              </w:rPr>
              <w:t>Status</w:t>
            </w:r>
          </w:p>
        </w:tc>
        <w:tc>
          <w:tcPr>
            <w:tcW w:w="1134" w:type="dxa"/>
            <w:tcBorders>
              <w:top w:val="single" w:sz="4" w:space="0" w:color="auto"/>
              <w:left w:val="nil"/>
              <w:bottom w:val="single" w:sz="4" w:space="0" w:color="auto"/>
              <w:right w:val="single" w:sz="4" w:space="0" w:color="auto"/>
            </w:tcBorders>
            <w:shd w:val="clear" w:color="000000" w:fill="D9D9D9"/>
            <w:hideMark/>
          </w:tcPr>
          <w:p w14:paraId="5FD18130" w14:textId="77777777" w:rsidR="00314FD1" w:rsidRPr="00314FD1" w:rsidRDefault="00314FD1" w:rsidP="00314FD1">
            <w:pPr>
              <w:spacing w:after="0" w:line="240" w:lineRule="auto"/>
              <w:ind w:left="0" w:firstLine="0"/>
              <w:jc w:val="center"/>
              <w:rPr>
                <w:rFonts w:eastAsia="Times New Roman" w:cs="Arial"/>
                <w:b/>
                <w:bCs/>
                <w:kern w:val="0"/>
                <w:sz w:val="16"/>
                <w:szCs w:val="16"/>
                <w14:ligatures w14:val="none"/>
              </w:rPr>
            </w:pPr>
            <w:r w:rsidRPr="00314FD1">
              <w:rPr>
                <w:rFonts w:eastAsia="Times New Roman" w:cs="Arial"/>
                <w:b/>
                <w:bCs/>
                <w:kern w:val="0"/>
                <w:sz w:val="16"/>
                <w:szCs w:val="16"/>
                <w14:ligatures w14:val="none"/>
              </w:rPr>
              <w:t>Reference</w:t>
            </w:r>
          </w:p>
        </w:tc>
        <w:tc>
          <w:tcPr>
            <w:tcW w:w="1134" w:type="dxa"/>
            <w:tcBorders>
              <w:top w:val="single" w:sz="4" w:space="0" w:color="auto"/>
              <w:left w:val="nil"/>
              <w:bottom w:val="single" w:sz="4" w:space="0" w:color="auto"/>
              <w:right w:val="single" w:sz="4" w:space="0" w:color="auto"/>
            </w:tcBorders>
            <w:shd w:val="clear" w:color="000000" w:fill="D9D9D9"/>
            <w:hideMark/>
          </w:tcPr>
          <w:p w14:paraId="0355F099" w14:textId="77777777" w:rsidR="00314FD1" w:rsidRPr="00314FD1" w:rsidRDefault="00314FD1" w:rsidP="00314FD1">
            <w:pPr>
              <w:spacing w:after="0" w:line="240" w:lineRule="auto"/>
              <w:ind w:left="0" w:firstLine="0"/>
              <w:jc w:val="center"/>
              <w:rPr>
                <w:rFonts w:eastAsia="Times New Roman" w:cs="Arial"/>
                <w:b/>
                <w:bCs/>
                <w:kern w:val="0"/>
                <w:sz w:val="16"/>
                <w:szCs w:val="16"/>
                <w14:ligatures w14:val="none"/>
              </w:rPr>
            </w:pPr>
            <w:r w:rsidRPr="00314FD1">
              <w:rPr>
                <w:rFonts w:eastAsia="Times New Roman" w:cs="Arial"/>
                <w:b/>
                <w:bCs/>
                <w:kern w:val="0"/>
                <w:sz w:val="16"/>
                <w:szCs w:val="16"/>
                <w14:ligatures w14:val="none"/>
              </w:rPr>
              <w:t xml:space="preserve"> Recurring $ Benefit </w:t>
            </w:r>
          </w:p>
        </w:tc>
        <w:tc>
          <w:tcPr>
            <w:tcW w:w="1134" w:type="dxa"/>
            <w:tcBorders>
              <w:top w:val="single" w:sz="4" w:space="0" w:color="auto"/>
              <w:left w:val="nil"/>
              <w:bottom w:val="single" w:sz="4" w:space="0" w:color="auto"/>
              <w:right w:val="single" w:sz="4" w:space="0" w:color="auto"/>
            </w:tcBorders>
            <w:shd w:val="clear" w:color="000000" w:fill="D9D9D9"/>
            <w:hideMark/>
          </w:tcPr>
          <w:p w14:paraId="12FBCF1D" w14:textId="77777777" w:rsidR="00314FD1" w:rsidRPr="00314FD1" w:rsidRDefault="00314FD1" w:rsidP="00314FD1">
            <w:pPr>
              <w:spacing w:after="0" w:line="240" w:lineRule="auto"/>
              <w:ind w:left="0" w:firstLine="0"/>
              <w:jc w:val="center"/>
              <w:rPr>
                <w:rFonts w:eastAsia="Times New Roman" w:cs="Arial"/>
                <w:b/>
                <w:bCs/>
                <w:kern w:val="0"/>
                <w:sz w:val="16"/>
                <w:szCs w:val="16"/>
                <w14:ligatures w14:val="none"/>
              </w:rPr>
            </w:pPr>
            <w:r w:rsidRPr="00314FD1">
              <w:rPr>
                <w:rFonts w:eastAsia="Times New Roman" w:cs="Arial"/>
                <w:b/>
                <w:bCs/>
                <w:kern w:val="0"/>
                <w:sz w:val="16"/>
                <w:szCs w:val="16"/>
                <w14:ligatures w14:val="none"/>
              </w:rPr>
              <w:t xml:space="preserve"> One-time $ benefit </w:t>
            </w:r>
          </w:p>
        </w:tc>
        <w:tc>
          <w:tcPr>
            <w:tcW w:w="6425" w:type="dxa"/>
            <w:tcBorders>
              <w:top w:val="single" w:sz="4" w:space="0" w:color="auto"/>
              <w:left w:val="nil"/>
              <w:bottom w:val="single" w:sz="4" w:space="0" w:color="auto"/>
              <w:right w:val="single" w:sz="4" w:space="0" w:color="auto"/>
            </w:tcBorders>
            <w:shd w:val="clear" w:color="000000" w:fill="D9D9D9"/>
            <w:hideMark/>
          </w:tcPr>
          <w:p w14:paraId="6145417B" w14:textId="77777777" w:rsidR="00314FD1" w:rsidRPr="00314FD1" w:rsidRDefault="00314FD1" w:rsidP="00314FD1">
            <w:pPr>
              <w:spacing w:after="0" w:line="240" w:lineRule="auto"/>
              <w:ind w:left="0" w:firstLine="0"/>
              <w:jc w:val="center"/>
              <w:rPr>
                <w:rFonts w:eastAsia="Times New Roman" w:cs="Arial"/>
                <w:b/>
                <w:bCs/>
                <w:kern w:val="0"/>
                <w:sz w:val="16"/>
                <w:szCs w:val="16"/>
                <w14:ligatures w14:val="none"/>
              </w:rPr>
            </w:pPr>
            <w:r w:rsidRPr="00314FD1">
              <w:rPr>
                <w:rFonts w:eastAsia="Times New Roman" w:cs="Arial"/>
                <w:b/>
                <w:bCs/>
                <w:kern w:val="0"/>
                <w:sz w:val="16"/>
                <w:szCs w:val="16"/>
                <w14:ligatures w14:val="none"/>
              </w:rPr>
              <w:t>Savings/Benefit Description</w:t>
            </w:r>
          </w:p>
        </w:tc>
      </w:tr>
      <w:tr w:rsidR="007D1190" w:rsidRPr="00314FD1" w14:paraId="0F604CC7" w14:textId="77777777" w:rsidTr="007D1190">
        <w:trPr>
          <w:trHeight w:val="2000"/>
        </w:trPr>
        <w:tc>
          <w:tcPr>
            <w:tcW w:w="1413" w:type="dxa"/>
            <w:tcBorders>
              <w:top w:val="nil"/>
              <w:left w:val="single" w:sz="4" w:space="0" w:color="auto"/>
              <w:bottom w:val="single" w:sz="4" w:space="0" w:color="auto"/>
              <w:right w:val="single" w:sz="4" w:space="0" w:color="auto"/>
            </w:tcBorders>
            <w:shd w:val="clear" w:color="auto" w:fill="auto"/>
            <w:hideMark/>
          </w:tcPr>
          <w:p w14:paraId="1E08E3A0"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Workforce Management Strategy (Apprentices/Trainees)</w:t>
            </w:r>
          </w:p>
        </w:tc>
        <w:tc>
          <w:tcPr>
            <w:tcW w:w="2551" w:type="dxa"/>
            <w:tcBorders>
              <w:top w:val="nil"/>
              <w:left w:val="nil"/>
              <w:bottom w:val="single" w:sz="4" w:space="0" w:color="auto"/>
              <w:right w:val="single" w:sz="4" w:space="0" w:color="auto"/>
            </w:tcBorders>
            <w:shd w:val="clear" w:color="auto" w:fill="auto"/>
            <w:hideMark/>
          </w:tcPr>
          <w:p w14:paraId="56112559"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Framework to employ Apprentices, Trainees, and Graduates to "minimise employment costs" and build future capability internally rather than relying on contractors.</w:t>
            </w:r>
          </w:p>
        </w:tc>
        <w:tc>
          <w:tcPr>
            <w:tcW w:w="1134" w:type="dxa"/>
            <w:tcBorders>
              <w:top w:val="nil"/>
              <w:left w:val="nil"/>
              <w:bottom w:val="single" w:sz="4" w:space="0" w:color="auto"/>
              <w:right w:val="single" w:sz="4" w:space="0" w:color="auto"/>
            </w:tcBorders>
            <w:shd w:val="clear" w:color="auto" w:fill="auto"/>
            <w:hideMark/>
          </w:tcPr>
          <w:p w14:paraId="6AD2B852"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Ongoing</w:t>
            </w:r>
          </w:p>
        </w:tc>
        <w:tc>
          <w:tcPr>
            <w:tcW w:w="1134" w:type="dxa"/>
            <w:tcBorders>
              <w:top w:val="nil"/>
              <w:left w:val="nil"/>
              <w:bottom w:val="single" w:sz="4" w:space="0" w:color="auto"/>
              <w:right w:val="single" w:sz="4" w:space="0" w:color="auto"/>
            </w:tcBorders>
            <w:shd w:val="clear" w:color="auto" w:fill="auto"/>
            <w:hideMark/>
          </w:tcPr>
          <w:p w14:paraId="30F61EB2" w14:textId="77777777" w:rsidR="00314FD1" w:rsidRPr="00314FD1" w:rsidRDefault="00314FD1" w:rsidP="00314FD1">
            <w:pPr>
              <w:spacing w:after="0" w:line="240" w:lineRule="auto"/>
              <w:ind w:left="0" w:firstLine="0"/>
              <w:rPr>
                <w:rFonts w:eastAsia="Times New Roman" w:cs="Arial"/>
                <w:i/>
                <w:iCs/>
                <w:kern w:val="0"/>
                <w:sz w:val="16"/>
                <w:szCs w:val="16"/>
                <w14:ligatures w14:val="none"/>
              </w:rPr>
            </w:pPr>
            <w:r w:rsidRPr="00314FD1">
              <w:rPr>
                <w:rFonts w:eastAsia="Times New Roman" w:cs="Arial"/>
                <w:i/>
                <w:iCs/>
                <w:kern w:val="0"/>
                <w:sz w:val="16"/>
                <w:szCs w:val="16"/>
                <w14:ligatures w14:val="none"/>
              </w:rPr>
              <w:t>Workforce Management Strategy 2022-26</w:t>
            </w:r>
          </w:p>
        </w:tc>
        <w:tc>
          <w:tcPr>
            <w:tcW w:w="1134" w:type="dxa"/>
            <w:tcBorders>
              <w:top w:val="nil"/>
              <w:left w:val="nil"/>
              <w:bottom w:val="single" w:sz="4" w:space="0" w:color="auto"/>
              <w:right w:val="single" w:sz="4" w:space="0" w:color="auto"/>
            </w:tcBorders>
            <w:shd w:val="clear" w:color="auto" w:fill="auto"/>
            <w:hideMark/>
          </w:tcPr>
          <w:p w14:paraId="6D0464B5" w14:textId="3007FBA4"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xml:space="preserve"> $ 68,040 </w:t>
            </w:r>
          </w:p>
        </w:tc>
        <w:tc>
          <w:tcPr>
            <w:tcW w:w="1134" w:type="dxa"/>
            <w:tcBorders>
              <w:top w:val="nil"/>
              <w:left w:val="nil"/>
              <w:bottom w:val="single" w:sz="4" w:space="0" w:color="auto"/>
              <w:right w:val="single" w:sz="4" w:space="0" w:color="auto"/>
            </w:tcBorders>
            <w:shd w:val="clear" w:color="auto" w:fill="auto"/>
            <w:hideMark/>
          </w:tcPr>
          <w:p w14:paraId="5C986FFC" w14:textId="3D4D9812"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$ 45,360</w:t>
            </w:r>
          </w:p>
        </w:tc>
        <w:tc>
          <w:tcPr>
            <w:tcW w:w="6425" w:type="dxa"/>
            <w:tcBorders>
              <w:top w:val="nil"/>
              <w:left w:val="nil"/>
              <w:bottom w:val="single" w:sz="4" w:space="0" w:color="auto"/>
              <w:right w:val="single" w:sz="4" w:space="0" w:color="auto"/>
            </w:tcBorders>
            <w:shd w:val="clear" w:color="auto" w:fill="auto"/>
            <w:hideMark/>
          </w:tcPr>
          <w:p w14:paraId="5F0CF6AE" w14:textId="5A98E32E"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We have 18 Apprentice and Trainees that we manage in-house</w:t>
            </w:r>
            <w:r w:rsidRPr="00314FD1">
              <w:rPr>
                <w:rFonts w:eastAsia="Times New Roman" w:cs="Arial"/>
                <w:kern w:val="0"/>
                <w:sz w:val="16"/>
                <w:szCs w:val="16"/>
                <w14:ligatures w14:val="none"/>
              </w:rPr>
              <w:br/>
              <w:t xml:space="preserve">Previously this cohort was managed by MEGT at a recurring cost of $315 per month per apprentice / trainee. This </w:t>
            </w:r>
            <w:r w:rsidR="007132DF" w:rsidRPr="00314FD1">
              <w:rPr>
                <w:rFonts w:eastAsia="Times New Roman" w:cs="Arial"/>
                <w:kern w:val="0"/>
                <w:sz w:val="16"/>
                <w:szCs w:val="16"/>
                <w14:ligatures w14:val="none"/>
              </w:rPr>
              <w:t>excludes</w:t>
            </w:r>
            <w:r w:rsidRPr="00314FD1">
              <w:rPr>
                <w:rFonts w:eastAsia="Times New Roman" w:cs="Arial"/>
                <w:kern w:val="0"/>
                <w:sz w:val="16"/>
                <w:szCs w:val="16"/>
                <w14:ligatures w14:val="none"/>
              </w:rPr>
              <w:t xml:space="preserve"> the </w:t>
            </w:r>
            <w:r w:rsidR="00B923C3" w:rsidRPr="00314FD1">
              <w:rPr>
                <w:rFonts w:eastAsia="Times New Roman" w:cs="Arial"/>
                <w:kern w:val="0"/>
                <w:sz w:val="16"/>
                <w:szCs w:val="16"/>
                <w14:ligatures w14:val="none"/>
              </w:rPr>
              <w:t>one-off</w:t>
            </w:r>
            <w:r w:rsidRPr="00314FD1">
              <w:rPr>
                <w:rFonts w:eastAsia="Times New Roman" w:cs="Arial"/>
                <w:kern w:val="0"/>
                <w:sz w:val="16"/>
                <w:szCs w:val="16"/>
                <w14:ligatures w14:val="none"/>
              </w:rPr>
              <w:t xml:space="preserve"> </w:t>
            </w:r>
            <w:r w:rsidR="00B923C3" w:rsidRPr="00314FD1">
              <w:rPr>
                <w:rFonts w:eastAsia="Times New Roman" w:cs="Arial"/>
                <w:kern w:val="0"/>
                <w:sz w:val="16"/>
                <w:szCs w:val="16"/>
                <w14:ligatures w14:val="none"/>
              </w:rPr>
              <w:t>sign-up</w:t>
            </w:r>
            <w:r w:rsidRPr="00314FD1">
              <w:rPr>
                <w:rFonts w:eastAsia="Times New Roman" w:cs="Arial"/>
                <w:kern w:val="0"/>
                <w:sz w:val="16"/>
                <w:szCs w:val="16"/>
                <w14:ligatures w14:val="none"/>
              </w:rPr>
              <w:t xml:space="preserve"> fee in column </w:t>
            </w:r>
            <w:r w:rsidRPr="00314FD1">
              <w:rPr>
                <w:rFonts w:eastAsia="Times New Roman" w:cs="Arial"/>
                <w:kern w:val="0"/>
                <w:sz w:val="16"/>
                <w:szCs w:val="16"/>
                <w14:ligatures w14:val="none"/>
              </w:rPr>
              <w:br/>
            </w:r>
            <w:r w:rsidRPr="00314FD1">
              <w:rPr>
                <w:rFonts w:eastAsia="Times New Roman" w:cs="Arial"/>
                <w:kern w:val="0"/>
                <w:sz w:val="16"/>
                <w:szCs w:val="16"/>
                <w14:ligatures w14:val="none"/>
              </w:rPr>
              <w:br/>
              <w:t>we have 18 apprentic</w:t>
            </w:r>
            <w:r w:rsidR="00BD3CB0">
              <w:rPr>
                <w:rFonts w:eastAsia="Times New Roman" w:cs="Arial"/>
                <w:kern w:val="0"/>
                <w:sz w:val="16"/>
                <w:szCs w:val="16"/>
                <w14:ligatures w14:val="none"/>
              </w:rPr>
              <w:t>e</w:t>
            </w:r>
            <w:r w:rsidRPr="00314FD1">
              <w:rPr>
                <w:rFonts w:eastAsia="Times New Roman" w:cs="Arial"/>
                <w:kern w:val="0"/>
                <w:sz w:val="16"/>
                <w:szCs w:val="16"/>
                <w14:ligatures w14:val="none"/>
              </w:rPr>
              <w:t>/trainees. Previously this cohort was managed by MEGT at one off signing fee of $2,520</w:t>
            </w:r>
          </w:p>
        </w:tc>
      </w:tr>
      <w:tr w:rsidR="007D1190" w:rsidRPr="00314FD1" w14:paraId="33CA94F4" w14:textId="77777777" w:rsidTr="007D1190">
        <w:trPr>
          <w:trHeight w:val="1400"/>
        </w:trPr>
        <w:tc>
          <w:tcPr>
            <w:tcW w:w="1413" w:type="dxa"/>
            <w:tcBorders>
              <w:top w:val="nil"/>
              <w:left w:val="single" w:sz="4" w:space="0" w:color="auto"/>
              <w:bottom w:val="single" w:sz="4" w:space="0" w:color="auto"/>
              <w:right w:val="single" w:sz="4" w:space="0" w:color="auto"/>
            </w:tcBorders>
            <w:shd w:val="clear" w:color="auto" w:fill="auto"/>
            <w:hideMark/>
          </w:tcPr>
          <w:p w14:paraId="7C6E206B"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 xml:space="preserve"> Streamlined Talent Acquisition Process </w:t>
            </w:r>
          </w:p>
        </w:tc>
        <w:tc>
          <w:tcPr>
            <w:tcW w:w="2551" w:type="dxa"/>
            <w:tcBorders>
              <w:top w:val="nil"/>
              <w:left w:val="nil"/>
              <w:bottom w:val="single" w:sz="4" w:space="0" w:color="auto"/>
              <w:right w:val="single" w:sz="4" w:space="0" w:color="auto"/>
            </w:tcBorders>
            <w:shd w:val="clear" w:color="auto" w:fill="auto"/>
            <w:hideMark/>
          </w:tcPr>
          <w:p w14:paraId="27DE9691"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 Reviewed and overhauled Council’s staff recruitment (talent acquisition) process, introducing a streamlined internal approval workflow to speed up hiring and reduce administrative delays. This internal efficiency reform has improved the timeliness of filling vacancies. </w:t>
            </w:r>
          </w:p>
        </w:tc>
        <w:tc>
          <w:tcPr>
            <w:tcW w:w="1134" w:type="dxa"/>
            <w:tcBorders>
              <w:top w:val="nil"/>
              <w:left w:val="nil"/>
              <w:bottom w:val="single" w:sz="4" w:space="0" w:color="auto"/>
              <w:right w:val="single" w:sz="4" w:space="0" w:color="auto"/>
            </w:tcBorders>
            <w:shd w:val="clear" w:color="auto" w:fill="auto"/>
            <w:hideMark/>
          </w:tcPr>
          <w:p w14:paraId="21430F85"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 Completed </w:t>
            </w:r>
          </w:p>
        </w:tc>
        <w:tc>
          <w:tcPr>
            <w:tcW w:w="1134" w:type="dxa"/>
            <w:tcBorders>
              <w:top w:val="nil"/>
              <w:left w:val="nil"/>
              <w:bottom w:val="single" w:sz="4" w:space="0" w:color="auto"/>
              <w:right w:val="single" w:sz="4" w:space="0" w:color="auto"/>
            </w:tcBorders>
            <w:shd w:val="clear" w:color="auto" w:fill="auto"/>
            <w:hideMark/>
          </w:tcPr>
          <w:p w14:paraId="24B728CD"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 Annual Report 2023–24, p.32 </w:t>
            </w:r>
          </w:p>
        </w:tc>
        <w:tc>
          <w:tcPr>
            <w:tcW w:w="1134" w:type="dxa"/>
            <w:tcBorders>
              <w:top w:val="nil"/>
              <w:left w:val="nil"/>
              <w:bottom w:val="single" w:sz="4" w:space="0" w:color="auto"/>
              <w:right w:val="single" w:sz="4" w:space="0" w:color="auto"/>
            </w:tcBorders>
            <w:shd w:val="clear" w:color="auto" w:fill="auto"/>
            <w:hideMark/>
          </w:tcPr>
          <w:p w14:paraId="21A4FEE4" w14:textId="64CFCE0B"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xml:space="preserve"> $ 5,271 </w:t>
            </w:r>
          </w:p>
        </w:tc>
        <w:tc>
          <w:tcPr>
            <w:tcW w:w="1134" w:type="dxa"/>
            <w:tcBorders>
              <w:top w:val="nil"/>
              <w:left w:val="nil"/>
              <w:bottom w:val="single" w:sz="4" w:space="0" w:color="auto"/>
              <w:right w:val="single" w:sz="4" w:space="0" w:color="auto"/>
            </w:tcBorders>
            <w:shd w:val="clear" w:color="auto" w:fill="auto"/>
            <w:hideMark/>
          </w:tcPr>
          <w:p w14:paraId="51D33011"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2DE7E1B4"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This is an administrative saving of 2 hours per week</w:t>
            </w:r>
            <w:r w:rsidRPr="00314FD1">
              <w:rPr>
                <w:rFonts w:eastAsia="Times New Roman" w:cs="Arial"/>
                <w:kern w:val="0"/>
                <w:sz w:val="16"/>
                <w:szCs w:val="16"/>
                <w14:ligatures w14:val="none"/>
              </w:rPr>
              <w:br/>
              <w:t>(2 Talent positions average hourly rate of $51.68 X 2hrs p/w X 51 weeks (have excluded week of XMAS shutdown))</w:t>
            </w:r>
          </w:p>
        </w:tc>
      </w:tr>
      <w:tr w:rsidR="007D1190" w:rsidRPr="00314FD1" w14:paraId="3921A62A" w14:textId="77777777" w:rsidTr="007D1190">
        <w:trPr>
          <w:trHeight w:val="1400"/>
        </w:trPr>
        <w:tc>
          <w:tcPr>
            <w:tcW w:w="1413" w:type="dxa"/>
            <w:tcBorders>
              <w:top w:val="nil"/>
              <w:left w:val="single" w:sz="4" w:space="0" w:color="auto"/>
              <w:bottom w:val="single" w:sz="4" w:space="0" w:color="auto"/>
              <w:right w:val="single" w:sz="4" w:space="0" w:color="auto"/>
            </w:tcBorders>
            <w:shd w:val="clear" w:color="auto" w:fill="auto"/>
            <w:hideMark/>
          </w:tcPr>
          <w:p w14:paraId="7DC110F4"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Staff Performance Management System</w:t>
            </w:r>
          </w:p>
        </w:tc>
        <w:tc>
          <w:tcPr>
            <w:tcW w:w="2551" w:type="dxa"/>
            <w:tcBorders>
              <w:top w:val="nil"/>
              <w:left w:val="nil"/>
              <w:bottom w:val="single" w:sz="4" w:space="0" w:color="auto"/>
              <w:right w:val="single" w:sz="4" w:space="0" w:color="auto"/>
            </w:tcBorders>
            <w:shd w:val="clear" w:color="auto" w:fill="auto"/>
            <w:hideMark/>
          </w:tcPr>
          <w:p w14:paraId="72B4694F"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Introduction of a new staff Performance Management System to improve employee accountability and productivity across the organisation.</w:t>
            </w:r>
          </w:p>
        </w:tc>
        <w:tc>
          <w:tcPr>
            <w:tcW w:w="1134" w:type="dxa"/>
            <w:tcBorders>
              <w:top w:val="nil"/>
              <w:left w:val="nil"/>
              <w:bottom w:val="single" w:sz="4" w:space="0" w:color="auto"/>
              <w:right w:val="single" w:sz="4" w:space="0" w:color="auto"/>
            </w:tcBorders>
            <w:shd w:val="clear" w:color="auto" w:fill="auto"/>
            <w:hideMark/>
          </w:tcPr>
          <w:p w14:paraId="0E38E188"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Ongoing (in implementation phase)</w:t>
            </w:r>
          </w:p>
        </w:tc>
        <w:tc>
          <w:tcPr>
            <w:tcW w:w="1134" w:type="dxa"/>
            <w:tcBorders>
              <w:top w:val="nil"/>
              <w:left w:val="nil"/>
              <w:bottom w:val="single" w:sz="4" w:space="0" w:color="auto"/>
              <w:right w:val="single" w:sz="4" w:space="0" w:color="auto"/>
            </w:tcBorders>
            <w:shd w:val="clear" w:color="auto" w:fill="auto"/>
            <w:hideMark/>
          </w:tcPr>
          <w:p w14:paraId="3730CC30" w14:textId="77777777" w:rsidR="00314FD1" w:rsidRPr="00314FD1" w:rsidRDefault="00314FD1" w:rsidP="00314FD1">
            <w:pPr>
              <w:spacing w:after="0" w:line="240" w:lineRule="auto"/>
              <w:ind w:left="0" w:firstLine="0"/>
              <w:rPr>
                <w:rFonts w:eastAsia="Times New Roman" w:cs="Arial"/>
                <w:i/>
                <w:iCs/>
                <w:kern w:val="0"/>
                <w:sz w:val="16"/>
                <w:szCs w:val="16"/>
                <w14:ligatures w14:val="none"/>
              </w:rPr>
            </w:pPr>
            <w:r w:rsidRPr="00314FD1">
              <w:rPr>
                <w:rFonts w:eastAsia="Times New Roman" w:cs="Arial"/>
                <w:i/>
                <w:iCs/>
                <w:kern w:val="0"/>
                <w:sz w:val="16"/>
                <w:szCs w:val="16"/>
                <w14:ligatures w14:val="none"/>
              </w:rPr>
              <w:t>Annual Report 2015–16</w:t>
            </w:r>
            <w:r w:rsidRPr="00314FD1">
              <w:rPr>
                <w:rFonts w:eastAsia="Times New Roman" w:cs="Arial"/>
                <w:kern w:val="0"/>
                <w:sz w:val="16"/>
                <w:szCs w:val="16"/>
                <w14:ligatures w14:val="none"/>
              </w:rPr>
              <w:t>, p.53</w:t>
            </w:r>
          </w:p>
        </w:tc>
        <w:tc>
          <w:tcPr>
            <w:tcW w:w="1134" w:type="dxa"/>
            <w:tcBorders>
              <w:top w:val="nil"/>
              <w:left w:val="nil"/>
              <w:bottom w:val="single" w:sz="4" w:space="0" w:color="auto"/>
              <w:right w:val="single" w:sz="4" w:space="0" w:color="auto"/>
            </w:tcBorders>
            <w:shd w:val="clear" w:color="auto" w:fill="auto"/>
            <w:hideMark/>
          </w:tcPr>
          <w:p w14:paraId="6616269A"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7AD3C1A0"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28B8159B" w14:textId="0B63C3BE"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There is possibly an administrative saving for the introduction of the PDP system hosted by PULSE however this is a one time a year </w:t>
            </w:r>
            <w:r w:rsidR="007132DF" w:rsidRPr="00314FD1">
              <w:rPr>
                <w:rFonts w:eastAsia="Times New Roman" w:cs="Arial"/>
                <w:kern w:val="0"/>
                <w:sz w:val="16"/>
                <w:szCs w:val="16"/>
                <w14:ligatures w14:val="none"/>
              </w:rPr>
              <w:t>exercise</w:t>
            </w:r>
            <w:r w:rsidRPr="00314FD1">
              <w:rPr>
                <w:rFonts w:eastAsia="Times New Roman" w:cs="Arial"/>
                <w:kern w:val="0"/>
                <w:sz w:val="16"/>
                <w:szCs w:val="16"/>
                <w14:ligatures w14:val="none"/>
              </w:rPr>
              <w:t xml:space="preserve"> and this saving is unable to be calculated as the previous process and length of time is unknown.</w:t>
            </w:r>
          </w:p>
        </w:tc>
      </w:tr>
      <w:tr w:rsidR="007D1190" w:rsidRPr="00314FD1" w14:paraId="35450D8A" w14:textId="77777777" w:rsidTr="007D1190">
        <w:trPr>
          <w:trHeight w:val="1200"/>
        </w:trPr>
        <w:tc>
          <w:tcPr>
            <w:tcW w:w="1413" w:type="dxa"/>
            <w:tcBorders>
              <w:top w:val="nil"/>
              <w:left w:val="single" w:sz="4" w:space="0" w:color="auto"/>
              <w:bottom w:val="single" w:sz="4" w:space="0" w:color="auto"/>
              <w:right w:val="single" w:sz="4" w:space="0" w:color="auto"/>
            </w:tcBorders>
            <w:shd w:val="clear" w:color="auto" w:fill="auto"/>
            <w:hideMark/>
          </w:tcPr>
          <w:p w14:paraId="5AF05E57"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Unplanned leave reduction program</w:t>
            </w:r>
          </w:p>
        </w:tc>
        <w:tc>
          <w:tcPr>
            <w:tcW w:w="2551" w:type="dxa"/>
            <w:tcBorders>
              <w:top w:val="nil"/>
              <w:left w:val="nil"/>
              <w:bottom w:val="single" w:sz="4" w:space="0" w:color="auto"/>
              <w:right w:val="single" w:sz="4" w:space="0" w:color="auto"/>
            </w:tcBorders>
            <w:shd w:val="clear" w:color="auto" w:fill="auto"/>
            <w:hideMark/>
          </w:tcPr>
          <w:p w14:paraId="52601B94"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Implement strategies to reduce unplanned staff absences (sick leave) to improve productivity and reduce cost of temporary covercessnock.nsw.gov.au.</w:t>
            </w:r>
          </w:p>
        </w:tc>
        <w:tc>
          <w:tcPr>
            <w:tcW w:w="1134" w:type="dxa"/>
            <w:tcBorders>
              <w:top w:val="nil"/>
              <w:left w:val="nil"/>
              <w:bottom w:val="single" w:sz="4" w:space="0" w:color="auto"/>
              <w:right w:val="single" w:sz="4" w:space="0" w:color="auto"/>
            </w:tcBorders>
            <w:shd w:val="clear" w:color="auto" w:fill="auto"/>
            <w:hideMark/>
          </w:tcPr>
          <w:p w14:paraId="4C0ECCCA"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Ongoing</w:t>
            </w:r>
          </w:p>
        </w:tc>
        <w:tc>
          <w:tcPr>
            <w:tcW w:w="1134" w:type="dxa"/>
            <w:tcBorders>
              <w:top w:val="nil"/>
              <w:left w:val="nil"/>
              <w:bottom w:val="single" w:sz="4" w:space="0" w:color="auto"/>
              <w:right w:val="single" w:sz="4" w:space="0" w:color="auto"/>
            </w:tcBorders>
            <w:shd w:val="clear" w:color="auto" w:fill="auto"/>
            <w:hideMark/>
          </w:tcPr>
          <w:p w14:paraId="6ED33AEB"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Delivery Program 2022-26/OP 22-23 (2022) p.75cessnock.nsw.gov.au</w:t>
            </w:r>
          </w:p>
        </w:tc>
        <w:tc>
          <w:tcPr>
            <w:tcW w:w="1134" w:type="dxa"/>
            <w:tcBorders>
              <w:top w:val="nil"/>
              <w:left w:val="nil"/>
              <w:bottom w:val="single" w:sz="4" w:space="0" w:color="auto"/>
              <w:right w:val="single" w:sz="4" w:space="0" w:color="auto"/>
            </w:tcBorders>
            <w:shd w:val="clear" w:color="auto" w:fill="auto"/>
            <w:hideMark/>
          </w:tcPr>
          <w:p w14:paraId="38884BE6"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5FD47A37" w14:textId="77777777" w:rsidR="00314FD1" w:rsidRPr="00314FD1" w:rsidRDefault="00314FD1" w:rsidP="00382349">
            <w:pPr>
              <w:spacing w:after="0" w:line="240" w:lineRule="auto"/>
              <w:ind w:left="0" w:firstLine="0"/>
              <w:jc w:val="right"/>
              <w:rPr>
                <w:rFonts w:eastAsia="Times New Roman" w:cs="Arial"/>
                <w:color w:val="467886"/>
                <w:kern w:val="0"/>
                <w:sz w:val="16"/>
                <w:szCs w:val="16"/>
                <w:u w:val="single"/>
                <w14:ligatures w14:val="none"/>
              </w:rPr>
            </w:pPr>
            <w:r w:rsidRPr="00314FD1">
              <w:rPr>
                <w:rFonts w:eastAsia="Times New Roman" w:cs="Arial"/>
                <w:color w:val="467886"/>
                <w:kern w:val="0"/>
                <w:sz w:val="16"/>
                <w:szCs w:val="16"/>
                <w:u w:val="single"/>
                <w14:ligatures w14:val="none"/>
              </w:rPr>
              <w:t> </w:t>
            </w:r>
          </w:p>
        </w:tc>
        <w:tc>
          <w:tcPr>
            <w:tcW w:w="6425" w:type="dxa"/>
            <w:tcBorders>
              <w:top w:val="nil"/>
              <w:left w:val="nil"/>
              <w:bottom w:val="single" w:sz="4" w:space="0" w:color="auto"/>
              <w:right w:val="single" w:sz="4" w:space="0" w:color="auto"/>
            </w:tcBorders>
            <w:shd w:val="clear" w:color="auto" w:fill="auto"/>
            <w:hideMark/>
          </w:tcPr>
          <w:p w14:paraId="1FA73085" w14:textId="1FB0A8AA" w:rsidR="00433FB4"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Average Days of sick leave per employee has reduced from 10.88 (23/24) to 10.12(24/25)</w:t>
            </w:r>
            <w:r w:rsidR="00433FB4">
              <w:rPr>
                <w:rFonts w:eastAsia="Times New Roman" w:cs="Arial"/>
                <w:kern w:val="0"/>
                <w:sz w:val="16"/>
                <w:szCs w:val="16"/>
                <w14:ligatures w14:val="none"/>
              </w:rPr>
              <w:t>.  This has helped reduce the cost of requiring temporary resources in the outdoor workforce which is an added cost.  In addition</w:t>
            </w:r>
            <w:r w:rsidR="003A2649">
              <w:rPr>
                <w:rFonts w:eastAsia="Times New Roman" w:cs="Arial"/>
                <w:kern w:val="0"/>
                <w:sz w:val="16"/>
                <w:szCs w:val="16"/>
                <w14:ligatures w14:val="none"/>
              </w:rPr>
              <w:t>,</w:t>
            </w:r>
            <w:r w:rsidR="00433FB4">
              <w:rPr>
                <w:rFonts w:eastAsia="Times New Roman" w:cs="Arial"/>
                <w:kern w:val="0"/>
                <w:sz w:val="16"/>
                <w:szCs w:val="16"/>
                <w14:ligatures w14:val="none"/>
              </w:rPr>
              <w:t xml:space="preserve"> sick leave can result in disruption within teams where temporary staff or replacement staff are not familiar with the stage of the project and require orientation. </w:t>
            </w:r>
          </w:p>
          <w:p w14:paraId="75616AA4" w14:textId="6E101D19" w:rsidR="00314FD1" w:rsidRPr="00314FD1" w:rsidRDefault="00314FD1" w:rsidP="00314FD1">
            <w:pPr>
              <w:spacing w:after="0" w:line="240" w:lineRule="auto"/>
              <w:ind w:left="0" w:firstLine="0"/>
              <w:rPr>
                <w:rFonts w:eastAsia="Times New Roman" w:cs="Arial"/>
                <w:kern w:val="0"/>
                <w:sz w:val="16"/>
                <w:szCs w:val="16"/>
                <w14:ligatures w14:val="none"/>
              </w:rPr>
            </w:pPr>
          </w:p>
        </w:tc>
      </w:tr>
      <w:tr w:rsidR="007D1190" w:rsidRPr="00314FD1" w14:paraId="39BBB164" w14:textId="77777777" w:rsidTr="007D1190">
        <w:trPr>
          <w:trHeight w:val="1600"/>
        </w:trPr>
        <w:tc>
          <w:tcPr>
            <w:tcW w:w="1413" w:type="dxa"/>
            <w:tcBorders>
              <w:top w:val="nil"/>
              <w:left w:val="single" w:sz="4" w:space="0" w:color="auto"/>
              <w:bottom w:val="single" w:sz="4" w:space="0" w:color="auto"/>
              <w:right w:val="single" w:sz="4" w:space="0" w:color="auto"/>
            </w:tcBorders>
            <w:shd w:val="clear" w:color="auto" w:fill="auto"/>
            <w:hideMark/>
          </w:tcPr>
          <w:p w14:paraId="352539A1"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lastRenderedPageBreak/>
              <w:t xml:space="preserve"> “Blue Bus” Organisational Transformation Program </w:t>
            </w:r>
          </w:p>
        </w:tc>
        <w:tc>
          <w:tcPr>
            <w:tcW w:w="2551" w:type="dxa"/>
            <w:tcBorders>
              <w:top w:val="nil"/>
              <w:left w:val="nil"/>
              <w:bottom w:val="single" w:sz="4" w:space="0" w:color="auto"/>
              <w:right w:val="single" w:sz="4" w:space="0" w:color="auto"/>
            </w:tcBorders>
            <w:shd w:val="clear" w:color="auto" w:fill="auto"/>
            <w:hideMark/>
          </w:tcPr>
          <w:p w14:paraId="7020AECD"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 Launched an all-staff training and culture program called Blue Bus to rapidly develop leadership, improve teamwork and communication, and drive overall performance excellence across the organisation. This experiential program is cultivating a proactive, “sustainable culture of excellence” among staff. </w:t>
            </w:r>
          </w:p>
        </w:tc>
        <w:tc>
          <w:tcPr>
            <w:tcW w:w="1134" w:type="dxa"/>
            <w:tcBorders>
              <w:top w:val="nil"/>
              <w:left w:val="nil"/>
              <w:bottom w:val="single" w:sz="4" w:space="0" w:color="auto"/>
              <w:right w:val="single" w:sz="4" w:space="0" w:color="auto"/>
            </w:tcBorders>
            <w:shd w:val="clear" w:color="auto" w:fill="auto"/>
            <w:hideMark/>
          </w:tcPr>
          <w:p w14:paraId="30DEDC18"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 Ongoing (mid-implementation) </w:t>
            </w:r>
          </w:p>
        </w:tc>
        <w:tc>
          <w:tcPr>
            <w:tcW w:w="1134" w:type="dxa"/>
            <w:tcBorders>
              <w:top w:val="nil"/>
              <w:left w:val="nil"/>
              <w:bottom w:val="single" w:sz="4" w:space="0" w:color="auto"/>
              <w:right w:val="single" w:sz="4" w:space="0" w:color="auto"/>
            </w:tcBorders>
            <w:shd w:val="clear" w:color="auto" w:fill="auto"/>
            <w:hideMark/>
          </w:tcPr>
          <w:p w14:paraId="70AE54AA"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 Annual Report 2022–23, p.138 </w:t>
            </w:r>
          </w:p>
        </w:tc>
        <w:tc>
          <w:tcPr>
            <w:tcW w:w="1134" w:type="dxa"/>
            <w:tcBorders>
              <w:top w:val="nil"/>
              <w:left w:val="nil"/>
              <w:bottom w:val="single" w:sz="4" w:space="0" w:color="auto"/>
              <w:right w:val="single" w:sz="4" w:space="0" w:color="auto"/>
            </w:tcBorders>
            <w:shd w:val="clear" w:color="auto" w:fill="auto"/>
            <w:hideMark/>
          </w:tcPr>
          <w:p w14:paraId="6AF2F6B1"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05EEC4BD"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33FE3172"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This is not a quantifiable cost saving</w:t>
            </w:r>
          </w:p>
        </w:tc>
      </w:tr>
      <w:tr w:rsidR="007D1190" w:rsidRPr="00314FD1" w14:paraId="2F867906" w14:textId="77777777" w:rsidTr="007D1190">
        <w:trPr>
          <w:trHeight w:val="840"/>
        </w:trPr>
        <w:tc>
          <w:tcPr>
            <w:tcW w:w="1413" w:type="dxa"/>
            <w:tcBorders>
              <w:top w:val="nil"/>
              <w:left w:val="single" w:sz="4" w:space="0" w:color="auto"/>
              <w:bottom w:val="single" w:sz="4" w:space="0" w:color="auto"/>
              <w:right w:val="single" w:sz="4" w:space="0" w:color="auto"/>
            </w:tcBorders>
            <w:shd w:val="clear" w:color="auto" w:fill="auto"/>
            <w:hideMark/>
          </w:tcPr>
          <w:p w14:paraId="70910E09"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“Blue Bus” Organisational Transformation Program</w:t>
            </w:r>
          </w:p>
        </w:tc>
        <w:tc>
          <w:tcPr>
            <w:tcW w:w="2551" w:type="dxa"/>
            <w:tcBorders>
              <w:top w:val="nil"/>
              <w:left w:val="nil"/>
              <w:bottom w:val="single" w:sz="4" w:space="0" w:color="auto"/>
              <w:right w:val="single" w:sz="4" w:space="0" w:color="auto"/>
            </w:tcBorders>
            <w:shd w:val="clear" w:color="auto" w:fill="auto"/>
            <w:hideMark/>
          </w:tcPr>
          <w:p w14:paraId="07D45EC4"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Launched an all-staff training and culture program to rapidly develop leadership, improve teamwork and communication, and drive overall performance excellence.</w:t>
            </w:r>
          </w:p>
        </w:tc>
        <w:tc>
          <w:tcPr>
            <w:tcW w:w="1134" w:type="dxa"/>
            <w:tcBorders>
              <w:top w:val="nil"/>
              <w:left w:val="nil"/>
              <w:bottom w:val="single" w:sz="4" w:space="0" w:color="auto"/>
              <w:right w:val="single" w:sz="4" w:space="0" w:color="auto"/>
            </w:tcBorders>
            <w:shd w:val="clear" w:color="auto" w:fill="auto"/>
            <w:hideMark/>
          </w:tcPr>
          <w:p w14:paraId="79444377"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Ongoing (mid-implementation)</w:t>
            </w:r>
          </w:p>
        </w:tc>
        <w:tc>
          <w:tcPr>
            <w:tcW w:w="1134" w:type="dxa"/>
            <w:tcBorders>
              <w:top w:val="nil"/>
              <w:left w:val="nil"/>
              <w:bottom w:val="single" w:sz="4" w:space="0" w:color="auto"/>
              <w:right w:val="single" w:sz="4" w:space="0" w:color="auto"/>
            </w:tcBorders>
            <w:shd w:val="clear" w:color="auto" w:fill="auto"/>
            <w:hideMark/>
          </w:tcPr>
          <w:p w14:paraId="4ADD2A42"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Annual Report 2022–23, p.138 </w:t>
            </w:r>
          </w:p>
        </w:tc>
        <w:tc>
          <w:tcPr>
            <w:tcW w:w="1134" w:type="dxa"/>
            <w:tcBorders>
              <w:top w:val="nil"/>
              <w:left w:val="nil"/>
              <w:bottom w:val="single" w:sz="4" w:space="0" w:color="auto"/>
              <w:right w:val="single" w:sz="4" w:space="0" w:color="auto"/>
            </w:tcBorders>
            <w:shd w:val="clear" w:color="auto" w:fill="auto"/>
            <w:hideMark/>
          </w:tcPr>
          <w:p w14:paraId="21AB13E6"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3B2723F0"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679A8FAB"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Leadership programs have been rolled out 23/24, 24/25 and will continue 25/26. </w:t>
            </w:r>
            <w:r w:rsidRPr="00314FD1">
              <w:rPr>
                <w:rFonts w:eastAsia="Times New Roman" w:cs="Arial"/>
                <w:kern w:val="0"/>
                <w:sz w:val="16"/>
                <w:szCs w:val="16"/>
                <w14:ligatures w14:val="none"/>
              </w:rPr>
              <w:br/>
              <w:t>This is not a quantifiable cost saving</w:t>
            </w:r>
          </w:p>
        </w:tc>
      </w:tr>
      <w:tr w:rsidR="007D1190" w:rsidRPr="00314FD1" w14:paraId="3B776096" w14:textId="77777777" w:rsidTr="007D1190">
        <w:trPr>
          <w:trHeight w:val="840"/>
        </w:trPr>
        <w:tc>
          <w:tcPr>
            <w:tcW w:w="1413" w:type="dxa"/>
            <w:tcBorders>
              <w:top w:val="nil"/>
              <w:left w:val="single" w:sz="4" w:space="0" w:color="auto"/>
              <w:bottom w:val="single" w:sz="4" w:space="0" w:color="auto"/>
              <w:right w:val="single" w:sz="4" w:space="0" w:color="auto"/>
            </w:tcBorders>
            <w:shd w:val="clear" w:color="auto" w:fill="auto"/>
            <w:hideMark/>
          </w:tcPr>
          <w:p w14:paraId="54DDB637"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Digital Literacy Training</w:t>
            </w:r>
          </w:p>
        </w:tc>
        <w:tc>
          <w:tcPr>
            <w:tcW w:w="2551" w:type="dxa"/>
            <w:tcBorders>
              <w:top w:val="nil"/>
              <w:left w:val="nil"/>
              <w:bottom w:val="single" w:sz="4" w:space="0" w:color="auto"/>
              <w:right w:val="single" w:sz="4" w:space="0" w:color="auto"/>
            </w:tcBorders>
            <w:shd w:val="clear" w:color="auto" w:fill="auto"/>
            <w:hideMark/>
          </w:tcPr>
          <w:p w14:paraId="58A4506B"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Targeted training to strengthen digital skills across the workforce to ensure employees can effectively utilize new software and technology.</w:t>
            </w:r>
            <w:r w:rsidRPr="00314FD1">
              <w:rPr>
                <w:rFonts w:eastAsia="Times New Roman" w:cs="Arial"/>
                <w:kern w:val="0"/>
                <w:sz w:val="16"/>
                <w:szCs w:val="16"/>
                <w:vertAlign w:val="superscript"/>
                <w14:ligatures w14:val="none"/>
              </w:rPr>
              <w:t>1</w:t>
            </w:r>
          </w:p>
        </w:tc>
        <w:tc>
          <w:tcPr>
            <w:tcW w:w="1134" w:type="dxa"/>
            <w:tcBorders>
              <w:top w:val="nil"/>
              <w:left w:val="nil"/>
              <w:bottom w:val="single" w:sz="4" w:space="0" w:color="auto"/>
              <w:right w:val="single" w:sz="4" w:space="0" w:color="auto"/>
            </w:tcBorders>
            <w:shd w:val="clear" w:color="auto" w:fill="auto"/>
            <w:hideMark/>
          </w:tcPr>
          <w:p w14:paraId="32ADFD0D"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Planned (training scheduled) </w:t>
            </w:r>
            <w:r w:rsidRPr="00314FD1">
              <w:rPr>
                <w:rFonts w:eastAsia="Times New Roman" w:cs="Arial"/>
                <w:kern w:val="0"/>
                <w:sz w:val="16"/>
                <w:szCs w:val="16"/>
                <w:vertAlign w:val="superscript"/>
                <w14:ligatures w14:val="none"/>
              </w:rPr>
              <w:t>1</w:t>
            </w:r>
          </w:p>
        </w:tc>
        <w:tc>
          <w:tcPr>
            <w:tcW w:w="1134" w:type="dxa"/>
            <w:tcBorders>
              <w:top w:val="nil"/>
              <w:left w:val="nil"/>
              <w:bottom w:val="single" w:sz="4" w:space="0" w:color="auto"/>
              <w:right w:val="single" w:sz="4" w:space="0" w:color="auto"/>
            </w:tcBorders>
            <w:shd w:val="clear" w:color="auto" w:fill="auto"/>
            <w:hideMark/>
          </w:tcPr>
          <w:p w14:paraId="57D1AFF1"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Delivery Program 2025–2029 </w:t>
            </w:r>
            <w:r w:rsidRPr="00314FD1">
              <w:rPr>
                <w:rFonts w:eastAsia="Times New Roman" w:cs="Arial"/>
                <w:kern w:val="0"/>
                <w:sz w:val="16"/>
                <w:szCs w:val="16"/>
                <w:vertAlign w:val="superscript"/>
                <w14:ligatures w14:val="none"/>
              </w:rPr>
              <w:t>1</w:t>
            </w:r>
          </w:p>
        </w:tc>
        <w:tc>
          <w:tcPr>
            <w:tcW w:w="1134" w:type="dxa"/>
            <w:tcBorders>
              <w:top w:val="nil"/>
              <w:left w:val="nil"/>
              <w:bottom w:val="single" w:sz="4" w:space="0" w:color="auto"/>
              <w:right w:val="single" w:sz="4" w:space="0" w:color="auto"/>
            </w:tcBorders>
            <w:shd w:val="clear" w:color="auto" w:fill="auto"/>
            <w:hideMark/>
          </w:tcPr>
          <w:p w14:paraId="225790B0"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14566524"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5172C834" w14:textId="1A36FE46"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 xml:space="preserve">This </w:t>
            </w:r>
            <w:r w:rsidR="00BD3CB0" w:rsidRPr="00314FD1">
              <w:rPr>
                <w:rFonts w:eastAsia="Times New Roman" w:cs="Arial"/>
                <w:kern w:val="0"/>
                <w:sz w:val="16"/>
                <w:szCs w:val="16"/>
                <w14:ligatures w14:val="none"/>
              </w:rPr>
              <w:t>initiative</w:t>
            </w:r>
            <w:r w:rsidRPr="00314FD1">
              <w:rPr>
                <w:rFonts w:eastAsia="Times New Roman" w:cs="Arial"/>
                <w:kern w:val="0"/>
                <w:sz w:val="16"/>
                <w:szCs w:val="16"/>
                <w14:ligatures w14:val="none"/>
              </w:rPr>
              <w:t xml:space="preserve"> is planned for 26/27</w:t>
            </w:r>
          </w:p>
        </w:tc>
      </w:tr>
      <w:tr w:rsidR="007D1190" w:rsidRPr="00314FD1" w14:paraId="17C93445" w14:textId="77777777" w:rsidTr="007D1190">
        <w:trPr>
          <w:trHeight w:val="1600"/>
        </w:trPr>
        <w:tc>
          <w:tcPr>
            <w:tcW w:w="1413" w:type="dxa"/>
            <w:tcBorders>
              <w:top w:val="nil"/>
              <w:left w:val="single" w:sz="4" w:space="0" w:color="auto"/>
              <w:bottom w:val="single" w:sz="4" w:space="0" w:color="auto"/>
              <w:right w:val="single" w:sz="4" w:space="0" w:color="auto"/>
            </w:tcBorders>
            <w:shd w:val="clear" w:color="auto" w:fill="auto"/>
            <w:hideMark/>
          </w:tcPr>
          <w:p w14:paraId="6DC13155"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Financial Sustainability Initiative (FSI)</w:t>
            </w:r>
          </w:p>
        </w:tc>
        <w:tc>
          <w:tcPr>
            <w:tcW w:w="2551" w:type="dxa"/>
            <w:tcBorders>
              <w:top w:val="nil"/>
              <w:left w:val="nil"/>
              <w:bottom w:val="single" w:sz="4" w:space="0" w:color="auto"/>
              <w:right w:val="single" w:sz="4" w:space="0" w:color="auto"/>
            </w:tcBorders>
            <w:shd w:val="clear" w:color="auto" w:fill="auto"/>
            <w:hideMark/>
          </w:tcPr>
          <w:p w14:paraId="278E77BA"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A long-term program (adopted 2015) to improve Council’s efficiency and effectiveness, focusing on four key objectives: reduce costs, increase revenues, improve value-for-money, and strengthen governance. It serves as an umbrella for multiple projects addressing financial sustainability.</w:t>
            </w:r>
          </w:p>
        </w:tc>
        <w:tc>
          <w:tcPr>
            <w:tcW w:w="1134" w:type="dxa"/>
            <w:tcBorders>
              <w:top w:val="nil"/>
              <w:left w:val="nil"/>
              <w:bottom w:val="single" w:sz="4" w:space="0" w:color="auto"/>
              <w:right w:val="single" w:sz="4" w:space="0" w:color="auto"/>
            </w:tcBorders>
            <w:shd w:val="clear" w:color="auto" w:fill="auto"/>
            <w:hideMark/>
          </w:tcPr>
          <w:p w14:paraId="1F93D923" w14:textId="77777777" w:rsidR="00314FD1" w:rsidRPr="00314FD1" w:rsidRDefault="00314FD1" w:rsidP="00314FD1">
            <w:pPr>
              <w:spacing w:after="0" w:line="240" w:lineRule="auto"/>
              <w:ind w:left="0" w:firstLine="0"/>
              <w:rPr>
                <w:rFonts w:eastAsia="Times New Roman" w:cs="Arial"/>
                <w:i/>
                <w:iCs/>
                <w:kern w:val="0"/>
                <w:sz w:val="16"/>
                <w:szCs w:val="16"/>
                <w14:ligatures w14:val="none"/>
              </w:rPr>
            </w:pPr>
            <w:r w:rsidRPr="00314FD1">
              <w:rPr>
                <w:rFonts w:eastAsia="Times New Roman" w:cs="Arial"/>
                <w:i/>
                <w:iCs/>
                <w:kern w:val="0"/>
                <w:sz w:val="16"/>
                <w:szCs w:val="16"/>
                <w14:ligatures w14:val="none"/>
              </w:rPr>
              <w:t>Ongoing</w:t>
            </w:r>
            <w:r w:rsidRPr="00314FD1">
              <w:rPr>
                <w:rFonts w:eastAsia="Times New Roman" w:cs="Arial"/>
                <w:kern w:val="0"/>
                <w:sz w:val="16"/>
                <w:szCs w:val="16"/>
                <w14:ligatures w14:val="none"/>
              </w:rPr>
              <w:t xml:space="preserve"> (2015–present)</w:t>
            </w:r>
          </w:p>
        </w:tc>
        <w:tc>
          <w:tcPr>
            <w:tcW w:w="1134" w:type="dxa"/>
            <w:tcBorders>
              <w:top w:val="nil"/>
              <w:left w:val="nil"/>
              <w:bottom w:val="single" w:sz="4" w:space="0" w:color="auto"/>
              <w:right w:val="single" w:sz="4" w:space="0" w:color="auto"/>
            </w:tcBorders>
            <w:shd w:val="clear" w:color="auto" w:fill="auto"/>
            <w:hideMark/>
          </w:tcPr>
          <w:p w14:paraId="05FDE0E5"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Council resolution (Jul 2014) adopting FSI; Council media release 12 Feb 2020.</w:t>
            </w:r>
          </w:p>
        </w:tc>
        <w:tc>
          <w:tcPr>
            <w:tcW w:w="1134" w:type="dxa"/>
            <w:tcBorders>
              <w:top w:val="nil"/>
              <w:left w:val="nil"/>
              <w:bottom w:val="single" w:sz="4" w:space="0" w:color="auto"/>
              <w:right w:val="single" w:sz="4" w:space="0" w:color="auto"/>
            </w:tcBorders>
            <w:shd w:val="clear" w:color="auto" w:fill="auto"/>
            <w:hideMark/>
          </w:tcPr>
          <w:p w14:paraId="77A9681C"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1134" w:type="dxa"/>
            <w:tcBorders>
              <w:top w:val="nil"/>
              <w:left w:val="nil"/>
              <w:bottom w:val="single" w:sz="4" w:space="0" w:color="auto"/>
              <w:right w:val="single" w:sz="4" w:space="0" w:color="auto"/>
            </w:tcBorders>
            <w:shd w:val="clear" w:color="auto" w:fill="auto"/>
            <w:hideMark/>
          </w:tcPr>
          <w:p w14:paraId="390BFFD8" w14:textId="77777777" w:rsidR="00314FD1" w:rsidRPr="00314FD1" w:rsidRDefault="00314FD1" w:rsidP="00382349">
            <w:pPr>
              <w:spacing w:after="0" w:line="240" w:lineRule="auto"/>
              <w:ind w:left="0" w:firstLine="0"/>
              <w:jc w:val="right"/>
              <w:rPr>
                <w:rFonts w:eastAsia="Times New Roman" w:cs="Arial"/>
                <w:kern w:val="0"/>
                <w:sz w:val="16"/>
                <w:szCs w:val="16"/>
                <w14:ligatures w14:val="none"/>
              </w:rPr>
            </w:pPr>
            <w:r w:rsidRPr="00314FD1">
              <w:rPr>
                <w:rFonts w:eastAsia="Times New Roman" w:cs="Arial"/>
                <w:kern w:val="0"/>
                <w:sz w:val="16"/>
                <w:szCs w:val="16"/>
                <w14:ligatures w14:val="none"/>
              </w:rPr>
              <w:t> </w:t>
            </w:r>
          </w:p>
        </w:tc>
        <w:tc>
          <w:tcPr>
            <w:tcW w:w="6425" w:type="dxa"/>
            <w:tcBorders>
              <w:top w:val="nil"/>
              <w:left w:val="nil"/>
              <w:bottom w:val="single" w:sz="4" w:space="0" w:color="auto"/>
              <w:right w:val="single" w:sz="4" w:space="0" w:color="auto"/>
            </w:tcBorders>
            <w:shd w:val="clear" w:color="auto" w:fill="auto"/>
            <w:hideMark/>
          </w:tcPr>
          <w:p w14:paraId="1C62DD1C" w14:textId="77777777" w:rsidR="00314FD1" w:rsidRPr="00314FD1" w:rsidRDefault="00314FD1" w:rsidP="00314FD1">
            <w:pPr>
              <w:spacing w:after="0" w:line="240" w:lineRule="auto"/>
              <w:ind w:left="0" w:firstLine="0"/>
              <w:rPr>
                <w:rFonts w:eastAsia="Times New Roman" w:cs="Arial"/>
                <w:kern w:val="0"/>
                <w:sz w:val="16"/>
                <w:szCs w:val="16"/>
                <w14:ligatures w14:val="none"/>
              </w:rPr>
            </w:pPr>
            <w:r w:rsidRPr="00314FD1">
              <w:rPr>
                <w:rFonts w:eastAsia="Times New Roman" w:cs="Arial"/>
                <w:kern w:val="0"/>
                <w:sz w:val="16"/>
                <w:szCs w:val="16"/>
                <w14:ligatures w14:val="none"/>
              </w:rPr>
              <w:t>Enabled numerous cost-saving projects (see below).</w:t>
            </w:r>
            <w:r w:rsidRPr="00314FD1">
              <w:rPr>
                <w:rFonts w:eastAsia="Times New Roman" w:cs="Arial"/>
                <w:kern w:val="0"/>
                <w:sz w:val="16"/>
                <w:szCs w:val="16"/>
                <w14:ligatures w14:val="none"/>
              </w:rPr>
              <w:br/>
            </w:r>
            <w:r w:rsidRPr="00314FD1">
              <w:rPr>
                <w:rFonts w:eastAsia="Times New Roman" w:cs="Arial"/>
                <w:kern w:val="0"/>
                <w:sz w:val="16"/>
                <w:szCs w:val="16"/>
                <w14:ligatures w14:val="none"/>
              </w:rPr>
              <w:br/>
              <w:t>Projects above address this FSI</w:t>
            </w:r>
          </w:p>
        </w:tc>
      </w:tr>
      <w:tr w:rsidR="007D1190" w:rsidRPr="00314FD1" w14:paraId="17DA7DAA" w14:textId="77777777" w:rsidTr="007D1190">
        <w:trPr>
          <w:trHeight w:val="210"/>
        </w:trPr>
        <w:tc>
          <w:tcPr>
            <w:tcW w:w="1413" w:type="dxa"/>
            <w:tcBorders>
              <w:top w:val="nil"/>
              <w:left w:val="single" w:sz="4" w:space="0" w:color="auto"/>
              <w:bottom w:val="single" w:sz="4" w:space="0" w:color="auto"/>
              <w:right w:val="single" w:sz="4" w:space="0" w:color="auto"/>
            </w:tcBorders>
            <w:shd w:val="clear" w:color="000000" w:fill="D9D9D9"/>
            <w:noWrap/>
            <w:hideMark/>
          </w:tcPr>
          <w:p w14:paraId="1CE6FE48"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 </w:t>
            </w:r>
          </w:p>
        </w:tc>
        <w:tc>
          <w:tcPr>
            <w:tcW w:w="2551" w:type="dxa"/>
            <w:tcBorders>
              <w:top w:val="nil"/>
              <w:left w:val="nil"/>
              <w:bottom w:val="single" w:sz="4" w:space="0" w:color="auto"/>
              <w:right w:val="single" w:sz="4" w:space="0" w:color="auto"/>
            </w:tcBorders>
            <w:shd w:val="clear" w:color="000000" w:fill="D9D9D9"/>
            <w:noWrap/>
            <w:hideMark/>
          </w:tcPr>
          <w:p w14:paraId="64B5C102"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 </w:t>
            </w:r>
          </w:p>
        </w:tc>
        <w:tc>
          <w:tcPr>
            <w:tcW w:w="1134" w:type="dxa"/>
            <w:tcBorders>
              <w:top w:val="nil"/>
              <w:left w:val="nil"/>
              <w:bottom w:val="single" w:sz="4" w:space="0" w:color="auto"/>
              <w:right w:val="single" w:sz="4" w:space="0" w:color="auto"/>
            </w:tcBorders>
            <w:shd w:val="clear" w:color="000000" w:fill="D9D9D9"/>
            <w:noWrap/>
            <w:hideMark/>
          </w:tcPr>
          <w:p w14:paraId="2BBA540D"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 </w:t>
            </w:r>
          </w:p>
        </w:tc>
        <w:tc>
          <w:tcPr>
            <w:tcW w:w="1134" w:type="dxa"/>
            <w:tcBorders>
              <w:top w:val="nil"/>
              <w:left w:val="nil"/>
              <w:bottom w:val="single" w:sz="4" w:space="0" w:color="auto"/>
              <w:right w:val="single" w:sz="4" w:space="0" w:color="auto"/>
            </w:tcBorders>
            <w:shd w:val="clear" w:color="000000" w:fill="D9D9D9"/>
            <w:noWrap/>
            <w:hideMark/>
          </w:tcPr>
          <w:p w14:paraId="263746E6"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 </w:t>
            </w:r>
          </w:p>
        </w:tc>
        <w:tc>
          <w:tcPr>
            <w:tcW w:w="1134" w:type="dxa"/>
            <w:tcBorders>
              <w:top w:val="nil"/>
              <w:left w:val="nil"/>
              <w:bottom w:val="single" w:sz="4" w:space="0" w:color="auto"/>
              <w:right w:val="single" w:sz="4" w:space="0" w:color="auto"/>
            </w:tcBorders>
            <w:shd w:val="clear" w:color="000000" w:fill="D9D9D9"/>
            <w:noWrap/>
            <w:hideMark/>
          </w:tcPr>
          <w:p w14:paraId="31A7A6AB" w14:textId="13205E3B" w:rsidR="00314FD1" w:rsidRPr="00314FD1" w:rsidRDefault="00314FD1" w:rsidP="00382349">
            <w:pPr>
              <w:spacing w:after="0" w:line="240" w:lineRule="auto"/>
              <w:ind w:left="0" w:firstLine="0"/>
              <w:jc w:val="right"/>
              <w:rPr>
                <w:rFonts w:eastAsia="Times New Roman" w:cs="Arial"/>
                <w:b/>
                <w:bCs/>
                <w:kern w:val="0"/>
                <w:sz w:val="16"/>
                <w:szCs w:val="16"/>
                <w14:ligatures w14:val="none"/>
              </w:rPr>
            </w:pPr>
            <w:r w:rsidRPr="00314FD1">
              <w:rPr>
                <w:rFonts w:eastAsia="Times New Roman" w:cs="Arial"/>
                <w:b/>
                <w:bCs/>
                <w:kern w:val="0"/>
                <w:sz w:val="16"/>
                <w:szCs w:val="16"/>
                <w14:ligatures w14:val="none"/>
              </w:rPr>
              <w:t xml:space="preserve"> $ 73,311 </w:t>
            </w:r>
          </w:p>
        </w:tc>
        <w:tc>
          <w:tcPr>
            <w:tcW w:w="1134" w:type="dxa"/>
            <w:tcBorders>
              <w:top w:val="nil"/>
              <w:left w:val="nil"/>
              <w:bottom w:val="single" w:sz="4" w:space="0" w:color="auto"/>
              <w:right w:val="single" w:sz="4" w:space="0" w:color="auto"/>
            </w:tcBorders>
            <w:shd w:val="clear" w:color="000000" w:fill="D9D9D9"/>
            <w:noWrap/>
            <w:hideMark/>
          </w:tcPr>
          <w:p w14:paraId="07B1C20B" w14:textId="5BCBB5EE" w:rsidR="00314FD1" w:rsidRPr="00314FD1" w:rsidRDefault="00314FD1" w:rsidP="00382349">
            <w:pPr>
              <w:spacing w:after="0" w:line="240" w:lineRule="auto"/>
              <w:ind w:left="0" w:firstLine="0"/>
              <w:jc w:val="right"/>
              <w:rPr>
                <w:rFonts w:eastAsia="Times New Roman" w:cs="Arial"/>
                <w:b/>
                <w:bCs/>
                <w:kern w:val="0"/>
                <w:sz w:val="16"/>
                <w:szCs w:val="16"/>
                <w14:ligatures w14:val="none"/>
              </w:rPr>
            </w:pPr>
            <w:r w:rsidRPr="00314FD1">
              <w:rPr>
                <w:rFonts w:eastAsia="Times New Roman" w:cs="Arial"/>
                <w:b/>
                <w:bCs/>
                <w:kern w:val="0"/>
                <w:sz w:val="16"/>
                <w:szCs w:val="16"/>
                <w14:ligatures w14:val="none"/>
              </w:rPr>
              <w:t xml:space="preserve"> $ 45,360 </w:t>
            </w:r>
          </w:p>
        </w:tc>
        <w:tc>
          <w:tcPr>
            <w:tcW w:w="6425" w:type="dxa"/>
            <w:tcBorders>
              <w:top w:val="nil"/>
              <w:left w:val="nil"/>
              <w:bottom w:val="single" w:sz="4" w:space="0" w:color="auto"/>
              <w:right w:val="single" w:sz="4" w:space="0" w:color="auto"/>
            </w:tcBorders>
            <w:shd w:val="clear" w:color="000000" w:fill="D9D9D9"/>
            <w:noWrap/>
            <w:hideMark/>
          </w:tcPr>
          <w:p w14:paraId="496DE441" w14:textId="77777777" w:rsidR="00314FD1" w:rsidRPr="00314FD1" w:rsidRDefault="00314FD1" w:rsidP="00314FD1">
            <w:pPr>
              <w:spacing w:after="0" w:line="240" w:lineRule="auto"/>
              <w:ind w:left="0" w:firstLine="0"/>
              <w:rPr>
                <w:rFonts w:eastAsia="Times New Roman" w:cs="Arial"/>
                <w:b/>
                <w:bCs/>
                <w:kern w:val="0"/>
                <w:sz w:val="16"/>
                <w:szCs w:val="16"/>
                <w14:ligatures w14:val="none"/>
              </w:rPr>
            </w:pPr>
            <w:r w:rsidRPr="00314FD1">
              <w:rPr>
                <w:rFonts w:eastAsia="Times New Roman" w:cs="Arial"/>
                <w:b/>
                <w:bCs/>
                <w:kern w:val="0"/>
                <w:sz w:val="16"/>
                <w:szCs w:val="16"/>
                <w14:ligatures w14:val="none"/>
              </w:rPr>
              <w:t> </w:t>
            </w:r>
          </w:p>
        </w:tc>
      </w:tr>
    </w:tbl>
    <w:p w14:paraId="68E6BC4D" w14:textId="76D2BCD9" w:rsidR="00E251D7" w:rsidRDefault="00E251D7" w:rsidP="00A31835">
      <w:pPr>
        <w:ind w:left="0" w:firstLine="0"/>
      </w:pPr>
    </w:p>
    <w:p w14:paraId="0DA3B9BC" w14:textId="77777777" w:rsidR="00E251D7" w:rsidRDefault="00E251D7" w:rsidP="00A31835">
      <w:pPr>
        <w:ind w:left="0" w:firstLine="0"/>
      </w:pPr>
    </w:p>
    <w:p w14:paraId="3E4D763A" w14:textId="77777777" w:rsidR="00776175" w:rsidRDefault="00776175" w:rsidP="00776175">
      <w:pPr>
        <w:pStyle w:val="Heading2"/>
        <w:ind w:left="173"/>
        <w:sectPr w:rsidR="00776175" w:rsidSect="00892AA7">
          <w:footnotePr>
            <w:numRestart w:val="eachPage"/>
          </w:footnotePr>
          <w:type w:val="continuous"/>
          <w:pgSz w:w="16840" w:h="11904" w:orient="landscape"/>
          <w:pgMar w:top="737" w:right="709" w:bottom="454" w:left="1196" w:header="720" w:footer="612" w:gutter="0"/>
          <w:cols w:space="720"/>
          <w:docGrid w:linePitch="299"/>
        </w:sectPr>
      </w:pPr>
      <w:r>
        <w:br w:type="column"/>
      </w:r>
    </w:p>
    <w:p w14:paraId="519C17BA" w14:textId="5B06631C" w:rsidR="006333D7" w:rsidRDefault="006333D7" w:rsidP="008F42ED">
      <w:pPr>
        <w:pStyle w:val="Heading1"/>
        <w:numPr>
          <w:ilvl w:val="0"/>
          <w:numId w:val="56"/>
        </w:numPr>
      </w:pPr>
      <w:bookmarkStart w:id="96" w:name="_Toc220514991"/>
      <w:r>
        <w:t>Appendices (Material from LTFP)</w:t>
      </w:r>
      <w:bookmarkEnd w:id="96"/>
    </w:p>
    <w:p w14:paraId="017328F4" w14:textId="77777777" w:rsidR="006333D7" w:rsidRPr="006333D7" w:rsidRDefault="006333D7" w:rsidP="006333D7"/>
    <w:p w14:paraId="4B63B9F8" w14:textId="15A0EB9F" w:rsidR="00776175" w:rsidRPr="00892AA7" w:rsidRDefault="00776175" w:rsidP="00BC0808">
      <w:pPr>
        <w:pStyle w:val="Heading2"/>
        <w:numPr>
          <w:ilvl w:val="0"/>
          <w:numId w:val="20"/>
        </w:numPr>
      </w:pPr>
      <w:bookmarkStart w:id="97" w:name="_Toc220514992"/>
      <w:r w:rsidRPr="00892AA7">
        <w:t>Productivity improvements and cost containment strategies planned for future years</w:t>
      </w:r>
      <w:bookmarkEnd w:id="97"/>
    </w:p>
    <w:p w14:paraId="4BE243B9" w14:textId="77777777" w:rsidR="00776175" w:rsidRPr="00892AA7" w:rsidRDefault="00776175" w:rsidP="00776175">
      <w:pPr>
        <w:spacing w:after="0"/>
        <w:ind w:left="90" w:right="705"/>
        <w:rPr>
          <w:rFonts w:cs="Arial"/>
          <w:szCs w:val="20"/>
        </w:rPr>
      </w:pPr>
      <w:r w:rsidRPr="00892AA7">
        <w:rPr>
          <w:rFonts w:cs="Arial"/>
          <w:szCs w:val="20"/>
        </w:rPr>
        <w:t>An independent expert has undertaken a detailed analysis on how Cessnock’s efficiency compares to its cohort of similar councils.  That analysis will not be replicated within this document but demonstrates Cessnock is efficient when benchmarked against other equivalent councils.</w:t>
      </w:r>
    </w:p>
    <w:p w14:paraId="424CE7E0" w14:textId="77777777" w:rsidR="00776175" w:rsidRPr="00892AA7" w:rsidRDefault="00776175" w:rsidP="00776175">
      <w:pPr>
        <w:spacing w:after="0"/>
        <w:ind w:left="90" w:right="705"/>
        <w:rPr>
          <w:rFonts w:cs="Arial"/>
          <w:szCs w:val="20"/>
        </w:rPr>
      </w:pPr>
    </w:p>
    <w:p w14:paraId="1B6843C9" w14:textId="77777777" w:rsidR="00776175" w:rsidRPr="00892AA7" w:rsidRDefault="00776175" w:rsidP="00776175">
      <w:pPr>
        <w:spacing w:after="0"/>
        <w:ind w:left="90" w:right="705"/>
        <w:rPr>
          <w:rFonts w:cs="Arial"/>
          <w:szCs w:val="20"/>
        </w:rPr>
      </w:pPr>
      <w:r w:rsidRPr="00892AA7">
        <w:rPr>
          <w:rFonts w:cs="Arial"/>
          <w:szCs w:val="20"/>
        </w:rPr>
        <w:t>The financial modelling undertaken for the LTFP has also included analysis comparing Cessnock with other councils.  This analysis was undertaken to understand where there might be opportunities for further efficiencies beyond those already identified.  The conclusions from this analysis are as follows:</w:t>
      </w:r>
    </w:p>
    <w:p w14:paraId="09FD2D78" w14:textId="77777777" w:rsidR="00776175" w:rsidRPr="00892AA7" w:rsidRDefault="00776175" w:rsidP="00776175">
      <w:pPr>
        <w:spacing w:after="0"/>
        <w:ind w:left="90" w:right="705"/>
        <w:rPr>
          <w:rFonts w:cs="Arial"/>
          <w:szCs w:val="20"/>
        </w:rPr>
      </w:pPr>
    </w:p>
    <w:p w14:paraId="50C617F4" w14:textId="77777777" w:rsidR="00776175" w:rsidRPr="00892AA7" w:rsidRDefault="00776175" w:rsidP="00BC0808">
      <w:pPr>
        <w:pStyle w:val="Header"/>
        <w:numPr>
          <w:ilvl w:val="0"/>
          <w:numId w:val="1"/>
        </w:numPr>
        <w:ind w:left="800" w:right="705"/>
        <w:rPr>
          <w:rFonts w:cs="Arial"/>
          <w:szCs w:val="20"/>
        </w:rPr>
      </w:pPr>
      <w:r w:rsidRPr="00892AA7">
        <w:rPr>
          <w:rFonts w:cs="Arial"/>
          <w:szCs w:val="20"/>
        </w:rPr>
        <w:t>Cessnock has been funding constrained for many years which has restricted Council’s capacity to undertake expenditure other than on core services.  For example:</w:t>
      </w:r>
    </w:p>
    <w:p w14:paraId="5A91D0CB" w14:textId="77777777" w:rsidR="00776175" w:rsidRPr="00892AA7" w:rsidRDefault="00776175" w:rsidP="00BC0808">
      <w:pPr>
        <w:pStyle w:val="Header"/>
        <w:numPr>
          <w:ilvl w:val="1"/>
          <w:numId w:val="1"/>
        </w:numPr>
        <w:ind w:left="1520" w:right="705"/>
        <w:rPr>
          <w:rFonts w:cs="Arial"/>
          <w:szCs w:val="20"/>
        </w:rPr>
      </w:pPr>
      <w:r w:rsidRPr="00892AA7">
        <w:rPr>
          <w:rFonts w:cs="Arial"/>
          <w:szCs w:val="20"/>
        </w:rPr>
        <w:t>Council’s successful cultural programs are largely self-funded relying on a user pays model for events at PACC, merging the performing arts centre and arts gallery and selling the former arts gallery</w:t>
      </w:r>
    </w:p>
    <w:p w14:paraId="2703DDD4" w14:textId="77777777" w:rsidR="00776175" w:rsidRPr="00892AA7" w:rsidRDefault="00776175" w:rsidP="00BC0808">
      <w:pPr>
        <w:pStyle w:val="Header"/>
        <w:numPr>
          <w:ilvl w:val="1"/>
          <w:numId w:val="1"/>
        </w:numPr>
        <w:ind w:left="1520" w:right="705"/>
        <w:rPr>
          <w:rFonts w:cs="Arial"/>
          <w:szCs w:val="20"/>
        </w:rPr>
      </w:pPr>
      <w:r w:rsidRPr="00892AA7">
        <w:rPr>
          <w:rFonts w:cs="Arial"/>
          <w:szCs w:val="20"/>
        </w:rPr>
        <w:t>Limited expenditure on events within the region despite being a tourist destination</w:t>
      </w:r>
    </w:p>
    <w:p w14:paraId="5A61DEF0" w14:textId="77777777" w:rsidR="00776175" w:rsidRPr="00892AA7" w:rsidRDefault="00776175" w:rsidP="00BC0808">
      <w:pPr>
        <w:pStyle w:val="Header"/>
        <w:numPr>
          <w:ilvl w:val="1"/>
          <w:numId w:val="1"/>
        </w:numPr>
        <w:ind w:left="1520" w:right="705"/>
        <w:rPr>
          <w:rFonts w:cs="Arial"/>
          <w:szCs w:val="20"/>
        </w:rPr>
      </w:pPr>
      <w:r w:rsidRPr="00892AA7">
        <w:rPr>
          <w:rFonts w:cs="Arial"/>
          <w:szCs w:val="20"/>
        </w:rPr>
        <w:t>Recreational and sporting facilities where expenditure on much needed upgrades has been deferred and as part of this LTFP will be deferred again.</w:t>
      </w:r>
    </w:p>
    <w:p w14:paraId="77B27D9E" w14:textId="77777777" w:rsidR="00776175" w:rsidRPr="00892AA7" w:rsidRDefault="00776175" w:rsidP="00BC0808">
      <w:pPr>
        <w:pStyle w:val="Header"/>
        <w:numPr>
          <w:ilvl w:val="0"/>
          <w:numId w:val="1"/>
        </w:numPr>
        <w:ind w:left="800" w:right="705"/>
        <w:rPr>
          <w:rFonts w:cs="Arial"/>
          <w:szCs w:val="20"/>
        </w:rPr>
      </w:pPr>
      <w:r w:rsidRPr="00892AA7">
        <w:rPr>
          <w:rFonts w:cs="Arial"/>
          <w:szCs w:val="20"/>
        </w:rPr>
        <w:t>Cessnock has focussed investment on roads rather than other asset classes.</w:t>
      </w:r>
    </w:p>
    <w:p w14:paraId="158A0DD6" w14:textId="77777777" w:rsidR="00776175" w:rsidRPr="00892AA7" w:rsidRDefault="00776175" w:rsidP="00BC0808">
      <w:pPr>
        <w:pStyle w:val="Header"/>
        <w:numPr>
          <w:ilvl w:val="1"/>
          <w:numId w:val="1"/>
        </w:numPr>
        <w:ind w:left="1520" w:right="705"/>
        <w:rPr>
          <w:rFonts w:cs="Arial"/>
          <w:szCs w:val="20"/>
        </w:rPr>
      </w:pPr>
      <w:r w:rsidRPr="00892AA7">
        <w:rPr>
          <w:rFonts w:cs="Arial"/>
          <w:szCs w:val="20"/>
        </w:rPr>
        <w:t>Cessnock is one the councils with the highest proportion of investment in roads as a percentage of all infrastructure assets (52%)</w:t>
      </w:r>
    </w:p>
    <w:p w14:paraId="6C4192E5" w14:textId="77777777" w:rsidR="00776175" w:rsidRPr="00892AA7" w:rsidRDefault="00776175" w:rsidP="00BC0808">
      <w:pPr>
        <w:pStyle w:val="Header"/>
        <w:numPr>
          <w:ilvl w:val="1"/>
          <w:numId w:val="1"/>
        </w:numPr>
        <w:ind w:left="1520" w:right="705"/>
        <w:rPr>
          <w:rFonts w:cs="Arial"/>
          <w:szCs w:val="20"/>
        </w:rPr>
      </w:pPr>
      <w:r w:rsidRPr="00892AA7">
        <w:rPr>
          <w:rFonts w:cs="Arial"/>
          <w:szCs w:val="20"/>
        </w:rPr>
        <w:t xml:space="preserve">Council expenditure on other asset classes such as buildings, footpath, stormwater is generally substantially less than other Hunter councils or cohort councils. </w:t>
      </w:r>
    </w:p>
    <w:p w14:paraId="2AAD5853" w14:textId="77777777" w:rsidR="00776175" w:rsidRPr="00892AA7" w:rsidRDefault="00776175" w:rsidP="00776175">
      <w:pPr>
        <w:spacing w:after="0"/>
        <w:ind w:left="90" w:right="705"/>
        <w:rPr>
          <w:rFonts w:cs="Arial"/>
          <w:szCs w:val="20"/>
        </w:rPr>
      </w:pPr>
    </w:p>
    <w:p w14:paraId="572228D0" w14:textId="77777777" w:rsidR="00776175" w:rsidRPr="00892AA7" w:rsidRDefault="00776175" w:rsidP="00776175">
      <w:pPr>
        <w:spacing w:after="0"/>
        <w:ind w:left="90" w:right="705"/>
        <w:rPr>
          <w:rFonts w:cs="Arial"/>
          <w:szCs w:val="20"/>
        </w:rPr>
      </w:pPr>
      <w:r w:rsidRPr="00892AA7">
        <w:rPr>
          <w:rFonts w:cs="Arial"/>
          <w:szCs w:val="20"/>
        </w:rPr>
        <w:t>It is essential that Cessnock City Council look at all options for efficiencies so that any funding gap is minimised and the need for a special variation is either avoided or minimised.  Efficiency initiatives have been undertaken over the last decade.  The benefit of these initiatives is already reflected within Council’s baseline numbers.</w:t>
      </w:r>
    </w:p>
    <w:p w14:paraId="5484AA66" w14:textId="77777777" w:rsidR="00776175" w:rsidRPr="00892AA7" w:rsidRDefault="00776175" w:rsidP="00776175">
      <w:pPr>
        <w:spacing w:after="0"/>
        <w:ind w:left="90" w:right="705"/>
        <w:rPr>
          <w:rFonts w:cs="Arial"/>
          <w:szCs w:val="20"/>
        </w:rPr>
      </w:pPr>
    </w:p>
    <w:p w14:paraId="0089E80B" w14:textId="77777777" w:rsidR="00776175" w:rsidRPr="00892AA7" w:rsidRDefault="00776175" w:rsidP="00776175">
      <w:pPr>
        <w:spacing w:after="0"/>
        <w:ind w:left="90" w:right="705"/>
        <w:rPr>
          <w:rFonts w:cs="Arial"/>
          <w:szCs w:val="20"/>
        </w:rPr>
      </w:pPr>
      <w:r w:rsidRPr="00892AA7">
        <w:rPr>
          <w:rFonts w:cs="Arial"/>
          <w:szCs w:val="20"/>
        </w:rPr>
        <w:t xml:space="preserve">An exercise has also been undertaken to update the list of current efficiency initiatives.  The benefits from this list have not yet been realised and so have </w:t>
      </w:r>
      <w:r w:rsidRPr="00892AA7">
        <w:rPr>
          <w:rFonts w:cs="Arial"/>
          <w:szCs w:val="20"/>
        </w:rPr>
        <w:t>been included as savings within all scenarios in the Long-Term Financial Plan.  The savings are approximately $2.4m in the next year and are recurring.  These are predominantly saving in expenses.  The savings are projected to increase to approximately $3.2m by 2035/36.  Total savings over the 10 years (from implementation) will be approximately $28m.  Notably, the proposed savings have gone through an independent expert assurance process.</w:t>
      </w:r>
    </w:p>
    <w:p w14:paraId="4597B16E" w14:textId="77777777" w:rsidR="00776175" w:rsidRPr="00892AA7" w:rsidRDefault="00776175" w:rsidP="00776175">
      <w:pPr>
        <w:spacing w:after="0"/>
        <w:ind w:left="90" w:right="705"/>
        <w:rPr>
          <w:rFonts w:cs="Arial"/>
          <w:szCs w:val="20"/>
        </w:rPr>
      </w:pPr>
    </w:p>
    <w:p w14:paraId="677EB515" w14:textId="77777777" w:rsidR="00776175" w:rsidRPr="00892AA7" w:rsidRDefault="00776175" w:rsidP="00776175">
      <w:pPr>
        <w:spacing w:after="0"/>
        <w:ind w:left="90" w:right="705"/>
        <w:rPr>
          <w:rFonts w:cs="Arial"/>
          <w:szCs w:val="20"/>
        </w:rPr>
      </w:pPr>
      <w:r w:rsidRPr="00892AA7">
        <w:rPr>
          <w:rFonts w:cs="Arial"/>
          <w:szCs w:val="20"/>
        </w:rPr>
        <w:t>Some of the efficiency initiatives identified will involve reducing service levels to the community.  This has been limited with most savings achieved through other options.  Reduction in service levels will therefore be put forward for consultation.   Council, as part of the consultation process, will seek suggestions from the community on how to further improve revenues, reduce costs and/or change service levels to minimise the scale of impact from an SV.</w:t>
      </w:r>
    </w:p>
    <w:p w14:paraId="02F5D00F" w14:textId="77777777" w:rsidR="00776175" w:rsidRPr="00892AA7" w:rsidRDefault="00776175" w:rsidP="00776175">
      <w:pPr>
        <w:spacing w:after="0"/>
        <w:ind w:left="90" w:right="705"/>
        <w:rPr>
          <w:rFonts w:cs="Arial"/>
          <w:szCs w:val="20"/>
        </w:rPr>
      </w:pPr>
    </w:p>
    <w:p w14:paraId="2B3B725E" w14:textId="77777777" w:rsidR="00776175" w:rsidRPr="00892AA7" w:rsidRDefault="00776175" w:rsidP="00776175">
      <w:pPr>
        <w:spacing w:after="0"/>
        <w:ind w:left="90" w:right="592"/>
        <w:rPr>
          <w:rFonts w:cs="Arial"/>
          <w:szCs w:val="20"/>
        </w:rPr>
      </w:pPr>
      <w:r w:rsidRPr="00892AA7">
        <w:rPr>
          <w:rFonts w:cs="Arial"/>
          <w:szCs w:val="20"/>
        </w:rPr>
        <w:t xml:space="preserve">A 10-year forecast is a long but necessary time horizon.  Extended planning is necessary due to the long-lived nature of Council infrastructure and the need to ensure adequate funding for these long-term commitments.  Substantial change can happen within that time frame. One area of global focus is in the area of Artificial Intelligence (AI).  There is a broad range of commentary where this technology might head and the benefits, including productivity, and the dangers of such technology.  We believe the prudent approach is to include AI as a financial sustainability initiative but not reflect specific benefits at this time due to the uncertainty.  If or when benefits arise from this AI technology council will apply these benefits to accelerating this expenditure to improve services to the community.  It the benefits are substantial it will impact all councils and require a response across all councils. </w:t>
      </w:r>
    </w:p>
    <w:p w14:paraId="229F4C5B" w14:textId="77777777" w:rsidR="00776175" w:rsidRPr="00892AA7" w:rsidRDefault="00776175" w:rsidP="00776175">
      <w:pPr>
        <w:spacing w:after="0"/>
        <w:ind w:left="90" w:right="592"/>
        <w:rPr>
          <w:rFonts w:cs="Arial"/>
          <w:szCs w:val="20"/>
        </w:rPr>
      </w:pPr>
    </w:p>
    <w:p w14:paraId="5440FF1F" w14:textId="77777777" w:rsidR="00776175" w:rsidRPr="00892AA7" w:rsidRDefault="00776175" w:rsidP="00776175">
      <w:pPr>
        <w:spacing w:after="0"/>
        <w:ind w:left="90" w:right="592"/>
        <w:rPr>
          <w:rFonts w:cs="Arial"/>
          <w:szCs w:val="20"/>
        </w:rPr>
      </w:pPr>
      <w:r w:rsidRPr="00892AA7">
        <w:rPr>
          <w:rFonts w:cs="Arial"/>
          <w:szCs w:val="20"/>
        </w:rPr>
        <w:t>In summary, Cessnock City Council is viewed as efficient in comparison to other councils. Funding constraints over an extended period have restricted expenditure to core services, and $2.4m of additional efficiency initiatives have been identified and incorporated into all scenarios in the LTFP.</w:t>
      </w:r>
    </w:p>
    <w:p w14:paraId="5C882DB7" w14:textId="77777777" w:rsidR="00776175" w:rsidRPr="00892AA7" w:rsidRDefault="00776175" w:rsidP="00776175">
      <w:pPr>
        <w:spacing w:after="0"/>
        <w:ind w:left="90" w:right="129"/>
        <w:rPr>
          <w:rFonts w:cs="Arial"/>
          <w:szCs w:val="20"/>
          <w:highlight w:val="yellow"/>
        </w:rPr>
      </w:pPr>
    </w:p>
    <w:p w14:paraId="6F4E9D12" w14:textId="77777777" w:rsidR="00776175" w:rsidRPr="00892AA7" w:rsidRDefault="00776175" w:rsidP="00BC0808">
      <w:pPr>
        <w:pStyle w:val="Header"/>
        <w:numPr>
          <w:ilvl w:val="1"/>
          <w:numId w:val="14"/>
        </w:numPr>
        <w:spacing w:after="8"/>
        <w:ind w:left="1520" w:right="1243"/>
        <w:rPr>
          <w:rFonts w:cs="Arial"/>
          <w:szCs w:val="20"/>
        </w:rPr>
      </w:pPr>
      <w:r w:rsidRPr="00892AA7">
        <w:rPr>
          <w:rFonts w:cs="Arial"/>
          <w:szCs w:val="20"/>
        </w:rPr>
        <w:t>Constrain borrowing to what is required to address current liquidity challenges and be in a position to pay this debt down whilst still meeting key infrastructure ratios.</w:t>
      </w:r>
    </w:p>
    <w:p w14:paraId="35ECA257" w14:textId="77777777" w:rsidR="00776175" w:rsidRPr="00892AA7" w:rsidRDefault="00776175" w:rsidP="00776175">
      <w:pPr>
        <w:pStyle w:val="Header"/>
        <w:ind w:left="174"/>
        <w:rPr>
          <w:rFonts w:cs="Arial"/>
          <w:szCs w:val="20"/>
        </w:rPr>
      </w:pPr>
    </w:p>
    <w:p w14:paraId="521CC589" w14:textId="77777777" w:rsidR="00776175" w:rsidRPr="00892AA7" w:rsidRDefault="00776175" w:rsidP="00BC0808">
      <w:pPr>
        <w:pStyle w:val="Header"/>
        <w:numPr>
          <w:ilvl w:val="1"/>
          <w:numId w:val="14"/>
        </w:numPr>
        <w:spacing w:after="8"/>
        <w:ind w:left="1520" w:right="1243"/>
        <w:rPr>
          <w:rFonts w:cs="Arial"/>
          <w:szCs w:val="20"/>
        </w:rPr>
      </w:pPr>
      <w:r w:rsidRPr="00892AA7">
        <w:rPr>
          <w:rFonts w:cs="Arial"/>
          <w:szCs w:val="20"/>
        </w:rPr>
        <w:t xml:space="preserve">Position Council to be able to continue (within funding parameters) expand programs to further improve key metrics post 2035/36. </w:t>
      </w:r>
    </w:p>
    <w:p w14:paraId="34D3021F" w14:textId="77777777" w:rsidR="00776175" w:rsidRPr="00892AA7" w:rsidRDefault="00776175" w:rsidP="00776175">
      <w:pPr>
        <w:spacing w:after="8"/>
        <w:ind w:left="0" w:right="1243"/>
        <w:rPr>
          <w:rFonts w:cs="Arial"/>
          <w:szCs w:val="20"/>
        </w:rPr>
      </w:pPr>
    </w:p>
    <w:p w14:paraId="1E052193" w14:textId="77777777" w:rsidR="00776175" w:rsidRPr="00892AA7" w:rsidRDefault="00776175" w:rsidP="00776175">
      <w:pPr>
        <w:pStyle w:val="Heading3"/>
        <w:ind w:left="0"/>
      </w:pPr>
      <w:r w:rsidRPr="00892AA7">
        <w:t>Asset Management Strategy and Plans</w:t>
      </w:r>
    </w:p>
    <w:p w14:paraId="45E5D4BA" w14:textId="77777777" w:rsidR="00776175" w:rsidRPr="00892AA7" w:rsidRDefault="00776175" w:rsidP="00776175">
      <w:pPr>
        <w:spacing w:after="0"/>
        <w:ind w:left="0"/>
        <w:rPr>
          <w:rFonts w:cs="Arial"/>
          <w:szCs w:val="20"/>
        </w:rPr>
      </w:pPr>
    </w:p>
    <w:p w14:paraId="1D1EB29F" w14:textId="77777777" w:rsidR="00776175" w:rsidRPr="00892AA7" w:rsidRDefault="00776175" w:rsidP="00776175">
      <w:pPr>
        <w:spacing w:after="0"/>
        <w:ind w:left="30"/>
        <w:rPr>
          <w:rFonts w:cs="Arial"/>
          <w:szCs w:val="20"/>
        </w:rPr>
      </w:pPr>
      <w:r w:rsidRPr="00892AA7">
        <w:rPr>
          <w:rFonts w:cs="Arial"/>
          <w:szCs w:val="20"/>
        </w:rPr>
        <w:lastRenderedPageBreak/>
        <w:t>As noted, the question of sustainability, as is the case with many councils, whether Cessnock can generate sufficient funds from its operations to support a capital works program which adequately maintains (and renews) Council infrastructure.</w:t>
      </w:r>
    </w:p>
    <w:p w14:paraId="3DB74971" w14:textId="77777777" w:rsidR="00776175" w:rsidRPr="00892AA7" w:rsidRDefault="00776175" w:rsidP="00776175">
      <w:pPr>
        <w:spacing w:after="0"/>
        <w:ind w:left="30"/>
        <w:rPr>
          <w:rFonts w:cs="Arial"/>
          <w:szCs w:val="20"/>
        </w:rPr>
      </w:pPr>
    </w:p>
    <w:p w14:paraId="3B89390F" w14:textId="77777777" w:rsidR="00776175" w:rsidRPr="00892AA7" w:rsidRDefault="00776175" w:rsidP="00776175">
      <w:pPr>
        <w:spacing w:after="0"/>
        <w:ind w:left="30"/>
        <w:rPr>
          <w:rFonts w:cs="Arial"/>
          <w:szCs w:val="20"/>
        </w:rPr>
      </w:pPr>
      <w:r w:rsidRPr="00892AA7">
        <w:rPr>
          <w:rFonts w:cs="Arial"/>
          <w:szCs w:val="20"/>
        </w:rPr>
        <w:t>It is therefore essential that the Asset Management Planning and Financial Planning (via the LTFP) are integrated and consistent.  The Finance and Asset Management Planning teams have worked collaboratively on this process to ensure this.  Both sets of documents have been updated as part of this process and are being placed on exhibition.</w:t>
      </w:r>
    </w:p>
    <w:p w14:paraId="1A5ED975" w14:textId="77777777" w:rsidR="00776175" w:rsidRPr="00892AA7" w:rsidRDefault="00776175" w:rsidP="00776175">
      <w:pPr>
        <w:spacing w:after="0"/>
        <w:ind w:left="30"/>
        <w:rPr>
          <w:rFonts w:cs="Arial"/>
          <w:szCs w:val="20"/>
        </w:rPr>
      </w:pPr>
    </w:p>
    <w:p w14:paraId="43C90B49" w14:textId="77777777" w:rsidR="00776175" w:rsidRPr="00892AA7" w:rsidRDefault="00776175" w:rsidP="00776175">
      <w:pPr>
        <w:spacing w:after="0"/>
        <w:ind w:left="30"/>
        <w:rPr>
          <w:rFonts w:cs="Arial"/>
          <w:szCs w:val="20"/>
        </w:rPr>
      </w:pPr>
      <w:r w:rsidRPr="00892AA7">
        <w:rPr>
          <w:rFonts w:cs="Arial"/>
          <w:szCs w:val="20"/>
        </w:rPr>
        <w:t>The feedback process has been a two-way process.  The LTFP scenarios include the Asset Management Plans (AMPs) developed and the Asset Management Planning team has revised plans based on funding constraints.  Each Asset Management Plan (by asset class) covers the following:</w:t>
      </w:r>
    </w:p>
    <w:p w14:paraId="12C2C8B0" w14:textId="77777777" w:rsidR="00776175" w:rsidRPr="00892AA7" w:rsidRDefault="00776175" w:rsidP="00776175">
      <w:pPr>
        <w:spacing w:after="0"/>
        <w:ind w:left="30"/>
        <w:rPr>
          <w:rFonts w:cs="Arial"/>
          <w:szCs w:val="20"/>
        </w:rPr>
      </w:pPr>
    </w:p>
    <w:p w14:paraId="5599C142" w14:textId="77777777" w:rsidR="00776175" w:rsidRPr="00892AA7" w:rsidRDefault="00776175" w:rsidP="00BC0808">
      <w:pPr>
        <w:pStyle w:val="Header"/>
        <w:numPr>
          <w:ilvl w:val="0"/>
          <w:numId w:val="2"/>
        </w:numPr>
        <w:ind w:left="800"/>
        <w:rPr>
          <w:rFonts w:cs="Arial"/>
          <w:szCs w:val="20"/>
        </w:rPr>
      </w:pPr>
      <w:r w:rsidRPr="00892AA7">
        <w:rPr>
          <w:rFonts w:cs="Arial"/>
          <w:b/>
          <w:bCs/>
          <w:i/>
          <w:iCs/>
          <w:szCs w:val="20"/>
        </w:rPr>
        <w:t>Acquisition:</w:t>
      </w:r>
      <w:r w:rsidRPr="00892AA7">
        <w:rPr>
          <w:rFonts w:cs="Arial"/>
          <w:szCs w:val="20"/>
        </w:rPr>
        <w:t xml:space="preserve">  This covers all new assets for an asset class over the 10 years of the plan.  Constructed assets include both new and upgrades.  To ensure consistency across the LTFP and the AMPs the renewal component of upgrades is included in the renewal category.  This means acquisition only reflects actual new assets.  Donated assets (via dedications) are also captured in this category. </w:t>
      </w:r>
    </w:p>
    <w:p w14:paraId="0697D919" w14:textId="77777777" w:rsidR="00776175" w:rsidRPr="00892AA7" w:rsidRDefault="00776175" w:rsidP="00776175">
      <w:pPr>
        <w:spacing w:after="0"/>
        <w:ind w:left="440" w:firstLine="0"/>
        <w:rPr>
          <w:rFonts w:cs="Arial"/>
          <w:szCs w:val="20"/>
        </w:rPr>
      </w:pPr>
    </w:p>
    <w:p w14:paraId="0A703893" w14:textId="77777777" w:rsidR="00776175" w:rsidRPr="00892AA7" w:rsidRDefault="00776175" w:rsidP="00BC0808">
      <w:pPr>
        <w:pStyle w:val="Header"/>
        <w:numPr>
          <w:ilvl w:val="0"/>
          <w:numId w:val="2"/>
        </w:numPr>
        <w:ind w:left="800"/>
        <w:rPr>
          <w:rFonts w:cs="Arial"/>
          <w:szCs w:val="20"/>
        </w:rPr>
      </w:pPr>
      <w:r w:rsidRPr="00892AA7">
        <w:rPr>
          <w:rFonts w:cs="Arial"/>
          <w:b/>
          <w:bCs/>
          <w:i/>
          <w:iCs/>
          <w:szCs w:val="20"/>
        </w:rPr>
        <w:t>Operation</w:t>
      </w:r>
      <w:r w:rsidRPr="00892AA7">
        <w:rPr>
          <w:rFonts w:cs="Arial"/>
          <w:szCs w:val="20"/>
        </w:rPr>
        <w:t>: The Operation category covers the costs associated with supporting the operations (activities) for each asset class and includes all associated or support activities such as procurement.  This is calculated as a percentage of Gross Asset Value (and varies by asset class).  This has been discussed and agreed.  The increased cost due to additional assets being supported has been also validated.</w:t>
      </w:r>
    </w:p>
    <w:p w14:paraId="0E37247D" w14:textId="77777777" w:rsidR="00776175" w:rsidRPr="00892AA7" w:rsidRDefault="00776175" w:rsidP="00776175">
      <w:pPr>
        <w:spacing w:after="0"/>
        <w:ind w:left="440" w:firstLine="0"/>
        <w:rPr>
          <w:rFonts w:cs="Arial"/>
          <w:szCs w:val="20"/>
        </w:rPr>
      </w:pPr>
    </w:p>
    <w:p w14:paraId="747F9504" w14:textId="77777777" w:rsidR="00776175" w:rsidRPr="00892AA7" w:rsidRDefault="00776175" w:rsidP="00BC0808">
      <w:pPr>
        <w:pStyle w:val="Header"/>
        <w:numPr>
          <w:ilvl w:val="0"/>
          <w:numId w:val="2"/>
        </w:numPr>
        <w:ind w:left="800"/>
        <w:rPr>
          <w:rFonts w:cs="Arial"/>
          <w:szCs w:val="20"/>
        </w:rPr>
      </w:pPr>
      <w:r w:rsidRPr="00892AA7">
        <w:rPr>
          <w:rFonts w:cs="Arial"/>
          <w:b/>
          <w:bCs/>
          <w:i/>
          <w:iCs/>
          <w:szCs w:val="20"/>
        </w:rPr>
        <w:t>Maintenance</w:t>
      </w:r>
      <w:r w:rsidRPr="00892AA7">
        <w:rPr>
          <w:rFonts w:cs="Arial"/>
          <w:szCs w:val="20"/>
        </w:rPr>
        <w:t>: As is to be expected this a significant cost category and its importance is recognised through a specific ratio (The Asset Maintenance Ratio).  Council has generally ensured it has met this ratio.  The LTFP includes this cost and also has functionality to ensure that increases as a consequence of new assets is captured.  The model has continued to apply the full 100% asset maintenance requirement even for funding constrained scenarios such as the base case.  It will be noted that the expense categories involved (Employee and Materials and Contracts) were not reduced for the base case scenario. The model places the growth in maintenance in Materials and Contracts and this category has accordingly increased faster than the index that has been applied.</w:t>
      </w:r>
    </w:p>
    <w:p w14:paraId="5D84B0D7" w14:textId="77777777" w:rsidR="00776175" w:rsidRPr="00892AA7" w:rsidRDefault="00776175" w:rsidP="00776175">
      <w:pPr>
        <w:spacing w:after="0"/>
        <w:ind w:left="440" w:firstLine="0"/>
        <w:rPr>
          <w:rFonts w:cs="Arial"/>
          <w:szCs w:val="20"/>
        </w:rPr>
      </w:pPr>
    </w:p>
    <w:p w14:paraId="468101A5" w14:textId="77777777" w:rsidR="00776175" w:rsidRPr="00892AA7" w:rsidRDefault="00776175" w:rsidP="00BC0808">
      <w:pPr>
        <w:pStyle w:val="Header"/>
        <w:numPr>
          <w:ilvl w:val="0"/>
          <w:numId w:val="2"/>
        </w:numPr>
        <w:ind w:left="800"/>
        <w:rPr>
          <w:rFonts w:cs="Arial"/>
          <w:szCs w:val="20"/>
        </w:rPr>
      </w:pPr>
      <w:r w:rsidRPr="00892AA7">
        <w:rPr>
          <w:rFonts w:cs="Arial"/>
          <w:b/>
          <w:bCs/>
          <w:i/>
          <w:iCs/>
          <w:szCs w:val="20"/>
        </w:rPr>
        <w:t>Renewal</w:t>
      </w:r>
      <w:r w:rsidRPr="00892AA7">
        <w:rPr>
          <w:rFonts w:cs="Arial"/>
          <w:szCs w:val="20"/>
        </w:rPr>
        <w:t xml:space="preserve">: As noted above the Renewal Forecast includes asset renewal associated with upgrade projects to ensure the renewal ratio accurately reflects all renewal work.  The Renewal Budget is the constrained budget for the base case and has been applied to the base case scenario in the LTFP.  The renewal forecast reflects what is required over the next 10 years.  This data has been applied to Scenario 3.  </w:t>
      </w:r>
    </w:p>
    <w:p w14:paraId="5E28F31A" w14:textId="77777777" w:rsidR="00776175" w:rsidRPr="00892AA7" w:rsidRDefault="00776175" w:rsidP="00776175">
      <w:pPr>
        <w:pStyle w:val="Header"/>
        <w:ind w:left="174"/>
        <w:rPr>
          <w:rFonts w:cs="Arial"/>
          <w:szCs w:val="20"/>
        </w:rPr>
      </w:pPr>
    </w:p>
    <w:p w14:paraId="64031651" w14:textId="77777777" w:rsidR="00776175" w:rsidRPr="00892AA7" w:rsidRDefault="00776175" w:rsidP="00776175">
      <w:pPr>
        <w:spacing w:after="0"/>
        <w:ind w:left="440" w:firstLine="0"/>
        <w:rPr>
          <w:rFonts w:cs="Arial"/>
          <w:szCs w:val="20"/>
        </w:rPr>
      </w:pPr>
      <w:r w:rsidRPr="00892AA7">
        <w:rPr>
          <w:rFonts w:cs="Arial"/>
          <w:szCs w:val="20"/>
        </w:rPr>
        <w:t>The AMPs and LTFP have been reconciled. Some minor differences exist but these are typically associated with choices made which reflect the treatment required.  The most notable variation is that a number of timber bridges are planned for replacement with new materials.  This change will save Council money as the timber bridges are expensive to maintain.   These projects are reflected as acquisition in the AMP and renewal in the LTFP.  The projects are technically classed correctly as an acquisition however the existing asset is being replaced and this should be recognised as part of the infrastructure renewal ratio.  The amount is not significant in the context of the whole program.</w:t>
      </w:r>
    </w:p>
    <w:p w14:paraId="657C1484" w14:textId="77777777" w:rsidR="00776175" w:rsidRPr="00892AA7" w:rsidRDefault="00776175" w:rsidP="00776175">
      <w:pPr>
        <w:spacing w:after="0"/>
        <w:ind w:left="30"/>
        <w:rPr>
          <w:rFonts w:cs="Arial"/>
          <w:szCs w:val="20"/>
        </w:rPr>
      </w:pPr>
    </w:p>
    <w:p w14:paraId="642BE5CA" w14:textId="77777777" w:rsidR="00776175" w:rsidRPr="00892AA7" w:rsidRDefault="00776175" w:rsidP="00776175">
      <w:pPr>
        <w:spacing w:after="0"/>
        <w:ind w:left="30"/>
        <w:rPr>
          <w:rFonts w:cs="Arial"/>
          <w:szCs w:val="20"/>
        </w:rPr>
      </w:pPr>
      <w:r w:rsidRPr="00892AA7">
        <w:rPr>
          <w:rFonts w:cs="Arial"/>
          <w:szCs w:val="20"/>
        </w:rPr>
        <w:t>Detailed discussions have been held on what impact these plans will have on areas such as asset condition, the level of disposals arising, the composition of upgrade projects (mix of new asset construction v renewal), the scope of projects (for example, what components / layers of road are impacted within each project).  The detailed plans from the AMP team have been aggregated to capture the numbers in the LTFP.</w:t>
      </w:r>
    </w:p>
    <w:p w14:paraId="031B6E6C" w14:textId="77777777" w:rsidR="00776175" w:rsidRPr="00892AA7" w:rsidRDefault="00776175" w:rsidP="00776175">
      <w:pPr>
        <w:spacing w:after="0"/>
        <w:ind w:left="30"/>
        <w:rPr>
          <w:rFonts w:cs="Arial"/>
          <w:szCs w:val="20"/>
        </w:rPr>
      </w:pPr>
    </w:p>
    <w:p w14:paraId="4E67D843" w14:textId="77777777" w:rsidR="00776175" w:rsidRPr="00892AA7" w:rsidRDefault="00776175" w:rsidP="00776175">
      <w:pPr>
        <w:spacing w:after="0"/>
        <w:ind w:left="30"/>
        <w:rPr>
          <w:rFonts w:cs="Arial"/>
          <w:szCs w:val="20"/>
        </w:rPr>
      </w:pPr>
      <w:r w:rsidRPr="00892AA7">
        <w:rPr>
          <w:rFonts w:cs="Arial"/>
          <w:szCs w:val="20"/>
        </w:rPr>
        <w:t>A substantial proportion of the capital works program has been developed down to the individual asset level to provide clarity on some of these elements.  This is particularly the case with the roads program. For the remaining renewal projects for roads a list of assets has been selected that were in the worst condition and a program optimised to maximise the reduction of the infrastructure backlog across road surface and pavement base (the two layers typically replaced in renewal projects).  This detailed effort has been required to be able to evaluate the condition of assets across the road asset class for each scenario. This analysis has assisted in understanding the scale of investment required and the impact this has on both the infrastructure backlog and the condition profile of road assets (these graphs are reflected in each scenario).</w:t>
      </w:r>
    </w:p>
    <w:p w14:paraId="00E05092" w14:textId="77777777" w:rsidR="00776175" w:rsidRPr="00892AA7" w:rsidRDefault="00776175" w:rsidP="00776175">
      <w:pPr>
        <w:spacing w:after="0"/>
        <w:ind w:left="30"/>
        <w:rPr>
          <w:rFonts w:cs="Arial"/>
          <w:szCs w:val="20"/>
        </w:rPr>
      </w:pPr>
    </w:p>
    <w:p w14:paraId="387FAD6F" w14:textId="77777777" w:rsidR="00776175" w:rsidRPr="00892AA7" w:rsidRDefault="00776175" w:rsidP="00776175">
      <w:pPr>
        <w:spacing w:after="0"/>
        <w:ind w:left="30"/>
        <w:rPr>
          <w:rFonts w:cs="Arial"/>
          <w:szCs w:val="20"/>
        </w:rPr>
      </w:pPr>
      <w:r w:rsidRPr="00892AA7">
        <w:rPr>
          <w:rFonts w:cs="Arial"/>
          <w:szCs w:val="20"/>
        </w:rPr>
        <w:t xml:space="preserve">In instances where individual assets have not been identified a pooling method has been used where candidate assets are grouped and programs scoped to prioritise the renewal of those assets. </w:t>
      </w:r>
    </w:p>
    <w:p w14:paraId="152D3E3D" w14:textId="77777777" w:rsidR="00776175" w:rsidRPr="00892AA7" w:rsidRDefault="00776175" w:rsidP="00776175">
      <w:pPr>
        <w:spacing w:after="0"/>
        <w:ind w:left="30"/>
        <w:rPr>
          <w:rFonts w:cs="Arial"/>
          <w:szCs w:val="20"/>
        </w:rPr>
      </w:pPr>
    </w:p>
    <w:p w14:paraId="03B970F9" w14:textId="77777777" w:rsidR="00776175" w:rsidRPr="00892AA7" w:rsidRDefault="00776175" w:rsidP="00776175">
      <w:pPr>
        <w:spacing w:after="0"/>
        <w:ind w:left="30"/>
        <w:rPr>
          <w:rFonts w:cs="Arial"/>
          <w:szCs w:val="20"/>
        </w:rPr>
      </w:pPr>
      <w:r w:rsidRPr="00892AA7">
        <w:rPr>
          <w:rFonts w:cs="Arial"/>
          <w:szCs w:val="20"/>
        </w:rPr>
        <w:t xml:space="preserve">As well as a focus on operational efficiency (covered later) there has been a concerted effort in reducing the capital works program so that the focus is on asset renewal.  These have been difficult discussions but the magnitude of the current challenges has been recognised and hard decisions made.  The program had already been scoped down from earlier exercises however the most recent review has excluded the following projects: </w:t>
      </w:r>
    </w:p>
    <w:p w14:paraId="7C2FA684" w14:textId="77777777" w:rsidR="00776175" w:rsidRPr="00892AA7" w:rsidRDefault="00776175" w:rsidP="00776175">
      <w:pPr>
        <w:spacing w:after="0"/>
        <w:ind w:left="30"/>
        <w:rPr>
          <w:rFonts w:cs="Arial"/>
          <w:szCs w:val="20"/>
        </w:rPr>
      </w:pPr>
    </w:p>
    <w:p w14:paraId="4B1420A5" w14:textId="77777777" w:rsidR="00776175" w:rsidRPr="00892AA7" w:rsidRDefault="00776175" w:rsidP="00776175">
      <w:pPr>
        <w:spacing w:after="0"/>
        <w:ind w:left="184"/>
        <w:rPr>
          <w:rFonts w:cs="Arial"/>
          <w:szCs w:val="20"/>
        </w:rPr>
      </w:pPr>
      <w:r w:rsidRPr="00892AA7">
        <w:rPr>
          <w:rFonts w:cs="Arial"/>
          <w:noProof/>
          <w:szCs w:val="20"/>
        </w:rPr>
        <w:lastRenderedPageBreak/>
        <w:drawing>
          <wp:inline distT="0" distB="0" distL="0" distR="0" wp14:anchorId="26C9CC26" wp14:editId="26A9A4B9">
            <wp:extent cx="4559300" cy="37391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832" cy="3750294"/>
                    </a:xfrm>
                    <a:prstGeom prst="rect">
                      <a:avLst/>
                    </a:prstGeom>
                    <a:noFill/>
                    <a:ln>
                      <a:noFill/>
                    </a:ln>
                  </pic:spPr>
                </pic:pic>
              </a:graphicData>
            </a:graphic>
          </wp:inline>
        </w:drawing>
      </w:r>
    </w:p>
    <w:p w14:paraId="5E353C2C" w14:textId="77777777" w:rsidR="00776175" w:rsidRPr="00892AA7" w:rsidRDefault="00776175" w:rsidP="00776175">
      <w:pPr>
        <w:spacing w:after="0"/>
        <w:ind w:left="30"/>
        <w:rPr>
          <w:rFonts w:cs="Arial"/>
          <w:szCs w:val="20"/>
        </w:rPr>
      </w:pPr>
    </w:p>
    <w:p w14:paraId="3B5242D8" w14:textId="77777777" w:rsidR="00776175" w:rsidRPr="00892AA7" w:rsidRDefault="00776175" w:rsidP="00776175">
      <w:pPr>
        <w:spacing w:after="0"/>
        <w:ind w:left="30"/>
        <w:rPr>
          <w:rFonts w:cs="Arial"/>
          <w:szCs w:val="20"/>
        </w:rPr>
      </w:pPr>
      <w:r w:rsidRPr="00892AA7">
        <w:rPr>
          <w:rFonts w:cs="Arial"/>
          <w:szCs w:val="20"/>
        </w:rPr>
        <w:t xml:space="preserve">Council recognises that many of these projects are probably not viewed as discretionary by the community however the scale of the challenge needs to be recognised and resources directed towards reaching a sustainable outcome.  These projects have been removed from Scenario 3. </w:t>
      </w:r>
    </w:p>
    <w:p w14:paraId="5DDB30A8" w14:textId="77777777" w:rsidR="00776175" w:rsidRPr="00892AA7" w:rsidRDefault="00776175" w:rsidP="00776175">
      <w:pPr>
        <w:spacing w:after="0"/>
        <w:ind w:left="30"/>
        <w:rPr>
          <w:rFonts w:cs="Arial"/>
          <w:szCs w:val="20"/>
        </w:rPr>
      </w:pPr>
    </w:p>
    <w:p w14:paraId="3CE69537" w14:textId="77777777" w:rsidR="00776175" w:rsidRPr="00892AA7" w:rsidRDefault="00776175" w:rsidP="00776175">
      <w:pPr>
        <w:spacing w:after="0"/>
        <w:ind w:left="30"/>
        <w:rPr>
          <w:rFonts w:cs="Arial"/>
          <w:szCs w:val="20"/>
        </w:rPr>
      </w:pPr>
      <w:r w:rsidRPr="00892AA7">
        <w:rPr>
          <w:rFonts w:cs="Arial"/>
          <w:szCs w:val="20"/>
        </w:rPr>
        <w:t xml:space="preserve">It should be noted that the base case is an even more scoped down version of the works program with substantial cuts to all asset classes but effort placed into preserving road renewal.  The projects can only be reconsidered when Council is financially sustainable and has met all IPART requirements as part of any Special Variation approval.  Council will need to adhere to the agreed program as part of Special Variation for the period stipulated by IPART. If Council applies and is successful with its special variation Council will need to report to IPART on how it is adhering to the key efficiency decisions made so these projects will not be candidates for consideration during that time.  The alternative to these restrictions however is a base case with an even more restricted program due to funding simply not being available.  </w:t>
      </w:r>
    </w:p>
    <w:p w14:paraId="74F7464E" w14:textId="77777777" w:rsidR="00776175" w:rsidRPr="00892AA7" w:rsidRDefault="00776175" w:rsidP="00776175">
      <w:pPr>
        <w:spacing w:after="0"/>
        <w:ind w:left="30"/>
        <w:rPr>
          <w:rFonts w:cs="Arial"/>
          <w:szCs w:val="20"/>
        </w:rPr>
      </w:pPr>
    </w:p>
    <w:p w14:paraId="4D510AAF" w14:textId="77777777" w:rsidR="00776175" w:rsidRPr="00892AA7" w:rsidRDefault="00776175" w:rsidP="00776175">
      <w:pPr>
        <w:spacing w:after="0"/>
        <w:ind w:left="30"/>
        <w:rPr>
          <w:rFonts w:cs="Arial"/>
          <w:szCs w:val="20"/>
        </w:rPr>
      </w:pPr>
      <w:r w:rsidRPr="00892AA7">
        <w:rPr>
          <w:rFonts w:cs="Arial"/>
          <w:szCs w:val="20"/>
        </w:rPr>
        <w:t xml:space="preserve">The Asset Management Strategy and Plans have highlighted for some time the adverse impact of funding constraints.  The path Cessnock has taken (unlike many other </w:t>
      </w:r>
      <w:r w:rsidRPr="00892AA7">
        <w:rPr>
          <w:rFonts w:cs="Arial"/>
          <w:szCs w:val="20"/>
        </w:rPr>
        <w:t xml:space="preserve">councils) to try and manage Council assets within this funding constraint and without a special variation is no longer a viable option.  A tipping point has been reached where the funding gap is now too large and juggling priorities is no longer possible. The community has been aware for some time of these challenges in maintaining Council assets as they have seen how long-standing projects have been constantly deferred or scoped down to levels which have created community dissatisfaction.  </w:t>
      </w:r>
    </w:p>
    <w:p w14:paraId="3913A83A" w14:textId="77777777" w:rsidR="00776175" w:rsidRPr="00892AA7" w:rsidRDefault="00776175" w:rsidP="00776175">
      <w:pPr>
        <w:spacing w:after="0"/>
        <w:ind w:left="30"/>
        <w:rPr>
          <w:rFonts w:cs="Arial"/>
          <w:szCs w:val="20"/>
        </w:rPr>
      </w:pPr>
    </w:p>
    <w:p w14:paraId="42298BF1" w14:textId="77777777" w:rsidR="00776175" w:rsidRPr="00892AA7" w:rsidRDefault="00776175" w:rsidP="00776175">
      <w:pPr>
        <w:spacing w:after="0"/>
        <w:ind w:left="30"/>
        <w:rPr>
          <w:rFonts w:cs="Arial"/>
          <w:szCs w:val="20"/>
        </w:rPr>
      </w:pPr>
      <w:r w:rsidRPr="00892AA7">
        <w:rPr>
          <w:rFonts w:cs="Arial"/>
          <w:szCs w:val="20"/>
        </w:rPr>
        <w:t>There is a service level / cost trade-off which is part of any community consultation with regard to Community Strategic Plans and all other associated Council plans.  This is an important discussion to determine how ratepayer funds are best applied.  This discussion will continue for services that are not asset dependent.  There are limits to the extent to which these services can be reduced (many are regulated and also many services are already limited to what is essential).  Services associated with Council infrastructure will not (based on forecasts) be able to meet a minimum sustainable standard let alone the standard sought by the community.  This is unsustainable and also ultimately will cost Council more money.  Not intervening at the optimal time for either maintenance or renewal is ultimately more expensive. Not having the funds to intervene at the appropriate time therefore not only results in a poor level of service but also ultimately more cost being borne by ratepayers. It is therefore very important to improve the current funding gap for reasons of both service and cost.</w:t>
      </w:r>
    </w:p>
    <w:p w14:paraId="4EEA7258" w14:textId="77777777" w:rsidR="00776175" w:rsidRPr="00892AA7" w:rsidRDefault="00776175" w:rsidP="00776175">
      <w:pPr>
        <w:spacing w:after="0"/>
        <w:ind w:left="0" w:firstLine="0"/>
        <w:rPr>
          <w:rFonts w:cs="Arial"/>
          <w:szCs w:val="20"/>
        </w:rPr>
      </w:pPr>
    </w:p>
    <w:p w14:paraId="133172FD" w14:textId="77777777" w:rsidR="00776175" w:rsidRPr="00892AA7" w:rsidRDefault="00776175" w:rsidP="00776175">
      <w:pPr>
        <w:spacing w:after="0"/>
        <w:ind w:left="184"/>
        <w:rPr>
          <w:rFonts w:cs="Arial"/>
          <w:color w:val="auto"/>
          <w:szCs w:val="20"/>
        </w:rPr>
      </w:pPr>
    </w:p>
    <w:p w14:paraId="6B14FF4B" w14:textId="77777777" w:rsidR="00776175" w:rsidRPr="00892AA7" w:rsidRDefault="00776175" w:rsidP="00776175">
      <w:pPr>
        <w:spacing w:after="0"/>
        <w:ind w:left="30"/>
        <w:rPr>
          <w:rFonts w:cs="Arial"/>
          <w:color w:val="auto"/>
          <w:szCs w:val="20"/>
        </w:rPr>
      </w:pPr>
    </w:p>
    <w:p w14:paraId="1F92C09B" w14:textId="77777777" w:rsidR="00776175" w:rsidRPr="00892AA7" w:rsidRDefault="00776175" w:rsidP="00776175">
      <w:pPr>
        <w:spacing w:after="0"/>
        <w:ind w:left="30"/>
        <w:rPr>
          <w:rFonts w:cs="Arial"/>
          <w:color w:val="auto"/>
          <w:szCs w:val="20"/>
        </w:rPr>
      </w:pPr>
      <w:r w:rsidRPr="00892AA7">
        <w:rPr>
          <w:rFonts w:cs="Arial"/>
          <w:color w:val="auto"/>
          <w:szCs w:val="20"/>
        </w:rPr>
        <w:t>Roads (as has been the case historically) has been rated the most important service and the top three categories with the lowest satisfaction relates to roads.</w:t>
      </w:r>
    </w:p>
    <w:p w14:paraId="5BF3C490" w14:textId="77777777" w:rsidR="00776175" w:rsidRPr="00892AA7" w:rsidRDefault="00776175" w:rsidP="00776175">
      <w:pPr>
        <w:spacing w:after="0"/>
        <w:ind w:left="30"/>
        <w:rPr>
          <w:rFonts w:cs="Arial"/>
          <w:color w:val="auto"/>
          <w:szCs w:val="20"/>
        </w:rPr>
      </w:pPr>
    </w:p>
    <w:p w14:paraId="31C8A261" w14:textId="77777777" w:rsidR="00776175" w:rsidRPr="00892AA7" w:rsidRDefault="00776175" w:rsidP="00776175">
      <w:pPr>
        <w:spacing w:after="0"/>
        <w:ind w:left="204"/>
        <w:rPr>
          <w:rFonts w:cs="Arial"/>
          <w:color w:val="auto"/>
          <w:szCs w:val="20"/>
        </w:rPr>
      </w:pPr>
      <w:r w:rsidRPr="00892AA7">
        <w:rPr>
          <w:rFonts w:cs="Arial"/>
          <w:noProof/>
          <w:color w:val="auto"/>
          <w:szCs w:val="20"/>
        </w:rPr>
        <w:drawing>
          <wp:inline distT="0" distB="0" distL="0" distR="0" wp14:anchorId="55211BA8" wp14:editId="722EDCB0">
            <wp:extent cx="4230616" cy="15063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04119" cy="1532517"/>
                    </a:xfrm>
                    <a:prstGeom prst="rect">
                      <a:avLst/>
                    </a:prstGeom>
                  </pic:spPr>
                </pic:pic>
              </a:graphicData>
            </a:graphic>
          </wp:inline>
        </w:drawing>
      </w:r>
    </w:p>
    <w:p w14:paraId="790A2373" w14:textId="77777777" w:rsidR="00776175" w:rsidRPr="00892AA7" w:rsidRDefault="00776175" w:rsidP="00776175">
      <w:pPr>
        <w:spacing w:after="0"/>
        <w:ind w:left="214"/>
        <w:rPr>
          <w:rFonts w:cs="Arial"/>
          <w:color w:val="auto"/>
          <w:szCs w:val="20"/>
        </w:rPr>
      </w:pPr>
    </w:p>
    <w:p w14:paraId="14FEE62B" w14:textId="77777777" w:rsidR="00776175" w:rsidRPr="00892AA7" w:rsidRDefault="00776175" w:rsidP="00776175">
      <w:pPr>
        <w:spacing w:after="0"/>
        <w:ind w:left="30"/>
        <w:rPr>
          <w:rFonts w:cs="Arial"/>
          <w:color w:val="auto"/>
          <w:szCs w:val="20"/>
        </w:rPr>
      </w:pPr>
    </w:p>
    <w:p w14:paraId="11D0CEF9" w14:textId="77777777" w:rsidR="00776175" w:rsidRPr="00892AA7" w:rsidRDefault="00776175" w:rsidP="00776175">
      <w:pPr>
        <w:spacing w:after="0"/>
        <w:ind w:left="30"/>
        <w:rPr>
          <w:rFonts w:cs="Arial"/>
          <w:szCs w:val="20"/>
        </w:rPr>
      </w:pPr>
      <w:r w:rsidRPr="00892AA7">
        <w:rPr>
          <w:rFonts w:cs="Arial"/>
          <w:color w:val="auto"/>
          <w:szCs w:val="20"/>
        </w:rPr>
        <w:t xml:space="preserve">Most councils when undertaking these surveys have community responses which reflect roads as a high importance service and a high degree of dissatisfaction.  Cessnock however due to a lack of capacity to </w:t>
      </w:r>
    </w:p>
    <w:p w14:paraId="12A0E7A6" w14:textId="77777777" w:rsidR="00776175" w:rsidRPr="00892AA7" w:rsidRDefault="00776175" w:rsidP="00776175">
      <w:pPr>
        <w:spacing w:after="0" w:line="259" w:lineRule="auto"/>
        <w:ind w:left="0" w:firstLine="0"/>
        <w:rPr>
          <w:rFonts w:cs="Arial"/>
          <w:szCs w:val="20"/>
        </w:rPr>
      </w:pPr>
    </w:p>
    <w:p w14:paraId="41E37FD4" w14:textId="77777777" w:rsidR="00776175" w:rsidRPr="00892AA7" w:rsidRDefault="00776175" w:rsidP="00BC0808">
      <w:pPr>
        <w:pStyle w:val="Heading2"/>
        <w:numPr>
          <w:ilvl w:val="0"/>
          <w:numId w:val="20"/>
        </w:numPr>
        <w:spacing w:after="0"/>
        <w:ind w:left="426"/>
        <w:rPr>
          <w:rFonts w:cs="Arial"/>
          <w:sz w:val="20"/>
          <w:szCs w:val="20"/>
        </w:rPr>
      </w:pPr>
      <w:bookmarkStart w:id="98" w:name="_Toc220514993"/>
      <w:r w:rsidRPr="00892AA7">
        <w:rPr>
          <w:rFonts w:cs="Arial"/>
          <w:sz w:val="20"/>
          <w:szCs w:val="20"/>
        </w:rPr>
        <w:t>Efficiency Initiatives to address Financial Sustainability</w:t>
      </w:r>
      <w:bookmarkEnd w:id="98"/>
      <w:r w:rsidRPr="00892AA7">
        <w:rPr>
          <w:rFonts w:cs="Arial"/>
          <w:sz w:val="20"/>
          <w:szCs w:val="20"/>
        </w:rPr>
        <w:t xml:space="preserve">  </w:t>
      </w:r>
    </w:p>
    <w:p w14:paraId="0A1074DE" w14:textId="77777777" w:rsidR="006333D7" w:rsidRDefault="006333D7" w:rsidP="006333D7"/>
    <w:p w14:paraId="4FABCE84" w14:textId="79AA01B5" w:rsidR="00776175" w:rsidRPr="00892AA7" w:rsidRDefault="00776175" w:rsidP="006333D7">
      <w:pPr>
        <w:pStyle w:val="Heading3"/>
        <w:spacing w:before="0"/>
        <w:ind w:left="851" w:hanging="709"/>
        <w:rPr>
          <w:rFonts w:cs="Arial"/>
          <w:szCs w:val="20"/>
        </w:rPr>
      </w:pPr>
      <w:r w:rsidRPr="00892AA7">
        <w:rPr>
          <w:rFonts w:cs="Arial"/>
          <w:szCs w:val="20"/>
        </w:rPr>
        <w:lastRenderedPageBreak/>
        <w:t>Historical Culture of Efficiency</w:t>
      </w:r>
    </w:p>
    <w:p w14:paraId="0D1E8A61" w14:textId="77777777" w:rsidR="00776175" w:rsidRPr="00892AA7" w:rsidRDefault="00776175" w:rsidP="00776175">
      <w:pPr>
        <w:spacing w:after="0"/>
        <w:ind w:left="90" w:right="705"/>
        <w:rPr>
          <w:rFonts w:cs="Arial"/>
          <w:szCs w:val="20"/>
        </w:rPr>
      </w:pPr>
    </w:p>
    <w:p w14:paraId="67AF5858" w14:textId="77777777" w:rsidR="00776175" w:rsidRPr="00892AA7" w:rsidRDefault="00776175" w:rsidP="00776175">
      <w:pPr>
        <w:spacing w:after="0"/>
        <w:ind w:left="90" w:right="705"/>
        <w:rPr>
          <w:rFonts w:cs="Arial"/>
          <w:szCs w:val="20"/>
        </w:rPr>
      </w:pPr>
      <w:r w:rsidRPr="00892AA7">
        <w:rPr>
          <w:rFonts w:cs="Arial"/>
          <w:szCs w:val="20"/>
        </w:rPr>
        <w:t>As noted in the executive summary an independent expert has undertaken a detailed analysis on how Cessnock’s efficiency compares to its cohort of similar councils.  That analysis will not be replicated within this document but demonstrates Cessnock is efficient when benchmarked against other equivalent councils.</w:t>
      </w:r>
    </w:p>
    <w:p w14:paraId="4CDD0F25" w14:textId="77777777" w:rsidR="00776175" w:rsidRPr="00892AA7" w:rsidRDefault="00776175" w:rsidP="00776175">
      <w:pPr>
        <w:spacing w:after="0"/>
        <w:ind w:left="90" w:right="705"/>
        <w:rPr>
          <w:rFonts w:cs="Arial"/>
          <w:szCs w:val="20"/>
        </w:rPr>
      </w:pPr>
    </w:p>
    <w:p w14:paraId="579ADCDA" w14:textId="77777777" w:rsidR="00776175" w:rsidRPr="00892AA7" w:rsidRDefault="00776175" w:rsidP="00776175">
      <w:pPr>
        <w:spacing w:after="0"/>
        <w:ind w:left="90" w:right="705"/>
        <w:rPr>
          <w:rFonts w:cs="Arial"/>
          <w:szCs w:val="20"/>
        </w:rPr>
      </w:pPr>
      <w:r w:rsidRPr="00892AA7">
        <w:rPr>
          <w:rFonts w:cs="Arial"/>
          <w:szCs w:val="20"/>
        </w:rPr>
        <w:t xml:space="preserve">In addition, the Cessnock has worked within funding constraints without seeking special variations in the past despite clearly needing the funding to address essential works in infrastructure.  Cessnock due to these funding constraints has operated in lean manner out of necessity.  Analysis of composition of assets against other councils demonstrates that Cessnock has worked to the 3 R’s (Roads, Rates, Rubbish) and focussed on core services.  Cessnock’s ratio of road assets to total infrastructure is one of the highest in its cohort.  </w:t>
      </w:r>
    </w:p>
    <w:p w14:paraId="6B176BF0" w14:textId="77777777" w:rsidR="00776175" w:rsidRPr="00892AA7" w:rsidRDefault="00776175" w:rsidP="00776175">
      <w:pPr>
        <w:spacing w:after="0"/>
        <w:ind w:left="90" w:right="705"/>
        <w:rPr>
          <w:rFonts w:cs="Arial"/>
          <w:szCs w:val="20"/>
        </w:rPr>
      </w:pPr>
    </w:p>
    <w:p w14:paraId="7C94C0BB" w14:textId="77777777" w:rsidR="00776175" w:rsidRPr="00892AA7" w:rsidRDefault="00776175" w:rsidP="00776175">
      <w:pPr>
        <w:pStyle w:val="Heading3"/>
        <w:spacing w:before="0"/>
        <w:ind w:left="90"/>
        <w:rPr>
          <w:rFonts w:cs="Arial"/>
          <w:szCs w:val="20"/>
        </w:rPr>
      </w:pPr>
      <w:r w:rsidRPr="00892AA7">
        <w:rPr>
          <w:rFonts w:cs="Arial"/>
          <w:szCs w:val="20"/>
        </w:rPr>
        <w:t>Current &amp; Future Efficiency Initiatives</w:t>
      </w:r>
    </w:p>
    <w:p w14:paraId="71B2D186" w14:textId="77777777" w:rsidR="00776175" w:rsidRPr="00892AA7" w:rsidRDefault="00776175" w:rsidP="00776175">
      <w:pPr>
        <w:spacing w:after="0"/>
        <w:ind w:left="90" w:right="705"/>
        <w:rPr>
          <w:rFonts w:cs="Arial"/>
          <w:szCs w:val="20"/>
        </w:rPr>
      </w:pPr>
    </w:p>
    <w:p w14:paraId="741CEACD" w14:textId="77777777" w:rsidR="00776175" w:rsidRPr="00892AA7" w:rsidRDefault="00776175" w:rsidP="00776175">
      <w:pPr>
        <w:spacing w:after="0"/>
        <w:ind w:left="90" w:right="705"/>
        <w:rPr>
          <w:rFonts w:cs="Arial"/>
          <w:szCs w:val="20"/>
        </w:rPr>
      </w:pPr>
      <w:r w:rsidRPr="00892AA7">
        <w:rPr>
          <w:rFonts w:cs="Arial"/>
          <w:szCs w:val="20"/>
        </w:rPr>
        <w:t>This section won’t replicate what is already reflected in the Executive Summary.  That section should be read in conjunction with this one for a full picture. Key information will however be duplicated.</w:t>
      </w:r>
    </w:p>
    <w:p w14:paraId="1468B4AF" w14:textId="77777777" w:rsidR="00776175" w:rsidRPr="00892AA7" w:rsidRDefault="00776175" w:rsidP="00776175">
      <w:pPr>
        <w:spacing w:after="0"/>
        <w:ind w:left="90" w:right="705"/>
        <w:rPr>
          <w:rFonts w:cs="Arial"/>
          <w:szCs w:val="20"/>
        </w:rPr>
      </w:pPr>
    </w:p>
    <w:p w14:paraId="0FE85AF2" w14:textId="77777777" w:rsidR="00776175" w:rsidRPr="00892AA7" w:rsidRDefault="00776175" w:rsidP="00776175">
      <w:pPr>
        <w:spacing w:after="0"/>
        <w:ind w:left="90" w:right="705"/>
        <w:rPr>
          <w:rFonts w:cs="Arial"/>
          <w:szCs w:val="20"/>
        </w:rPr>
      </w:pPr>
      <w:r w:rsidRPr="00892AA7">
        <w:rPr>
          <w:rFonts w:cs="Arial"/>
          <w:szCs w:val="20"/>
        </w:rPr>
        <w:t xml:space="preserve"> The following are the key points regarding the Efficiency Initiatives from the Executive Summary:</w:t>
      </w:r>
    </w:p>
    <w:p w14:paraId="5FF5A052" w14:textId="77777777" w:rsidR="00776175" w:rsidRPr="00892AA7" w:rsidRDefault="00776175" w:rsidP="00776175">
      <w:pPr>
        <w:spacing w:after="0"/>
        <w:ind w:left="90" w:right="705"/>
        <w:rPr>
          <w:rFonts w:cs="Arial"/>
          <w:szCs w:val="20"/>
        </w:rPr>
      </w:pPr>
    </w:p>
    <w:p w14:paraId="6D1462A5" w14:textId="77777777" w:rsidR="00776175" w:rsidRPr="00892AA7" w:rsidRDefault="00776175" w:rsidP="00BC0808">
      <w:pPr>
        <w:pStyle w:val="Header"/>
        <w:numPr>
          <w:ilvl w:val="0"/>
          <w:numId w:val="4"/>
        </w:numPr>
        <w:ind w:left="800" w:right="705"/>
        <w:rPr>
          <w:rFonts w:cs="Arial"/>
          <w:szCs w:val="20"/>
        </w:rPr>
      </w:pPr>
      <w:r w:rsidRPr="00892AA7">
        <w:rPr>
          <w:rFonts w:cs="Arial"/>
          <w:szCs w:val="20"/>
        </w:rPr>
        <w:t xml:space="preserve">The benefits of the initiatives have been included as savings within all scenarios in the Long-Term Financial Plan.  </w:t>
      </w:r>
    </w:p>
    <w:p w14:paraId="4219539F" w14:textId="77777777" w:rsidR="00776175" w:rsidRPr="00892AA7" w:rsidRDefault="00776175" w:rsidP="00BC0808">
      <w:pPr>
        <w:pStyle w:val="Header"/>
        <w:numPr>
          <w:ilvl w:val="0"/>
          <w:numId w:val="4"/>
        </w:numPr>
        <w:ind w:left="800" w:right="705"/>
        <w:rPr>
          <w:rFonts w:cs="Arial"/>
          <w:szCs w:val="20"/>
        </w:rPr>
      </w:pPr>
      <w:r w:rsidRPr="00892AA7">
        <w:rPr>
          <w:rFonts w:cs="Arial"/>
          <w:szCs w:val="20"/>
        </w:rPr>
        <w:t xml:space="preserve">The savings are approximately $2.4m in the next year and are recurring.  </w:t>
      </w:r>
    </w:p>
    <w:p w14:paraId="60A9C204" w14:textId="77777777" w:rsidR="00776175" w:rsidRPr="00892AA7" w:rsidRDefault="00776175" w:rsidP="00BC0808">
      <w:pPr>
        <w:pStyle w:val="Header"/>
        <w:numPr>
          <w:ilvl w:val="0"/>
          <w:numId w:val="4"/>
        </w:numPr>
        <w:ind w:left="800" w:right="705"/>
        <w:rPr>
          <w:rFonts w:cs="Arial"/>
          <w:szCs w:val="20"/>
        </w:rPr>
      </w:pPr>
      <w:r w:rsidRPr="00892AA7">
        <w:rPr>
          <w:rFonts w:cs="Arial"/>
          <w:szCs w:val="20"/>
        </w:rPr>
        <w:t xml:space="preserve">These are predominantly saving in expenses.  </w:t>
      </w:r>
    </w:p>
    <w:p w14:paraId="6B8509B0" w14:textId="77777777" w:rsidR="00776175" w:rsidRPr="00892AA7" w:rsidRDefault="00776175" w:rsidP="00BC0808">
      <w:pPr>
        <w:pStyle w:val="Header"/>
        <w:numPr>
          <w:ilvl w:val="0"/>
          <w:numId w:val="4"/>
        </w:numPr>
        <w:ind w:left="800" w:right="705"/>
        <w:rPr>
          <w:rFonts w:cs="Arial"/>
          <w:szCs w:val="20"/>
        </w:rPr>
      </w:pPr>
      <w:r w:rsidRPr="00892AA7">
        <w:rPr>
          <w:rFonts w:cs="Arial"/>
          <w:szCs w:val="20"/>
        </w:rPr>
        <w:t xml:space="preserve">The savings are projected to increase to approximately $3.2m by 2035/36.  </w:t>
      </w:r>
    </w:p>
    <w:p w14:paraId="69D196E7" w14:textId="77777777" w:rsidR="00776175" w:rsidRPr="00892AA7" w:rsidRDefault="00776175" w:rsidP="00BC0808">
      <w:pPr>
        <w:pStyle w:val="Header"/>
        <w:numPr>
          <w:ilvl w:val="0"/>
          <w:numId w:val="4"/>
        </w:numPr>
        <w:ind w:left="800" w:right="705"/>
        <w:rPr>
          <w:rFonts w:cs="Arial"/>
          <w:szCs w:val="20"/>
        </w:rPr>
      </w:pPr>
      <w:r w:rsidRPr="00892AA7">
        <w:rPr>
          <w:rFonts w:cs="Arial"/>
          <w:szCs w:val="20"/>
        </w:rPr>
        <w:t xml:space="preserve">Total savings over the 10 years (from implementation) will be approximately $28m.  </w:t>
      </w:r>
    </w:p>
    <w:p w14:paraId="28970066" w14:textId="77777777" w:rsidR="00776175" w:rsidRPr="00892AA7" w:rsidRDefault="00776175" w:rsidP="00BC0808">
      <w:pPr>
        <w:pStyle w:val="Header"/>
        <w:numPr>
          <w:ilvl w:val="0"/>
          <w:numId w:val="4"/>
        </w:numPr>
        <w:ind w:left="800" w:right="705"/>
        <w:rPr>
          <w:rFonts w:cs="Arial"/>
          <w:szCs w:val="20"/>
        </w:rPr>
      </w:pPr>
      <w:r w:rsidRPr="00892AA7">
        <w:rPr>
          <w:rFonts w:cs="Arial"/>
          <w:szCs w:val="20"/>
        </w:rPr>
        <w:t>Some of the efficiency initiatives identified will involve reducing service levels to the community.  This has been limited with most savings achieved through other options.  Reduction in service levels will therefore be put forward for consultation.</w:t>
      </w:r>
    </w:p>
    <w:p w14:paraId="43F712C9" w14:textId="77777777" w:rsidR="00776175" w:rsidRPr="00892AA7" w:rsidRDefault="00776175" w:rsidP="00BC0808">
      <w:pPr>
        <w:pStyle w:val="Header"/>
        <w:numPr>
          <w:ilvl w:val="0"/>
          <w:numId w:val="4"/>
        </w:numPr>
        <w:ind w:left="800" w:right="705"/>
        <w:rPr>
          <w:rFonts w:cs="Arial"/>
          <w:szCs w:val="20"/>
        </w:rPr>
      </w:pPr>
      <w:r w:rsidRPr="00892AA7">
        <w:rPr>
          <w:rFonts w:cs="Arial"/>
          <w:szCs w:val="20"/>
        </w:rPr>
        <w:t>Council, as part of the consultation process, will seek suggestions from the community on how to further improve revenues, reduce costs and/or change service levels to minimise the scale of impact from an SV.</w:t>
      </w:r>
    </w:p>
    <w:p w14:paraId="789878AA" w14:textId="77777777" w:rsidR="00776175" w:rsidRPr="00892AA7" w:rsidRDefault="00776175" w:rsidP="00776175">
      <w:pPr>
        <w:spacing w:after="0"/>
        <w:ind w:left="0" w:right="705"/>
        <w:rPr>
          <w:rFonts w:cs="Arial"/>
          <w:szCs w:val="20"/>
        </w:rPr>
      </w:pPr>
    </w:p>
    <w:p w14:paraId="0C5A152F" w14:textId="7D120FD1" w:rsidR="00776175" w:rsidRPr="00892AA7" w:rsidRDefault="00776175" w:rsidP="00776175">
      <w:pPr>
        <w:spacing w:after="0"/>
        <w:ind w:left="904" w:right="705"/>
        <w:rPr>
          <w:rFonts w:cs="Arial"/>
          <w:b/>
          <w:bCs/>
          <w:i/>
          <w:iCs/>
          <w:szCs w:val="20"/>
        </w:rPr>
      </w:pPr>
      <w:r w:rsidRPr="00892AA7">
        <w:rPr>
          <w:rFonts w:cs="Arial"/>
          <w:b/>
          <w:bCs/>
          <w:i/>
          <w:iCs/>
          <w:szCs w:val="20"/>
        </w:rPr>
        <w:t xml:space="preserve">The benefits from the Efficiency Initiatives </w:t>
      </w:r>
      <w:r w:rsidR="00B923C3" w:rsidRPr="00892AA7">
        <w:rPr>
          <w:rFonts w:cs="Arial"/>
          <w:b/>
          <w:bCs/>
          <w:i/>
          <w:iCs/>
          <w:szCs w:val="20"/>
        </w:rPr>
        <w:t>are</w:t>
      </w:r>
      <w:r w:rsidRPr="00892AA7">
        <w:rPr>
          <w:rFonts w:cs="Arial"/>
          <w:b/>
          <w:bCs/>
          <w:i/>
          <w:iCs/>
          <w:szCs w:val="20"/>
        </w:rPr>
        <w:t xml:space="preserve"> reflected below:</w:t>
      </w:r>
    </w:p>
    <w:p w14:paraId="76EB76A0" w14:textId="77777777" w:rsidR="00776175" w:rsidRPr="00892AA7" w:rsidRDefault="00776175" w:rsidP="00776175">
      <w:pPr>
        <w:spacing w:after="0"/>
        <w:ind w:left="1624" w:right="705"/>
        <w:rPr>
          <w:rFonts w:cs="Arial"/>
          <w:szCs w:val="20"/>
        </w:rPr>
      </w:pPr>
    </w:p>
    <w:p w14:paraId="4232CE10" w14:textId="77777777" w:rsidR="00776175" w:rsidRPr="00892AA7" w:rsidRDefault="00776175" w:rsidP="00776175">
      <w:pPr>
        <w:spacing w:after="0"/>
        <w:ind w:left="914" w:right="705"/>
        <w:rPr>
          <w:rFonts w:cs="Arial"/>
          <w:szCs w:val="20"/>
        </w:rPr>
      </w:pPr>
      <w:r w:rsidRPr="00892AA7">
        <w:rPr>
          <w:rFonts w:cs="Arial"/>
          <w:noProof/>
          <w:szCs w:val="20"/>
        </w:rPr>
        <w:drawing>
          <wp:inline distT="0" distB="0" distL="0" distR="0" wp14:anchorId="0AD531EB" wp14:editId="2FE8C017">
            <wp:extent cx="3059018" cy="204216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60441" cy="2043110"/>
                    </a:xfrm>
                    <a:prstGeom prst="rect">
                      <a:avLst/>
                    </a:prstGeom>
                    <a:noFill/>
                    <a:ln>
                      <a:noFill/>
                    </a:ln>
                  </pic:spPr>
                </pic:pic>
              </a:graphicData>
            </a:graphic>
          </wp:inline>
        </w:drawing>
      </w:r>
    </w:p>
    <w:p w14:paraId="3218120E" w14:textId="77777777" w:rsidR="00776175" w:rsidRPr="00892AA7" w:rsidRDefault="00776175" w:rsidP="00776175">
      <w:pPr>
        <w:spacing w:after="0"/>
        <w:ind w:left="90" w:right="705"/>
        <w:rPr>
          <w:rFonts w:cs="Arial"/>
          <w:szCs w:val="20"/>
        </w:rPr>
      </w:pPr>
    </w:p>
    <w:p w14:paraId="60797F8C" w14:textId="77777777" w:rsidR="00776175" w:rsidRPr="00892AA7" w:rsidRDefault="00776175" w:rsidP="00776175">
      <w:pPr>
        <w:spacing w:after="0"/>
        <w:ind w:left="90" w:right="705"/>
        <w:rPr>
          <w:rFonts w:cs="Arial"/>
          <w:szCs w:val="20"/>
        </w:rPr>
      </w:pPr>
    </w:p>
    <w:p w14:paraId="301EFD3F" w14:textId="77777777" w:rsidR="00776175" w:rsidRPr="00892AA7" w:rsidRDefault="00776175" w:rsidP="00776175">
      <w:pPr>
        <w:spacing w:after="0"/>
        <w:ind w:left="90" w:right="705"/>
        <w:rPr>
          <w:rFonts w:cs="Arial"/>
          <w:szCs w:val="20"/>
        </w:rPr>
      </w:pPr>
      <w:r w:rsidRPr="00892AA7">
        <w:rPr>
          <w:rFonts w:cs="Arial"/>
          <w:szCs w:val="20"/>
        </w:rPr>
        <w:t>The efficiency initiatives are covered in more detail in a separate document.  That document will also cover current and past efficiency initiatives undertaken.</w:t>
      </w:r>
    </w:p>
    <w:p w14:paraId="2FE61621" w14:textId="77777777" w:rsidR="00776175" w:rsidRPr="00892AA7" w:rsidRDefault="00776175" w:rsidP="00776175">
      <w:pPr>
        <w:spacing w:after="0"/>
        <w:ind w:left="90" w:right="705"/>
        <w:rPr>
          <w:rFonts w:cs="Arial"/>
          <w:szCs w:val="20"/>
        </w:rPr>
      </w:pPr>
    </w:p>
    <w:p w14:paraId="28EBCB54" w14:textId="77777777" w:rsidR="00776175" w:rsidRPr="00892AA7" w:rsidRDefault="00776175" w:rsidP="00776175">
      <w:pPr>
        <w:spacing w:after="0"/>
        <w:ind w:left="90" w:right="705"/>
        <w:rPr>
          <w:rFonts w:cs="Arial"/>
          <w:b/>
          <w:bCs/>
          <w:i/>
          <w:iCs/>
          <w:szCs w:val="20"/>
        </w:rPr>
      </w:pPr>
      <w:r w:rsidRPr="00892AA7">
        <w:rPr>
          <w:rFonts w:cs="Arial"/>
          <w:b/>
          <w:bCs/>
          <w:i/>
          <w:iCs/>
          <w:szCs w:val="20"/>
        </w:rPr>
        <w:t>These Efficiency Initiatives have been added to all scenarios in the LTFP.</w:t>
      </w:r>
    </w:p>
    <w:p w14:paraId="78E41919" w14:textId="77777777" w:rsidR="00776175" w:rsidRPr="00892AA7" w:rsidRDefault="00776175" w:rsidP="00776175">
      <w:pPr>
        <w:spacing w:after="0"/>
        <w:ind w:left="90" w:right="705"/>
        <w:rPr>
          <w:rFonts w:cs="Arial"/>
          <w:szCs w:val="20"/>
        </w:rPr>
      </w:pPr>
    </w:p>
    <w:p w14:paraId="61A3CE23" w14:textId="77777777" w:rsidR="00776175" w:rsidRPr="00892AA7" w:rsidRDefault="00776175" w:rsidP="00776175">
      <w:pPr>
        <w:pStyle w:val="Heading3"/>
        <w:ind w:left="90"/>
        <w:rPr>
          <w:rFonts w:cs="Arial"/>
          <w:szCs w:val="20"/>
        </w:rPr>
      </w:pPr>
      <w:r w:rsidRPr="00892AA7">
        <w:rPr>
          <w:rFonts w:cs="Arial"/>
          <w:szCs w:val="20"/>
        </w:rPr>
        <w:t>Other efficiencies embedded in the LTFP scenarios</w:t>
      </w:r>
    </w:p>
    <w:p w14:paraId="642810DE" w14:textId="77777777" w:rsidR="00776175" w:rsidRPr="00892AA7" w:rsidRDefault="00776175" w:rsidP="00776175">
      <w:pPr>
        <w:spacing w:after="0"/>
        <w:ind w:left="90" w:right="705"/>
        <w:rPr>
          <w:rFonts w:cs="Arial"/>
          <w:szCs w:val="20"/>
        </w:rPr>
      </w:pPr>
    </w:p>
    <w:p w14:paraId="701C1406" w14:textId="77777777" w:rsidR="00776175" w:rsidRPr="00892AA7" w:rsidRDefault="00776175" w:rsidP="00776175">
      <w:pPr>
        <w:spacing w:after="0"/>
        <w:ind w:left="90" w:right="129"/>
        <w:rPr>
          <w:rFonts w:cs="Arial"/>
          <w:szCs w:val="20"/>
        </w:rPr>
      </w:pPr>
      <w:r w:rsidRPr="00892AA7">
        <w:rPr>
          <w:rFonts w:cs="Arial"/>
          <w:szCs w:val="20"/>
        </w:rPr>
        <w:t>There are many other actions Council has taken which are over and above the efficiency initiatives described above: These include:</w:t>
      </w:r>
    </w:p>
    <w:p w14:paraId="0039224B" w14:textId="77777777" w:rsidR="00776175" w:rsidRPr="00892AA7" w:rsidRDefault="00776175" w:rsidP="00776175">
      <w:pPr>
        <w:spacing w:after="0"/>
        <w:ind w:left="90" w:right="129"/>
        <w:rPr>
          <w:rFonts w:cs="Arial"/>
          <w:szCs w:val="20"/>
        </w:rPr>
      </w:pPr>
    </w:p>
    <w:p w14:paraId="2AE55151" w14:textId="77777777" w:rsidR="00776175" w:rsidRPr="00892AA7" w:rsidRDefault="00776175" w:rsidP="00BC0808">
      <w:pPr>
        <w:pStyle w:val="Header"/>
        <w:numPr>
          <w:ilvl w:val="0"/>
          <w:numId w:val="5"/>
        </w:numPr>
        <w:ind w:left="1160" w:right="129"/>
        <w:rPr>
          <w:rFonts w:cs="Arial"/>
          <w:szCs w:val="20"/>
        </w:rPr>
      </w:pPr>
      <w:r w:rsidRPr="00892AA7">
        <w:rPr>
          <w:rFonts w:cs="Arial"/>
          <w:szCs w:val="20"/>
        </w:rPr>
        <w:t>The capital works program has been revised to focus on existing assets.  As noted over $100m in projects has been scoped out of the program.  This is within a context that the program was already working to funding constraints.</w:t>
      </w:r>
    </w:p>
    <w:p w14:paraId="3A6D6180" w14:textId="77777777" w:rsidR="00776175" w:rsidRPr="00892AA7" w:rsidRDefault="00776175" w:rsidP="00776175">
      <w:pPr>
        <w:spacing w:after="0"/>
        <w:ind w:left="440" w:right="129" w:firstLine="0"/>
        <w:rPr>
          <w:rFonts w:cs="Arial"/>
          <w:szCs w:val="20"/>
        </w:rPr>
      </w:pPr>
    </w:p>
    <w:p w14:paraId="114241E5" w14:textId="542682C4" w:rsidR="00776175" w:rsidRPr="00892AA7" w:rsidRDefault="00776175" w:rsidP="00BC0808">
      <w:pPr>
        <w:pStyle w:val="Header"/>
        <w:numPr>
          <w:ilvl w:val="1"/>
          <w:numId w:val="6"/>
        </w:numPr>
        <w:ind w:left="1520" w:right="129"/>
        <w:rPr>
          <w:rFonts w:cs="Arial"/>
          <w:szCs w:val="20"/>
        </w:rPr>
      </w:pPr>
      <w:r w:rsidRPr="00892AA7">
        <w:rPr>
          <w:rFonts w:cs="Arial"/>
          <w:szCs w:val="20"/>
        </w:rPr>
        <w:t>Projects have been scoped out to redirect funds to renewal (</w:t>
      </w:r>
      <w:r w:rsidR="00B923C3" w:rsidRPr="00892AA7">
        <w:rPr>
          <w:rFonts w:cs="Arial"/>
          <w:szCs w:val="20"/>
        </w:rPr>
        <w:t>e.g.,</w:t>
      </w:r>
      <w:r w:rsidRPr="00892AA7">
        <w:rPr>
          <w:rFonts w:cs="Arial"/>
          <w:szCs w:val="20"/>
        </w:rPr>
        <w:t xml:space="preserve"> Southern Connector, Lovedale Link Road, Kurri Kurri sportsground upgrade).  </w:t>
      </w:r>
    </w:p>
    <w:p w14:paraId="35E6B23A" w14:textId="77777777" w:rsidR="00776175" w:rsidRPr="00892AA7" w:rsidRDefault="00776175" w:rsidP="00776175">
      <w:pPr>
        <w:spacing w:after="0" w:line="240" w:lineRule="auto"/>
        <w:ind w:left="1066" w:right="129" w:firstLine="0"/>
        <w:rPr>
          <w:rFonts w:cs="Arial"/>
          <w:szCs w:val="20"/>
        </w:rPr>
      </w:pPr>
    </w:p>
    <w:p w14:paraId="6E503236" w14:textId="77777777" w:rsidR="00776175" w:rsidRPr="00892AA7" w:rsidRDefault="00776175" w:rsidP="00BC0808">
      <w:pPr>
        <w:pStyle w:val="Header"/>
        <w:numPr>
          <w:ilvl w:val="1"/>
          <w:numId w:val="6"/>
        </w:numPr>
        <w:ind w:left="1520" w:right="129"/>
        <w:rPr>
          <w:rFonts w:cs="Arial"/>
          <w:szCs w:val="20"/>
        </w:rPr>
      </w:pPr>
      <w:r w:rsidRPr="00892AA7">
        <w:rPr>
          <w:rFonts w:cs="Arial"/>
          <w:szCs w:val="20"/>
        </w:rPr>
        <w:t>The roads asset class receives priority</w:t>
      </w:r>
    </w:p>
    <w:p w14:paraId="15A324FA" w14:textId="77777777" w:rsidR="00776175" w:rsidRPr="00892AA7" w:rsidRDefault="00776175" w:rsidP="00776175">
      <w:pPr>
        <w:spacing w:after="0" w:line="240" w:lineRule="auto"/>
        <w:ind w:left="1066" w:right="129" w:firstLine="0"/>
        <w:rPr>
          <w:rFonts w:cs="Arial"/>
          <w:szCs w:val="20"/>
        </w:rPr>
      </w:pPr>
    </w:p>
    <w:p w14:paraId="2ECE38E7" w14:textId="77777777" w:rsidR="00776175" w:rsidRPr="00892AA7" w:rsidRDefault="00776175" w:rsidP="00BC0808">
      <w:pPr>
        <w:pStyle w:val="Header"/>
        <w:numPr>
          <w:ilvl w:val="1"/>
          <w:numId w:val="6"/>
        </w:numPr>
        <w:ind w:left="1520" w:right="129"/>
        <w:rPr>
          <w:rFonts w:cs="Arial"/>
          <w:szCs w:val="20"/>
        </w:rPr>
      </w:pPr>
      <w:r w:rsidRPr="00892AA7">
        <w:rPr>
          <w:rFonts w:cs="Arial"/>
          <w:szCs w:val="20"/>
        </w:rPr>
        <w:t>s7.11 Plans have been prioritised to utilise contributions and limit council funding (projects with high developer apportionment prioritised)</w:t>
      </w:r>
    </w:p>
    <w:p w14:paraId="3869C498" w14:textId="77777777" w:rsidR="00776175" w:rsidRPr="00892AA7" w:rsidRDefault="00776175" w:rsidP="00776175">
      <w:pPr>
        <w:spacing w:after="0" w:line="240" w:lineRule="auto"/>
        <w:ind w:left="778" w:right="129" w:firstLine="0"/>
        <w:rPr>
          <w:rFonts w:cs="Arial"/>
          <w:szCs w:val="20"/>
        </w:rPr>
      </w:pPr>
    </w:p>
    <w:p w14:paraId="4CA7CA6B" w14:textId="77777777" w:rsidR="00776175" w:rsidRPr="00892AA7" w:rsidRDefault="00776175" w:rsidP="00BC0808">
      <w:pPr>
        <w:pStyle w:val="Header"/>
        <w:numPr>
          <w:ilvl w:val="1"/>
          <w:numId w:val="3"/>
        </w:numPr>
        <w:ind w:left="1061" w:right="129" w:hanging="283"/>
        <w:rPr>
          <w:rFonts w:cs="Arial"/>
          <w:szCs w:val="20"/>
        </w:rPr>
      </w:pPr>
      <w:r w:rsidRPr="00892AA7">
        <w:rPr>
          <w:rFonts w:cs="Arial"/>
          <w:szCs w:val="20"/>
        </w:rPr>
        <w:t xml:space="preserve">Grant funding assumptions are conservative as this is an uncertain funding source. In addition, grants will be targeted to projects which are part of Council’s programs to ensure funds are not diverted away from core projects.  This in itself means that fewer grant opportunities will meet </w:t>
      </w:r>
      <w:r w:rsidRPr="00892AA7">
        <w:rPr>
          <w:rFonts w:cs="Arial"/>
          <w:szCs w:val="20"/>
        </w:rPr>
        <w:lastRenderedPageBreak/>
        <w:t xml:space="preserve">Council criteria for application.  This is reflected in the LTFP which has reduced the budget by 30% with only modest increases until 2035/36.  </w:t>
      </w:r>
    </w:p>
    <w:p w14:paraId="5C0D447C" w14:textId="77777777" w:rsidR="00776175" w:rsidRPr="00892AA7" w:rsidRDefault="00776175" w:rsidP="00776175">
      <w:pPr>
        <w:pStyle w:val="Header"/>
        <w:ind w:left="80"/>
        <w:rPr>
          <w:rFonts w:cs="Arial"/>
          <w:szCs w:val="20"/>
        </w:rPr>
      </w:pPr>
    </w:p>
    <w:p w14:paraId="04092C2E" w14:textId="77777777" w:rsidR="00776175" w:rsidRPr="00892AA7" w:rsidRDefault="00776175" w:rsidP="00BC0808">
      <w:pPr>
        <w:pStyle w:val="Header"/>
        <w:numPr>
          <w:ilvl w:val="1"/>
          <w:numId w:val="3"/>
        </w:numPr>
        <w:ind w:left="1061" w:right="129" w:hanging="425"/>
        <w:rPr>
          <w:rFonts w:cs="Arial"/>
          <w:szCs w:val="20"/>
        </w:rPr>
      </w:pPr>
      <w:r w:rsidRPr="00892AA7">
        <w:rPr>
          <w:rFonts w:cs="Arial"/>
          <w:szCs w:val="20"/>
        </w:rPr>
        <w:t>In addition, some projects are contingent on grant funding to proceed and will not proceed if this funding does not eventuate.  An example is cycleways which even with grant funding will be a significantly scoped down program.</w:t>
      </w:r>
    </w:p>
    <w:p w14:paraId="6EF0A019" w14:textId="77777777" w:rsidR="00776175" w:rsidRPr="00892AA7" w:rsidRDefault="00776175" w:rsidP="00776175">
      <w:pPr>
        <w:spacing w:after="0" w:line="240" w:lineRule="auto"/>
        <w:ind w:left="636" w:right="129" w:firstLine="0"/>
        <w:rPr>
          <w:rFonts w:cs="Arial"/>
          <w:szCs w:val="20"/>
        </w:rPr>
      </w:pPr>
    </w:p>
    <w:p w14:paraId="203AD28C" w14:textId="77777777" w:rsidR="00776175" w:rsidRPr="00892AA7" w:rsidRDefault="00776175" w:rsidP="00BC0808">
      <w:pPr>
        <w:pStyle w:val="Header"/>
        <w:numPr>
          <w:ilvl w:val="1"/>
          <w:numId w:val="3"/>
        </w:numPr>
        <w:ind w:left="1061" w:right="129" w:hanging="425"/>
        <w:rPr>
          <w:rFonts w:cs="Arial"/>
          <w:szCs w:val="20"/>
        </w:rPr>
      </w:pPr>
      <w:r w:rsidRPr="00892AA7">
        <w:rPr>
          <w:rFonts w:cs="Arial"/>
          <w:szCs w:val="20"/>
        </w:rPr>
        <w:t xml:space="preserve">Council has constrained operational expenses with the following actions taken. This is over and above the efficiency initiatives described above.  </w:t>
      </w:r>
    </w:p>
    <w:p w14:paraId="0BAC1B41" w14:textId="77777777" w:rsidR="00776175" w:rsidRPr="00892AA7" w:rsidRDefault="00776175" w:rsidP="00776175">
      <w:pPr>
        <w:spacing w:after="0" w:line="240" w:lineRule="auto"/>
        <w:ind w:left="1066" w:right="129" w:firstLine="0"/>
        <w:rPr>
          <w:rFonts w:cs="Arial"/>
          <w:szCs w:val="20"/>
        </w:rPr>
      </w:pPr>
    </w:p>
    <w:p w14:paraId="649E50A5" w14:textId="77777777" w:rsidR="00776175" w:rsidRPr="00892AA7" w:rsidRDefault="00776175" w:rsidP="00BC0808">
      <w:pPr>
        <w:pStyle w:val="Header"/>
        <w:numPr>
          <w:ilvl w:val="1"/>
          <w:numId w:val="3"/>
        </w:numPr>
        <w:ind w:left="1426" w:right="129"/>
        <w:rPr>
          <w:rFonts w:cs="Arial"/>
          <w:szCs w:val="20"/>
        </w:rPr>
      </w:pPr>
      <w:r w:rsidRPr="00892AA7">
        <w:rPr>
          <w:rFonts w:cs="Arial"/>
          <w:szCs w:val="20"/>
        </w:rPr>
        <w:t>Operational staffing frozen for 5 years and then with modest increases proposed in the subsequent 5 years.  This is in an LGA where the population (and number of ratepayers) is forecast to grow on average 2.6% per annum or just under 30% over the 10 years of the LTFP.  There are service level impacts with such constraints and choices associated with this will involve community consultation.</w:t>
      </w:r>
    </w:p>
    <w:p w14:paraId="2888C773" w14:textId="77777777" w:rsidR="00776175" w:rsidRPr="00892AA7" w:rsidRDefault="00776175" w:rsidP="00776175">
      <w:pPr>
        <w:spacing w:after="0" w:line="240" w:lineRule="auto"/>
        <w:ind w:left="1066" w:right="129" w:firstLine="0"/>
        <w:rPr>
          <w:rFonts w:cs="Arial"/>
          <w:szCs w:val="20"/>
        </w:rPr>
      </w:pPr>
    </w:p>
    <w:p w14:paraId="225843C5" w14:textId="77777777" w:rsidR="00776175" w:rsidRPr="00892AA7" w:rsidRDefault="00776175" w:rsidP="00BC0808">
      <w:pPr>
        <w:pStyle w:val="Header"/>
        <w:numPr>
          <w:ilvl w:val="1"/>
          <w:numId w:val="3"/>
        </w:numPr>
        <w:ind w:left="1426" w:right="129"/>
        <w:rPr>
          <w:rFonts w:cs="Arial"/>
          <w:szCs w:val="20"/>
        </w:rPr>
      </w:pPr>
      <w:r w:rsidRPr="00892AA7">
        <w:rPr>
          <w:rFonts w:cs="Arial"/>
          <w:szCs w:val="20"/>
        </w:rPr>
        <w:t xml:space="preserve">The baseline employee costs in 2025/26 already reflects savings.  The employee costs reflected in the 2025/26 budget ($48.2m) is lower than that in the 2024/25 financial statements ($49.3m).  </w:t>
      </w:r>
    </w:p>
    <w:p w14:paraId="2F2CB0DD" w14:textId="77777777" w:rsidR="00776175" w:rsidRPr="00892AA7" w:rsidRDefault="00776175" w:rsidP="00776175">
      <w:pPr>
        <w:spacing w:after="0" w:line="240" w:lineRule="auto"/>
        <w:ind w:left="0" w:right="129" w:firstLine="0"/>
        <w:rPr>
          <w:rFonts w:cs="Arial"/>
          <w:szCs w:val="20"/>
        </w:rPr>
      </w:pPr>
    </w:p>
    <w:p w14:paraId="6089CF06" w14:textId="77777777" w:rsidR="00776175" w:rsidRPr="00892AA7" w:rsidRDefault="00776175" w:rsidP="00BC0808">
      <w:pPr>
        <w:pStyle w:val="Header"/>
        <w:numPr>
          <w:ilvl w:val="1"/>
          <w:numId w:val="3"/>
        </w:numPr>
        <w:ind w:left="1426" w:right="129"/>
        <w:rPr>
          <w:rFonts w:cs="Arial"/>
          <w:szCs w:val="20"/>
        </w:rPr>
      </w:pPr>
      <w:r w:rsidRPr="00892AA7">
        <w:rPr>
          <w:rFonts w:cs="Arial"/>
          <w:szCs w:val="20"/>
        </w:rPr>
        <w:t>Materials and Contracts only reflects increases resulting from the indexing of costs and the introduction of new assets.</w:t>
      </w:r>
    </w:p>
    <w:p w14:paraId="21D7F0A0" w14:textId="77777777" w:rsidR="00776175" w:rsidRPr="00892AA7" w:rsidRDefault="00776175" w:rsidP="00776175">
      <w:pPr>
        <w:spacing w:after="0" w:line="240" w:lineRule="auto"/>
        <w:ind w:left="0"/>
        <w:rPr>
          <w:rFonts w:cs="Arial"/>
          <w:szCs w:val="20"/>
        </w:rPr>
      </w:pPr>
    </w:p>
    <w:p w14:paraId="7436DCA0" w14:textId="77777777" w:rsidR="00776175" w:rsidRPr="00892AA7" w:rsidRDefault="00776175" w:rsidP="00BC0808">
      <w:pPr>
        <w:pStyle w:val="Header"/>
        <w:numPr>
          <w:ilvl w:val="0"/>
          <w:numId w:val="8"/>
        </w:numPr>
        <w:ind w:left="1160"/>
        <w:rPr>
          <w:rFonts w:cs="Arial"/>
          <w:szCs w:val="20"/>
        </w:rPr>
      </w:pPr>
      <w:r w:rsidRPr="00892AA7">
        <w:rPr>
          <w:rFonts w:cs="Arial"/>
          <w:szCs w:val="20"/>
        </w:rPr>
        <w:t xml:space="preserve">Council has also built into the LTFP an increase in Fees &amp; Charges in the first 3 years of additional Feed and Charges revenue.  </w:t>
      </w:r>
    </w:p>
    <w:p w14:paraId="77BAD04C" w14:textId="77777777" w:rsidR="00776175" w:rsidRPr="00892AA7" w:rsidRDefault="00776175" w:rsidP="00776175">
      <w:pPr>
        <w:spacing w:after="0" w:line="240" w:lineRule="auto"/>
        <w:ind w:left="701" w:firstLine="0"/>
        <w:rPr>
          <w:rFonts w:cs="Arial"/>
          <w:szCs w:val="20"/>
        </w:rPr>
      </w:pPr>
    </w:p>
    <w:p w14:paraId="54D5DC49" w14:textId="77777777" w:rsidR="00776175" w:rsidRPr="00892AA7" w:rsidRDefault="00776175" w:rsidP="00BC0808">
      <w:pPr>
        <w:pStyle w:val="Header"/>
        <w:numPr>
          <w:ilvl w:val="1"/>
          <w:numId w:val="8"/>
        </w:numPr>
        <w:ind w:left="1487" w:hanging="426"/>
        <w:rPr>
          <w:rFonts w:cs="Arial"/>
          <w:szCs w:val="20"/>
        </w:rPr>
      </w:pPr>
      <w:r w:rsidRPr="00892AA7">
        <w:rPr>
          <w:rFonts w:cs="Arial"/>
          <w:szCs w:val="20"/>
        </w:rPr>
        <w:t xml:space="preserve">This amounts to an additional 6% per annum over each of the 3 years.  </w:t>
      </w:r>
    </w:p>
    <w:p w14:paraId="2B70ACEB" w14:textId="77777777" w:rsidR="00776175" w:rsidRPr="00892AA7" w:rsidRDefault="00776175" w:rsidP="00776175">
      <w:pPr>
        <w:spacing w:after="0" w:line="240" w:lineRule="auto"/>
        <w:ind w:left="701" w:firstLine="0"/>
        <w:rPr>
          <w:rFonts w:cs="Arial"/>
          <w:szCs w:val="20"/>
        </w:rPr>
      </w:pPr>
    </w:p>
    <w:p w14:paraId="1CA68964" w14:textId="77777777" w:rsidR="00776175" w:rsidRPr="00892AA7" w:rsidRDefault="00776175" w:rsidP="00BC0808">
      <w:pPr>
        <w:pStyle w:val="Header"/>
        <w:numPr>
          <w:ilvl w:val="1"/>
          <w:numId w:val="8"/>
        </w:numPr>
        <w:ind w:left="1487" w:hanging="426"/>
        <w:rPr>
          <w:rFonts w:cs="Arial"/>
          <w:szCs w:val="20"/>
        </w:rPr>
      </w:pPr>
      <w:r w:rsidRPr="00892AA7">
        <w:rPr>
          <w:rFonts w:cs="Arial"/>
          <w:szCs w:val="20"/>
        </w:rPr>
        <w:t xml:space="preserve">Council has been benchmarked against other councils and Fees and Charges are at the bottom of the range compared to that benchmark.  </w:t>
      </w:r>
    </w:p>
    <w:p w14:paraId="3BF188E3" w14:textId="77777777" w:rsidR="00776175" w:rsidRPr="00892AA7" w:rsidRDefault="00776175" w:rsidP="00776175">
      <w:pPr>
        <w:pStyle w:val="Header"/>
        <w:ind w:left="80"/>
        <w:rPr>
          <w:rFonts w:cs="Arial"/>
          <w:szCs w:val="20"/>
        </w:rPr>
      </w:pPr>
    </w:p>
    <w:p w14:paraId="3C1D31D9" w14:textId="77777777" w:rsidR="00776175" w:rsidRPr="00892AA7" w:rsidRDefault="00776175" w:rsidP="00BC0808">
      <w:pPr>
        <w:pStyle w:val="Header"/>
        <w:numPr>
          <w:ilvl w:val="1"/>
          <w:numId w:val="8"/>
        </w:numPr>
        <w:ind w:left="1487" w:hanging="426"/>
        <w:rPr>
          <w:rFonts w:cs="Arial"/>
          <w:szCs w:val="20"/>
        </w:rPr>
      </w:pPr>
      <w:r w:rsidRPr="00892AA7">
        <w:rPr>
          <w:rFonts w:cs="Arial"/>
          <w:szCs w:val="20"/>
        </w:rPr>
        <w:t xml:space="preserve">It is likely that Council is undercharging for some services and that this burden is being borne by ratepayers.  Some Fees and Charges are regulated and cannot be changed and there are also Fees and Charges that for social policy reasons are subsidised and will continue to be subsidised.  </w:t>
      </w:r>
    </w:p>
    <w:p w14:paraId="470E3350" w14:textId="77777777" w:rsidR="00776175" w:rsidRPr="00892AA7" w:rsidRDefault="00776175" w:rsidP="00776175">
      <w:pPr>
        <w:pStyle w:val="Header"/>
        <w:ind w:left="80"/>
        <w:rPr>
          <w:rFonts w:cs="Arial"/>
          <w:szCs w:val="20"/>
        </w:rPr>
      </w:pPr>
    </w:p>
    <w:p w14:paraId="06D369F8" w14:textId="77777777" w:rsidR="00776175" w:rsidRPr="00892AA7" w:rsidRDefault="00776175" w:rsidP="00BC0808">
      <w:pPr>
        <w:pStyle w:val="Header"/>
        <w:numPr>
          <w:ilvl w:val="1"/>
          <w:numId w:val="8"/>
        </w:numPr>
        <w:ind w:left="1487" w:hanging="426"/>
        <w:rPr>
          <w:rFonts w:cs="Arial"/>
          <w:szCs w:val="20"/>
        </w:rPr>
      </w:pPr>
      <w:r w:rsidRPr="00892AA7">
        <w:rPr>
          <w:rFonts w:cs="Arial"/>
          <w:szCs w:val="20"/>
        </w:rPr>
        <w:t>There are Fees and Charges that should be priced on a user pays basis or based on market prices.  These are the Fees and Charges that will be reviewed and adjusted.  This will reduce the burden on ratepayers.</w:t>
      </w:r>
    </w:p>
    <w:p w14:paraId="779503C4" w14:textId="77777777" w:rsidR="00776175" w:rsidRPr="00892AA7" w:rsidRDefault="00776175" w:rsidP="00776175">
      <w:pPr>
        <w:pStyle w:val="Header"/>
        <w:ind w:left="80"/>
        <w:rPr>
          <w:rFonts w:cs="Arial"/>
          <w:szCs w:val="20"/>
        </w:rPr>
      </w:pPr>
    </w:p>
    <w:p w14:paraId="2ABE6AA5" w14:textId="42A25A12" w:rsidR="00776175" w:rsidRPr="00892AA7" w:rsidRDefault="00776175" w:rsidP="00BC0808">
      <w:pPr>
        <w:pStyle w:val="Heading2"/>
        <w:numPr>
          <w:ilvl w:val="0"/>
          <w:numId w:val="20"/>
        </w:numPr>
      </w:pPr>
      <w:bookmarkStart w:id="99" w:name="_Toc220514994"/>
      <w:r w:rsidRPr="00892AA7">
        <w:t>An Assessment of Councils Revenue and Expense Lines for Efficiency Opportunities</w:t>
      </w:r>
      <w:bookmarkEnd w:id="99"/>
    </w:p>
    <w:p w14:paraId="660DF9E8" w14:textId="77777777" w:rsidR="00776175" w:rsidRPr="00892AA7" w:rsidRDefault="00776175" w:rsidP="00776175">
      <w:pPr>
        <w:spacing w:after="0" w:line="240" w:lineRule="auto"/>
        <w:ind w:left="636" w:right="129" w:firstLine="0"/>
        <w:rPr>
          <w:rFonts w:cs="Arial"/>
          <w:szCs w:val="20"/>
        </w:rPr>
      </w:pPr>
    </w:p>
    <w:p w14:paraId="41391B70" w14:textId="77777777" w:rsidR="00776175" w:rsidRPr="00892AA7" w:rsidRDefault="00776175" w:rsidP="00776175">
      <w:pPr>
        <w:pStyle w:val="Heading4"/>
        <w:ind w:left="184"/>
        <w:rPr>
          <w:rFonts w:ascii="Arial" w:hAnsi="Arial" w:cs="Arial"/>
          <w:szCs w:val="20"/>
        </w:rPr>
      </w:pPr>
      <w:r w:rsidRPr="00892AA7">
        <w:rPr>
          <w:rFonts w:ascii="Arial" w:hAnsi="Arial" w:cs="Arial"/>
          <w:szCs w:val="20"/>
        </w:rPr>
        <w:t>Expense Line Efficiency Opportunities</w:t>
      </w:r>
    </w:p>
    <w:p w14:paraId="46DE6F94" w14:textId="77777777" w:rsidR="00776175" w:rsidRPr="00892AA7" w:rsidRDefault="00776175" w:rsidP="00776175">
      <w:pPr>
        <w:spacing w:after="0" w:line="240" w:lineRule="auto"/>
        <w:ind w:left="174" w:right="129" w:firstLine="0"/>
        <w:rPr>
          <w:rFonts w:cs="Arial"/>
          <w:szCs w:val="20"/>
        </w:rPr>
      </w:pPr>
    </w:p>
    <w:p w14:paraId="5E6B5D13" w14:textId="77777777" w:rsidR="00776175" w:rsidRPr="00892AA7" w:rsidRDefault="00776175" w:rsidP="00776175">
      <w:pPr>
        <w:spacing w:after="0" w:line="240" w:lineRule="auto"/>
        <w:ind w:left="174" w:right="129" w:firstLine="0"/>
        <w:rPr>
          <w:rFonts w:cs="Arial"/>
          <w:szCs w:val="20"/>
        </w:rPr>
      </w:pPr>
      <w:r w:rsidRPr="00892AA7">
        <w:rPr>
          <w:rFonts w:cs="Arial"/>
          <w:szCs w:val="20"/>
        </w:rPr>
        <w:t>Are there other opportunities to reduce costs?  A high-level assessment identifies there are only a few expense lines in the income statement where there is the opportunity for discretion and therefore opportunity. Each expense line is listed below with the budgets for 2025/26:</w:t>
      </w:r>
    </w:p>
    <w:p w14:paraId="57DE99B6" w14:textId="77777777" w:rsidR="00776175" w:rsidRPr="00892AA7" w:rsidRDefault="00776175" w:rsidP="00776175">
      <w:pPr>
        <w:spacing w:after="0" w:line="240" w:lineRule="auto"/>
        <w:ind w:left="604" w:right="129" w:firstLine="0"/>
        <w:rPr>
          <w:rFonts w:cs="Arial"/>
          <w:szCs w:val="20"/>
        </w:rPr>
      </w:pPr>
    </w:p>
    <w:p w14:paraId="11BBC5F8" w14:textId="77777777" w:rsidR="00776175" w:rsidRPr="00892AA7" w:rsidRDefault="00776175" w:rsidP="00BC0808">
      <w:pPr>
        <w:pStyle w:val="Header"/>
        <w:numPr>
          <w:ilvl w:val="1"/>
          <w:numId w:val="3"/>
        </w:numPr>
        <w:ind w:left="964" w:right="129"/>
        <w:rPr>
          <w:rFonts w:cs="Arial"/>
          <w:szCs w:val="20"/>
        </w:rPr>
      </w:pPr>
      <w:r w:rsidRPr="00892AA7">
        <w:rPr>
          <w:rFonts w:cs="Arial"/>
          <w:b/>
          <w:bCs/>
          <w:i/>
          <w:iCs/>
          <w:szCs w:val="20"/>
        </w:rPr>
        <w:t xml:space="preserve">Employee Benefits ($48.1m). </w:t>
      </w:r>
      <w:r w:rsidRPr="00892AA7">
        <w:rPr>
          <w:rFonts w:cs="Arial"/>
          <w:color w:val="3A7C22" w:themeColor="accent6" w:themeShade="BF"/>
          <w:szCs w:val="20"/>
        </w:rPr>
        <w:t>Efficiency initiatives have identified further savings for 2026/27</w:t>
      </w:r>
      <w:r w:rsidRPr="00892AA7">
        <w:rPr>
          <w:rFonts w:cs="Arial"/>
          <w:b/>
          <w:bCs/>
          <w:i/>
          <w:iCs/>
          <w:szCs w:val="20"/>
        </w:rPr>
        <w:t xml:space="preserve">. </w:t>
      </w:r>
      <w:r w:rsidRPr="00892AA7">
        <w:rPr>
          <w:rFonts w:cs="Arial"/>
          <w:szCs w:val="20"/>
        </w:rPr>
        <w:t xml:space="preserve">This is the primary area of focus for identifying efficiencies.  In summary, budget 2025/26 already reflects reductions.  In addition to the efficiencies identified the operating staff levels will remain frozen for 5 years and then only grow moderately in the second 5 years. </w:t>
      </w:r>
    </w:p>
    <w:p w14:paraId="6BA66F51" w14:textId="77777777" w:rsidR="00776175" w:rsidRPr="00892AA7" w:rsidRDefault="00776175" w:rsidP="00776175">
      <w:pPr>
        <w:spacing w:after="0" w:line="240" w:lineRule="auto"/>
        <w:ind w:left="604" w:right="129" w:firstLine="0"/>
        <w:rPr>
          <w:rFonts w:cs="Arial"/>
          <w:b/>
          <w:bCs/>
          <w:i/>
          <w:iCs/>
          <w:szCs w:val="20"/>
        </w:rPr>
      </w:pPr>
    </w:p>
    <w:p w14:paraId="6B09676A" w14:textId="77777777" w:rsidR="00776175" w:rsidRPr="00892AA7" w:rsidRDefault="00776175" w:rsidP="00BC0808">
      <w:pPr>
        <w:pStyle w:val="Header"/>
        <w:numPr>
          <w:ilvl w:val="1"/>
          <w:numId w:val="3"/>
        </w:numPr>
        <w:ind w:left="964" w:right="129"/>
        <w:rPr>
          <w:rFonts w:cs="Arial"/>
          <w:b/>
          <w:bCs/>
          <w:i/>
          <w:iCs/>
          <w:szCs w:val="20"/>
        </w:rPr>
      </w:pPr>
      <w:r w:rsidRPr="00892AA7">
        <w:rPr>
          <w:rFonts w:cs="Arial"/>
          <w:b/>
          <w:bCs/>
          <w:i/>
          <w:iCs/>
          <w:szCs w:val="20"/>
        </w:rPr>
        <w:t xml:space="preserve">Borrowing Costs ($1.2m).  </w:t>
      </w:r>
      <w:r w:rsidRPr="00892AA7">
        <w:rPr>
          <w:rFonts w:cs="Arial"/>
          <w:color w:val="C00000"/>
          <w:szCs w:val="20"/>
        </w:rPr>
        <w:t>No opportunity to reduce as more borrowing is required.</w:t>
      </w:r>
      <w:r w:rsidRPr="00892AA7">
        <w:rPr>
          <w:rFonts w:cs="Arial"/>
          <w:b/>
          <w:bCs/>
          <w:i/>
          <w:iCs/>
          <w:szCs w:val="20"/>
        </w:rPr>
        <w:t xml:space="preserve"> </w:t>
      </w:r>
      <w:r w:rsidRPr="00892AA7">
        <w:rPr>
          <w:rFonts w:cs="Arial"/>
          <w:szCs w:val="20"/>
        </w:rPr>
        <w:t xml:space="preserve">Every effort has been made to limit this expense.  The exception is in scenarios 1 &amp; 2 which have been developed to highlight the impact of attempting to fund sustainable levels of asset renewal throughout the 10-year plan.  Additional borrowing will be required in the early years of for the other scenarios to ensure Council has sufficient funds to operate effectively.  </w:t>
      </w:r>
      <w:r w:rsidRPr="00892AA7">
        <w:rPr>
          <w:rFonts w:cs="Arial"/>
          <w:b/>
          <w:bCs/>
          <w:i/>
          <w:iCs/>
          <w:szCs w:val="20"/>
        </w:rPr>
        <w:t xml:space="preserve">  </w:t>
      </w:r>
    </w:p>
    <w:p w14:paraId="62D14A69" w14:textId="77777777" w:rsidR="00776175" w:rsidRPr="00892AA7" w:rsidRDefault="00776175" w:rsidP="00776175">
      <w:pPr>
        <w:spacing w:after="0" w:line="240" w:lineRule="auto"/>
        <w:ind w:left="604" w:right="129" w:firstLine="0"/>
        <w:rPr>
          <w:rFonts w:cs="Arial"/>
          <w:b/>
          <w:bCs/>
          <w:i/>
          <w:iCs/>
          <w:szCs w:val="20"/>
        </w:rPr>
      </w:pPr>
    </w:p>
    <w:p w14:paraId="1220968F" w14:textId="77777777" w:rsidR="00776175" w:rsidRPr="00892AA7" w:rsidRDefault="00776175" w:rsidP="00BC0808">
      <w:pPr>
        <w:pStyle w:val="Header"/>
        <w:numPr>
          <w:ilvl w:val="1"/>
          <w:numId w:val="3"/>
        </w:numPr>
        <w:ind w:left="1058" w:right="129"/>
        <w:rPr>
          <w:rFonts w:cs="Arial"/>
          <w:b/>
          <w:bCs/>
          <w:i/>
          <w:iCs/>
          <w:szCs w:val="20"/>
        </w:rPr>
      </w:pPr>
      <w:r w:rsidRPr="00892AA7">
        <w:rPr>
          <w:rFonts w:cs="Arial"/>
          <w:b/>
          <w:bCs/>
          <w:i/>
          <w:iCs/>
          <w:szCs w:val="20"/>
        </w:rPr>
        <w:t xml:space="preserve">Materials &amp; Contracts ($44.8m).  </w:t>
      </w:r>
      <w:r w:rsidRPr="00892AA7">
        <w:rPr>
          <w:rFonts w:cs="Arial"/>
          <w:color w:val="3A7C22" w:themeColor="accent6" w:themeShade="BF"/>
          <w:szCs w:val="20"/>
        </w:rPr>
        <w:t>Efficiency initiatives have been identified for 2026/27</w:t>
      </w:r>
      <w:r w:rsidRPr="00892AA7">
        <w:rPr>
          <w:rFonts w:cs="Arial"/>
          <w:szCs w:val="20"/>
        </w:rPr>
        <w:t xml:space="preserve">. These are however of limited scale because although this is a large expense line it is predominantly associated with contracts and materials required for the maintenance of infrastructure assets, an area where Council is underspending.  As covered in the plan asset maintenance will need to increase.  In addition, new assets and cost increase will both contribute to the cost of this category increasing.  </w:t>
      </w:r>
    </w:p>
    <w:p w14:paraId="073C9B75" w14:textId="77777777" w:rsidR="00776175" w:rsidRPr="00892AA7" w:rsidRDefault="00776175" w:rsidP="00776175">
      <w:pPr>
        <w:spacing w:after="0" w:line="240" w:lineRule="auto"/>
        <w:ind w:left="604" w:right="129" w:firstLine="0"/>
        <w:rPr>
          <w:rFonts w:cs="Arial"/>
          <w:b/>
          <w:bCs/>
          <w:i/>
          <w:iCs/>
          <w:szCs w:val="20"/>
        </w:rPr>
      </w:pPr>
    </w:p>
    <w:p w14:paraId="3B249120" w14:textId="77777777" w:rsidR="00776175" w:rsidRPr="00892AA7" w:rsidRDefault="00776175" w:rsidP="00BC0808">
      <w:pPr>
        <w:pStyle w:val="Header"/>
        <w:numPr>
          <w:ilvl w:val="1"/>
          <w:numId w:val="3"/>
        </w:numPr>
        <w:ind w:left="1058" w:right="129"/>
        <w:rPr>
          <w:rFonts w:cs="Arial"/>
          <w:b/>
          <w:bCs/>
          <w:i/>
          <w:iCs/>
          <w:szCs w:val="20"/>
        </w:rPr>
      </w:pPr>
      <w:r w:rsidRPr="00892AA7">
        <w:rPr>
          <w:rFonts w:cs="Arial"/>
          <w:b/>
          <w:bCs/>
          <w:i/>
          <w:iCs/>
          <w:szCs w:val="20"/>
        </w:rPr>
        <w:t xml:space="preserve">Depreciation &amp; Amortisation ($32.3m).  </w:t>
      </w:r>
      <w:r w:rsidRPr="00892AA7">
        <w:rPr>
          <w:rFonts w:cs="Arial"/>
          <w:color w:val="3A7C22" w:themeColor="accent6" w:themeShade="BF"/>
          <w:szCs w:val="20"/>
        </w:rPr>
        <w:t xml:space="preserve">Efficiency initiatives have been identified for 2026/27 with some asset sales.  </w:t>
      </w:r>
      <w:r w:rsidRPr="00892AA7">
        <w:rPr>
          <w:rFonts w:cs="Arial"/>
          <w:szCs w:val="20"/>
        </w:rPr>
        <w:t>Depreciation is driven by the Gross Value of Assets (based on the unit rates and the volume of assets) and the useful life of those assets.  Depreciation expense will increase due to the combination of new assets and asset revaluation (reflecting cost increases).</w:t>
      </w:r>
    </w:p>
    <w:p w14:paraId="04E04641" w14:textId="77777777" w:rsidR="00776175" w:rsidRPr="00892AA7" w:rsidRDefault="00776175" w:rsidP="00776175">
      <w:pPr>
        <w:spacing w:after="0"/>
        <w:ind w:left="0" w:right="129" w:firstLine="0"/>
        <w:rPr>
          <w:rFonts w:cs="Arial"/>
          <w:b/>
          <w:bCs/>
          <w:i/>
          <w:iCs/>
          <w:szCs w:val="20"/>
        </w:rPr>
      </w:pPr>
    </w:p>
    <w:p w14:paraId="2AF3E5FC" w14:textId="77777777" w:rsidR="00776175" w:rsidRPr="00892AA7" w:rsidRDefault="00776175" w:rsidP="00BC0808">
      <w:pPr>
        <w:pStyle w:val="Header"/>
        <w:numPr>
          <w:ilvl w:val="1"/>
          <w:numId w:val="3"/>
        </w:numPr>
        <w:ind w:left="1058" w:right="129"/>
        <w:rPr>
          <w:rFonts w:cs="Arial"/>
          <w:szCs w:val="20"/>
        </w:rPr>
      </w:pPr>
      <w:r w:rsidRPr="00892AA7">
        <w:rPr>
          <w:rFonts w:cs="Arial"/>
          <w:b/>
          <w:bCs/>
          <w:i/>
          <w:iCs/>
          <w:szCs w:val="20"/>
        </w:rPr>
        <w:t xml:space="preserve">Other Expenses($7.6m).  </w:t>
      </w:r>
      <w:r w:rsidRPr="00892AA7">
        <w:rPr>
          <w:rFonts w:cs="Arial"/>
          <w:color w:val="C00000"/>
          <w:szCs w:val="20"/>
        </w:rPr>
        <w:t xml:space="preserve">No opportunity as levy is determined by the NSW government. </w:t>
      </w:r>
      <w:r w:rsidRPr="00892AA7">
        <w:rPr>
          <w:rFonts w:cs="Arial"/>
          <w:szCs w:val="20"/>
        </w:rPr>
        <w:t>This category is predominantly the waste levy.  This is a levy that apples to waste that is placed in landfill.  It is collected on behalf of the NSW government.  The only way Council can reduce this is through initiatives to reduce the amount of landfill.  Council as a matter of practice undertakes initiatives to reduce landfill and has had many successes.  These benefits are applied to the waste charge and do not impact rates.</w:t>
      </w:r>
    </w:p>
    <w:p w14:paraId="69CABB21" w14:textId="77777777" w:rsidR="00776175" w:rsidRPr="00892AA7" w:rsidRDefault="00776175" w:rsidP="00776175">
      <w:pPr>
        <w:spacing w:after="0"/>
        <w:ind w:left="698" w:right="129" w:firstLine="0"/>
        <w:rPr>
          <w:rFonts w:cs="Arial"/>
          <w:b/>
          <w:bCs/>
          <w:i/>
          <w:iCs/>
          <w:szCs w:val="20"/>
        </w:rPr>
      </w:pPr>
    </w:p>
    <w:p w14:paraId="2179BEE0" w14:textId="77777777" w:rsidR="00776175" w:rsidRPr="00892AA7" w:rsidRDefault="00776175" w:rsidP="00BC0808">
      <w:pPr>
        <w:pStyle w:val="Header"/>
        <w:numPr>
          <w:ilvl w:val="1"/>
          <w:numId w:val="3"/>
        </w:numPr>
        <w:ind w:left="1058" w:right="129"/>
        <w:rPr>
          <w:rFonts w:cs="Arial"/>
          <w:szCs w:val="20"/>
        </w:rPr>
      </w:pPr>
      <w:r w:rsidRPr="00892AA7">
        <w:rPr>
          <w:rFonts w:cs="Arial"/>
          <w:b/>
          <w:bCs/>
          <w:i/>
          <w:iCs/>
          <w:szCs w:val="20"/>
        </w:rPr>
        <w:t xml:space="preserve">Net Losses from the Disposal of Assets ($6m).  </w:t>
      </w:r>
      <w:r w:rsidRPr="00892AA7">
        <w:rPr>
          <w:rFonts w:cs="Arial"/>
          <w:color w:val="3A7C22" w:themeColor="accent6" w:themeShade="BF"/>
          <w:szCs w:val="20"/>
        </w:rPr>
        <w:t xml:space="preserve">Disposals can be reduced to some degree by ensuring assets in poor condition receive priority. </w:t>
      </w:r>
      <w:r w:rsidRPr="00892AA7">
        <w:rPr>
          <w:rFonts w:cs="Arial"/>
          <w:color w:val="C00000"/>
          <w:szCs w:val="20"/>
        </w:rPr>
        <w:t xml:space="preserve">On balance will increase as more asset renewal is undertaken. </w:t>
      </w:r>
      <w:r w:rsidRPr="00892AA7">
        <w:rPr>
          <w:rFonts w:cs="Arial"/>
          <w:szCs w:val="20"/>
        </w:rPr>
        <w:t xml:space="preserve">The primary factor driving this expense is the write-down of the remaining </w:t>
      </w:r>
      <w:r w:rsidRPr="00892AA7">
        <w:rPr>
          <w:rFonts w:cs="Arial"/>
          <w:szCs w:val="20"/>
        </w:rPr>
        <w:lastRenderedPageBreak/>
        <w:t xml:space="preserve">value of assets being replaced.  As is noted elsewhere, this is largely a function of how much renewal work is being undertaken and the net book value of the assets impacted.  This expense line again should increase as part of Council reaching sustainable levels of asset renewal.  Achieving higher levels of asset renewal is desirable and indeed sought be the community to improve the condition of Council assets.  This will however result in an increase in this expense line. </w:t>
      </w:r>
    </w:p>
    <w:p w14:paraId="569C61B4" w14:textId="77777777" w:rsidR="00776175" w:rsidRPr="00892AA7" w:rsidRDefault="00776175" w:rsidP="00776175">
      <w:pPr>
        <w:spacing w:after="0"/>
        <w:ind w:left="698" w:right="129" w:firstLine="0"/>
        <w:rPr>
          <w:rFonts w:cs="Arial"/>
          <w:b/>
          <w:bCs/>
          <w:i/>
          <w:iCs/>
          <w:szCs w:val="20"/>
        </w:rPr>
      </w:pPr>
    </w:p>
    <w:p w14:paraId="485D176C" w14:textId="77777777" w:rsidR="00776175" w:rsidRPr="00892AA7" w:rsidRDefault="00776175" w:rsidP="00776175">
      <w:pPr>
        <w:spacing w:after="0"/>
        <w:ind w:left="698" w:right="129" w:firstLine="0"/>
        <w:rPr>
          <w:rFonts w:cs="Arial"/>
          <w:b/>
          <w:bCs/>
          <w:i/>
          <w:iCs/>
          <w:szCs w:val="20"/>
        </w:rPr>
      </w:pPr>
      <w:r w:rsidRPr="00892AA7">
        <w:rPr>
          <w:rFonts w:cs="Arial"/>
          <w:b/>
          <w:bCs/>
          <w:i/>
          <w:iCs/>
          <w:szCs w:val="20"/>
        </w:rPr>
        <w:t xml:space="preserve">Total (140.1m).  </w:t>
      </w:r>
      <w:r w:rsidRPr="00892AA7">
        <w:rPr>
          <w:rFonts w:cs="Arial"/>
          <w:szCs w:val="20"/>
        </w:rPr>
        <w:t>Based on this high-level analysis it can be seen there are limited areas where the opportunity exists for efficiency initiatives.  Employee Benefits provides the greatest opportunity and has been the primary focus.  Materials and Contracts is the next biggest.  Other areas are limited.</w:t>
      </w:r>
      <w:r w:rsidRPr="00892AA7">
        <w:rPr>
          <w:rFonts w:cs="Arial"/>
          <w:b/>
          <w:bCs/>
          <w:i/>
          <w:iCs/>
          <w:szCs w:val="20"/>
        </w:rPr>
        <w:t xml:space="preserve"> </w:t>
      </w:r>
    </w:p>
    <w:p w14:paraId="36586CB1" w14:textId="77777777" w:rsidR="00776175" w:rsidRPr="00892AA7" w:rsidRDefault="00776175" w:rsidP="00776175">
      <w:pPr>
        <w:spacing w:after="0"/>
        <w:ind w:left="0" w:right="129"/>
        <w:rPr>
          <w:rFonts w:cs="Arial"/>
          <w:szCs w:val="20"/>
        </w:rPr>
      </w:pPr>
    </w:p>
    <w:p w14:paraId="794E8FB3" w14:textId="77777777" w:rsidR="00776175" w:rsidRPr="00892AA7" w:rsidRDefault="00776175" w:rsidP="00776175">
      <w:pPr>
        <w:pStyle w:val="Heading4"/>
        <w:ind w:left="708"/>
        <w:rPr>
          <w:rFonts w:ascii="Arial" w:hAnsi="Arial" w:cs="Arial"/>
          <w:szCs w:val="20"/>
        </w:rPr>
      </w:pPr>
      <w:r w:rsidRPr="00892AA7">
        <w:rPr>
          <w:rFonts w:ascii="Arial" w:hAnsi="Arial" w:cs="Arial"/>
          <w:szCs w:val="20"/>
        </w:rPr>
        <w:t>Revenue Line Efficiency Opportunities</w:t>
      </w:r>
    </w:p>
    <w:p w14:paraId="55EBB838" w14:textId="77777777" w:rsidR="00776175" w:rsidRPr="00892AA7" w:rsidRDefault="00776175" w:rsidP="00776175">
      <w:pPr>
        <w:spacing w:after="0"/>
        <w:ind w:left="0" w:right="129"/>
        <w:rPr>
          <w:rFonts w:cs="Arial"/>
          <w:szCs w:val="20"/>
        </w:rPr>
      </w:pPr>
    </w:p>
    <w:p w14:paraId="4F070F4A" w14:textId="77777777" w:rsidR="00776175" w:rsidRPr="00892AA7" w:rsidRDefault="00776175" w:rsidP="00776175">
      <w:pPr>
        <w:spacing w:after="0"/>
        <w:ind w:left="698" w:right="129" w:firstLine="0"/>
        <w:rPr>
          <w:rFonts w:cs="Arial"/>
          <w:szCs w:val="20"/>
        </w:rPr>
      </w:pPr>
      <w:r w:rsidRPr="00892AA7">
        <w:rPr>
          <w:rFonts w:cs="Arial"/>
          <w:szCs w:val="20"/>
        </w:rPr>
        <w:t xml:space="preserve">The evaluation of possible efficiencies has also focussed on identifying revenue opportunities.  </w:t>
      </w:r>
    </w:p>
    <w:p w14:paraId="5CE266A5" w14:textId="77777777" w:rsidR="00776175" w:rsidRPr="00892AA7" w:rsidRDefault="00776175" w:rsidP="00776175">
      <w:pPr>
        <w:spacing w:after="0"/>
        <w:ind w:left="0" w:right="129" w:firstLine="0"/>
        <w:rPr>
          <w:rFonts w:cs="Arial"/>
          <w:szCs w:val="20"/>
        </w:rPr>
      </w:pPr>
    </w:p>
    <w:p w14:paraId="74889CD5" w14:textId="77777777" w:rsidR="00776175" w:rsidRPr="00892AA7" w:rsidRDefault="00776175" w:rsidP="00BC0808">
      <w:pPr>
        <w:pStyle w:val="Header"/>
        <w:numPr>
          <w:ilvl w:val="1"/>
          <w:numId w:val="7"/>
        </w:numPr>
        <w:ind w:left="1058" w:right="129"/>
        <w:rPr>
          <w:rFonts w:cs="Arial"/>
          <w:szCs w:val="20"/>
        </w:rPr>
      </w:pPr>
      <w:r w:rsidRPr="00892AA7">
        <w:rPr>
          <w:rFonts w:cs="Arial"/>
          <w:b/>
          <w:bCs/>
          <w:i/>
          <w:iCs/>
          <w:szCs w:val="20"/>
        </w:rPr>
        <w:t xml:space="preserve">Rates &amp; Annual Charges ($76.6m):  </w:t>
      </w:r>
      <w:r w:rsidRPr="00892AA7">
        <w:rPr>
          <w:rFonts w:cs="Arial"/>
          <w:color w:val="3A7C22" w:themeColor="accent6" w:themeShade="BF"/>
          <w:szCs w:val="20"/>
        </w:rPr>
        <w:t>Efficiency initiative have been identified for 2026/27 however very small benefit</w:t>
      </w:r>
      <w:r w:rsidRPr="00892AA7">
        <w:rPr>
          <w:rFonts w:cs="Arial"/>
          <w:szCs w:val="20"/>
        </w:rPr>
        <w:t>. Rates is typically the largest category of revenue that councils receive.  The scale of Cessnock’s capital grants below will be discussed under that item but is not a reliable source of revenue and is not sustainable at current levels. There are two primary sources in this category:</w:t>
      </w:r>
    </w:p>
    <w:p w14:paraId="37F58FDD" w14:textId="77777777" w:rsidR="00776175" w:rsidRPr="00892AA7" w:rsidRDefault="00776175" w:rsidP="00776175">
      <w:pPr>
        <w:spacing w:after="0"/>
        <w:ind w:left="1418" w:right="129" w:firstLine="0"/>
        <w:rPr>
          <w:rFonts w:cs="Arial"/>
          <w:szCs w:val="20"/>
        </w:rPr>
      </w:pPr>
    </w:p>
    <w:p w14:paraId="629CEE1F" w14:textId="77777777" w:rsidR="00776175" w:rsidRPr="00892AA7" w:rsidRDefault="00776175" w:rsidP="00BC0808">
      <w:pPr>
        <w:pStyle w:val="Header"/>
        <w:numPr>
          <w:ilvl w:val="2"/>
          <w:numId w:val="7"/>
        </w:numPr>
        <w:ind w:left="1778" w:right="129"/>
        <w:rPr>
          <w:rFonts w:cs="Arial"/>
          <w:szCs w:val="20"/>
        </w:rPr>
      </w:pPr>
      <w:r w:rsidRPr="00892AA7">
        <w:rPr>
          <w:rFonts w:cs="Arial"/>
          <w:b/>
          <w:bCs/>
          <w:i/>
          <w:iCs/>
          <w:szCs w:val="20"/>
        </w:rPr>
        <w:t>Rates:</w:t>
      </w:r>
      <w:r w:rsidRPr="00892AA7">
        <w:rPr>
          <w:rFonts w:cs="Arial"/>
          <w:szCs w:val="20"/>
        </w:rPr>
        <w:t xml:space="preserve"> rates are set by IPART and increase requires a special variation</w:t>
      </w:r>
    </w:p>
    <w:p w14:paraId="3967F720" w14:textId="77777777" w:rsidR="00776175" w:rsidRPr="00892AA7" w:rsidRDefault="00776175" w:rsidP="00BC0808">
      <w:pPr>
        <w:pStyle w:val="Header"/>
        <w:numPr>
          <w:ilvl w:val="2"/>
          <w:numId w:val="7"/>
        </w:numPr>
        <w:ind w:left="1778" w:right="129"/>
        <w:rPr>
          <w:rFonts w:cs="Arial"/>
          <w:szCs w:val="20"/>
        </w:rPr>
      </w:pPr>
      <w:r w:rsidRPr="00892AA7">
        <w:rPr>
          <w:rFonts w:cs="Arial"/>
          <w:b/>
          <w:bCs/>
          <w:i/>
          <w:iCs/>
          <w:szCs w:val="20"/>
        </w:rPr>
        <w:t>Waste charge</w:t>
      </w:r>
      <w:r w:rsidRPr="00892AA7">
        <w:rPr>
          <w:rFonts w:cs="Arial"/>
          <w:szCs w:val="20"/>
        </w:rPr>
        <w:t>: determined by council to cover all costs (including future liabilities).  This is only cost recovery.  This activity does not make a profit.  Efficiency initiatives do assist in reducing the annual charge (but do assist with other areas of Council).</w:t>
      </w:r>
    </w:p>
    <w:p w14:paraId="648054A0" w14:textId="77777777" w:rsidR="00776175" w:rsidRPr="00892AA7" w:rsidRDefault="00776175" w:rsidP="00776175">
      <w:pPr>
        <w:spacing w:after="0"/>
        <w:ind w:left="698" w:right="129" w:firstLine="0"/>
        <w:rPr>
          <w:rFonts w:cs="Arial"/>
          <w:szCs w:val="20"/>
        </w:rPr>
      </w:pPr>
    </w:p>
    <w:p w14:paraId="2A3B5B56" w14:textId="77777777" w:rsidR="00776175" w:rsidRPr="00892AA7" w:rsidRDefault="00776175" w:rsidP="00BC0808">
      <w:pPr>
        <w:pStyle w:val="Header"/>
        <w:numPr>
          <w:ilvl w:val="1"/>
          <w:numId w:val="7"/>
        </w:numPr>
        <w:ind w:left="1058" w:right="129"/>
        <w:rPr>
          <w:rFonts w:cs="Arial"/>
          <w:szCs w:val="20"/>
        </w:rPr>
      </w:pPr>
      <w:r w:rsidRPr="00892AA7">
        <w:rPr>
          <w:rFonts w:cs="Arial"/>
          <w:b/>
          <w:bCs/>
          <w:i/>
          <w:iCs/>
          <w:szCs w:val="20"/>
        </w:rPr>
        <w:t xml:space="preserve">User Charges &amp; Fees ($9.9m): </w:t>
      </w:r>
      <w:r w:rsidRPr="00892AA7">
        <w:rPr>
          <w:rFonts w:cs="Arial"/>
          <w:color w:val="3A7C22" w:themeColor="accent6" w:themeShade="BF"/>
          <w:szCs w:val="20"/>
        </w:rPr>
        <w:t>Efficiency initiatives have been identified for 2026/27 and embedded further revenue in future years</w:t>
      </w:r>
      <w:r w:rsidRPr="00892AA7">
        <w:rPr>
          <w:rFonts w:cs="Arial"/>
          <w:szCs w:val="20"/>
        </w:rPr>
        <w:t xml:space="preserve">. There is opportunity to increase fees in this area and this has been reflected in the forecast.  An additional increase (above CPI) has been added to each of the first 3 years of the LTFP for this category.  As noted, Cessnock is at the lower end of the benchmark for Fees and Charges (compared to other equivalent councils) and this means ratepayers are in all likelihood subsidising these services.     </w:t>
      </w:r>
    </w:p>
    <w:p w14:paraId="422BCA95" w14:textId="77777777" w:rsidR="00776175" w:rsidRPr="00892AA7" w:rsidRDefault="00776175" w:rsidP="00776175">
      <w:pPr>
        <w:spacing w:after="0"/>
        <w:ind w:left="0" w:right="129" w:firstLine="0"/>
        <w:rPr>
          <w:rFonts w:cs="Arial"/>
          <w:szCs w:val="20"/>
        </w:rPr>
      </w:pPr>
    </w:p>
    <w:p w14:paraId="250795E4" w14:textId="77777777" w:rsidR="00776175" w:rsidRPr="00892AA7" w:rsidRDefault="00776175" w:rsidP="00BC0808">
      <w:pPr>
        <w:pStyle w:val="Header"/>
        <w:numPr>
          <w:ilvl w:val="1"/>
          <w:numId w:val="7"/>
        </w:numPr>
        <w:ind w:left="1058" w:right="129"/>
        <w:rPr>
          <w:rFonts w:cs="Arial"/>
          <w:b/>
          <w:bCs/>
          <w:i/>
          <w:iCs/>
          <w:szCs w:val="20"/>
        </w:rPr>
      </w:pPr>
      <w:r w:rsidRPr="00892AA7">
        <w:rPr>
          <w:rFonts w:cs="Arial"/>
          <w:b/>
          <w:bCs/>
          <w:i/>
          <w:iCs/>
          <w:szCs w:val="20"/>
        </w:rPr>
        <w:t xml:space="preserve">Other Revenues ($3.5m):  </w:t>
      </w:r>
      <w:r w:rsidRPr="00892AA7">
        <w:rPr>
          <w:rFonts w:cs="Arial"/>
          <w:color w:val="3A7C22" w:themeColor="accent6" w:themeShade="BF"/>
          <w:szCs w:val="20"/>
        </w:rPr>
        <w:t>Efficiency initiatives have been identified for 2026/27</w:t>
      </w:r>
      <w:r w:rsidRPr="00892AA7">
        <w:rPr>
          <w:rFonts w:cs="Arial"/>
          <w:szCs w:val="20"/>
        </w:rPr>
        <w:t>. This category is a combination of compliance revenue and sales revenue from venues. Council has identified some revenue opportunities in sales at venues and also in the waste area.</w:t>
      </w:r>
    </w:p>
    <w:p w14:paraId="2F0E048D" w14:textId="77777777" w:rsidR="00776175" w:rsidRPr="00892AA7" w:rsidRDefault="00776175" w:rsidP="00776175">
      <w:pPr>
        <w:spacing w:after="0"/>
        <w:ind w:left="0" w:right="129" w:firstLine="0"/>
        <w:rPr>
          <w:rFonts w:cs="Arial"/>
          <w:b/>
          <w:bCs/>
          <w:i/>
          <w:iCs/>
          <w:szCs w:val="20"/>
        </w:rPr>
      </w:pPr>
    </w:p>
    <w:p w14:paraId="47D15BF4" w14:textId="77777777" w:rsidR="00776175" w:rsidRPr="00892AA7" w:rsidRDefault="00776175" w:rsidP="00BC0808">
      <w:pPr>
        <w:pStyle w:val="Header"/>
        <w:numPr>
          <w:ilvl w:val="1"/>
          <w:numId w:val="7"/>
        </w:numPr>
        <w:ind w:left="1058" w:right="129"/>
        <w:rPr>
          <w:rFonts w:cs="Arial"/>
          <w:b/>
          <w:bCs/>
          <w:i/>
          <w:iCs/>
          <w:szCs w:val="20"/>
        </w:rPr>
      </w:pPr>
      <w:r w:rsidRPr="00892AA7">
        <w:rPr>
          <w:rFonts w:cs="Arial"/>
          <w:b/>
          <w:bCs/>
          <w:i/>
          <w:iCs/>
          <w:szCs w:val="20"/>
        </w:rPr>
        <w:t xml:space="preserve">Grants &amp; Contributions (Operating) ($22.0m) </w:t>
      </w:r>
      <w:r w:rsidRPr="00892AA7">
        <w:rPr>
          <w:rFonts w:cs="Arial"/>
          <w:color w:val="C00000"/>
          <w:szCs w:val="20"/>
        </w:rPr>
        <w:t>No significant opportunity and not a recurring benefit.</w:t>
      </w:r>
    </w:p>
    <w:p w14:paraId="45C18B76" w14:textId="77777777" w:rsidR="00776175" w:rsidRPr="00892AA7" w:rsidRDefault="00776175" w:rsidP="00776175">
      <w:pPr>
        <w:pStyle w:val="Header"/>
        <w:ind w:left="0"/>
        <w:rPr>
          <w:rFonts w:cs="Arial"/>
          <w:b/>
          <w:bCs/>
          <w:i/>
          <w:iCs/>
          <w:szCs w:val="20"/>
        </w:rPr>
      </w:pPr>
    </w:p>
    <w:p w14:paraId="2D101652" w14:textId="77777777" w:rsidR="00776175" w:rsidRPr="00892AA7" w:rsidRDefault="00776175" w:rsidP="00BC0808">
      <w:pPr>
        <w:pStyle w:val="Header"/>
        <w:numPr>
          <w:ilvl w:val="2"/>
          <w:numId w:val="7"/>
        </w:numPr>
        <w:ind w:left="1778" w:right="129"/>
        <w:rPr>
          <w:rFonts w:cs="Arial"/>
          <w:szCs w:val="20"/>
        </w:rPr>
      </w:pPr>
      <w:r w:rsidRPr="00892AA7">
        <w:rPr>
          <w:rFonts w:cs="Arial"/>
          <w:b/>
          <w:bCs/>
          <w:i/>
          <w:iCs/>
          <w:szCs w:val="20"/>
        </w:rPr>
        <w:t xml:space="preserve">Financial Assistance Grant:  </w:t>
      </w:r>
      <w:r w:rsidRPr="00892AA7">
        <w:rPr>
          <w:rFonts w:cs="Arial"/>
          <w:szCs w:val="20"/>
        </w:rPr>
        <w:t xml:space="preserve">Determined by the NSW government and the main source of this category. </w:t>
      </w:r>
    </w:p>
    <w:p w14:paraId="5D350335" w14:textId="77777777" w:rsidR="00776175" w:rsidRPr="00892AA7" w:rsidRDefault="00776175" w:rsidP="00BC0808">
      <w:pPr>
        <w:pStyle w:val="Header"/>
        <w:numPr>
          <w:ilvl w:val="2"/>
          <w:numId w:val="7"/>
        </w:numPr>
        <w:ind w:left="1778" w:right="129"/>
        <w:rPr>
          <w:rFonts w:cs="Arial"/>
          <w:b/>
          <w:bCs/>
          <w:i/>
          <w:iCs/>
          <w:szCs w:val="20"/>
        </w:rPr>
      </w:pPr>
      <w:r w:rsidRPr="00892AA7">
        <w:rPr>
          <w:rFonts w:cs="Arial"/>
          <w:b/>
          <w:bCs/>
          <w:i/>
          <w:iCs/>
          <w:szCs w:val="20"/>
        </w:rPr>
        <w:t xml:space="preserve">Other Operational Grants: </w:t>
      </w:r>
      <w:r w:rsidRPr="00892AA7">
        <w:rPr>
          <w:rFonts w:cs="Arial"/>
          <w:szCs w:val="20"/>
        </w:rPr>
        <w:t>Limited and targeted grants.</w:t>
      </w:r>
    </w:p>
    <w:p w14:paraId="55C8E3AA" w14:textId="77777777" w:rsidR="00776175" w:rsidRPr="00892AA7" w:rsidRDefault="00776175" w:rsidP="00776175">
      <w:pPr>
        <w:spacing w:after="0"/>
        <w:ind w:left="0" w:right="129" w:firstLine="0"/>
        <w:rPr>
          <w:rFonts w:cs="Arial"/>
          <w:b/>
          <w:bCs/>
          <w:i/>
          <w:iCs/>
          <w:szCs w:val="20"/>
        </w:rPr>
      </w:pPr>
    </w:p>
    <w:p w14:paraId="16D2E1AD" w14:textId="77777777" w:rsidR="00776175" w:rsidRPr="00892AA7" w:rsidRDefault="00776175" w:rsidP="00BC0808">
      <w:pPr>
        <w:pStyle w:val="Header"/>
        <w:numPr>
          <w:ilvl w:val="1"/>
          <w:numId w:val="7"/>
        </w:numPr>
        <w:ind w:left="1058" w:right="129"/>
        <w:rPr>
          <w:rFonts w:cs="Arial"/>
          <w:b/>
          <w:bCs/>
          <w:i/>
          <w:iCs/>
          <w:szCs w:val="20"/>
        </w:rPr>
      </w:pPr>
      <w:r w:rsidRPr="00892AA7">
        <w:rPr>
          <w:rFonts w:cs="Arial"/>
          <w:b/>
          <w:bCs/>
          <w:i/>
          <w:iCs/>
          <w:szCs w:val="20"/>
        </w:rPr>
        <w:t xml:space="preserve">Grants &amp; Contributions (Capital) ($78.8m) </w:t>
      </w:r>
      <w:r w:rsidRPr="00892AA7">
        <w:rPr>
          <w:rFonts w:cs="Arial"/>
          <w:color w:val="C00000"/>
          <w:szCs w:val="20"/>
        </w:rPr>
        <w:t xml:space="preserve">No significant opportunity as Council will need to rely less on Capital Grants. </w:t>
      </w:r>
      <w:r w:rsidRPr="00892AA7">
        <w:rPr>
          <w:rFonts w:cs="Arial"/>
          <w:color w:val="000000" w:themeColor="text1"/>
          <w:szCs w:val="20"/>
        </w:rPr>
        <w:t>Can be great benefit when grants available match Council’s needs and priorities</w:t>
      </w:r>
      <w:r w:rsidRPr="00892AA7">
        <w:rPr>
          <w:rFonts w:cs="Arial"/>
          <w:color w:val="C00000"/>
          <w:szCs w:val="20"/>
        </w:rPr>
        <w:t>.</w:t>
      </w:r>
    </w:p>
    <w:p w14:paraId="3328796C" w14:textId="77777777" w:rsidR="00776175" w:rsidRPr="00892AA7" w:rsidRDefault="00776175" w:rsidP="00776175">
      <w:pPr>
        <w:spacing w:after="0"/>
        <w:ind w:left="698" w:right="129" w:firstLine="0"/>
        <w:rPr>
          <w:rFonts w:cs="Arial"/>
          <w:b/>
          <w:bCs/>
          <w:i/>
          <w:iCs/>
          <w:szCs w:val="20"/>
        </w:rPr>
      </w:pPr>
    </w:p>
    <w:p w14:paraId="32C6FA54" w14:textId="77777777" w:rsidR="00776175" w:rsidRPr="00892AA7" w:rsidRDefault="00776175" w:rsidP="00BC0808">
      <w:pPr>
        <w:pStyle w:val="Header"/>
        <w:numPr>
          <w:ilvl w:val="2"/>
          <w:numId w:val="7"/>
        </w:numPr>
        <w:ind w:left="1778" w:right="129"/>
        <w:rPr>
          <w:rFonts w:cs="Arial"/>
          <w:b/>
          <w:bCs/>
          <w:i/>
          <w:iCs/>
          <w:szCs w:val="20"/>
        </w:rPr>
      </w:pPr>
      <w:r w:rsidRPr="00892AA7">
        <w:rPr>
          <w:rFonts w:cs="Arial"/>
          <w:b/>
          <w:bCs/>
          <w:i/>
          <w:iCs/>
          <w:szCs w:val="20"/>
        </w:rPr>
        <w:t xml:space="preserve">Capital Grants:  </w:t>
      </w:r>
      <w:r w:rsidRPr="00892AA7">
        <w:rPr>
          <w:rFonts w:cs="Arial"/>
          <w:szCs w:val="20"/>
        </w:rPr>
        <w:t xml:space="preserve">Can be significant and of great benefit to Council.  The Wollombi Road Upgrade Project is a good example of a project that wasn’t able to proceed without grant funding. Grant funding applications need to be carefully targeted to only seeking grants for projects Council needs to undertake as part of its works programs. Usually, Council needs to contribute so it is important council does not add projects (and the resultant assets) which require council funding but are not priorities for the community and are discretionary in nature.  Such projects add long term cost commitment and can adversely impact Council’s financial sustainability. </w:t>
      </w:r>
    </w:p>
    <w:p w14:paraId="167E370B" w14:textId="77777777" w:rsidR="00776175" w:rsidRPr="00892AA7" w:rsidRDefault="00776175" w:rsidP="00BC0808">
      <w:pPr>
        <w:pStyle w:val="Header"/>
        <w:numPr>
          <w:ilvl w:val="2"/>
          <w:numId w:val="7"/>
        </w:numPr>
        <w:ind w:left="1778" w:right="129"/>
        <w:rPr>
          <w:rFonts w:cs="Arial"/>
          <w:b/>
          <w:bCs/>
          <w:i/>
          <w:iCs/>
          <w:szCs w:val="20"/>
        </w:rPr>
      </w:pPr>
      <w:r w:rsidRPr="00892AA7">
        <w:rPr>
          <w:rFonts w:cs="Arial"/>
          <w:b/>
          <w:bCs/>
          <w:i/>
          <w:iCs/>
          <w:szCs w:val="20"/>
        </w:rPr>
        <w:t xml:space="preserve">Contributions and Dedications: </w:t>
      </w:r>
      <w:r w:rsidRPr="00892AA7">
        <w:rPr>
          <w:rFonts w:cs="Arial"/>
          <w:szCs w:val="20"/>
        </w:rPr>
        <w:t>no opportunity.</w:t>
      </w:r>
      <w:r w:rsidRPr="00892AA7">
        <w:rPr>
          <w:rFonts w:cs="Arial"/>
          <w:b/>
          <w:bCs/>
          <w:i/>
          <w:iCs/>
          <w:szCs w:val="20"/>
        </w:rPr>
        <w:t xml:space="preserve"> </w:t>
      </w:r>
    </w:p>
    <w:p w14:paraId="03126243" w14:textId="77777777" w:rsidR="00776175" w:rsidRPr="00892AA7" w:rsidRDefault="00776175" w:rsidP="00776175">
      <w:pPr>
        <w:spacing w:after="0"/>
        <w:ind w:left="0" w:right="129" w:firstLine="0"/>
        <w:rPr>
          <w:rFonts w:cs="Arial"/>
          <w:b/>
          <w:bCs/>
          <w:i/>
          <w:iCs/>
          <w:szCs w:val="20"/>
        </w:rPr>
      </w:pPr>
    </w:p>
    <w:p w14:paraId="73505FD5" w14:textId="77777777" w:rsidR="00776175" w:rsidRPr="00892AA7" w:rsidRDefault="00776175" w:rsidP="00BC0808">
      <w:pPr>
        <w:pStyle w:val="Header"/>
        <w:numPr>
          <w:ilvl w:val="1"/>
          <w:numId w:val="7"/>
        </w:numPr>
        <w:ind w:left="1058" w:right="129"/>
        <w:rPr>
          <w:rFonts w:cs="Arial"/>
          <w:b/>
          <w:bCs/>
          <w:i/>
          <w:iCs/>
          <w:szCs w:val="20"/>
        </w:rPr>
      </w:pPr>
      <w:r w:rsidRPr="00892AA7">
        <w:rPr>
          <w:rFonts w:cs="Arial"/>
          <w:b/>
          <w:bCs/>
          <w:i/>
          <w:iCs/>
          <w:szCs w:val="20"/>
        </w:rPr>
        <w:t xml:space="preserve">Interest &amp; Investment Revenue ($3.1m):  </w:t>
      </w:r>
      <w:r w:rsidRPr="00892AA7">
        <w:rPr>
          <w:rFonts w:cs="Arial"/>
          <w:color w:val="C00000"/>
          <w:szCs w:val="20"/>
        </w:rPr>
        <w:t xml:space="preserve">No opportunity to reduce as Council won’t sufficient investible funds. </w:t>
      </w:r>
      <w:r w:rsidRPr="00892AA7">
        <w:rPr>
          <w:rFonts w:cs="Arial"/>
          <w:szCs w:val="20"/>
        </w:rPr>
        <w:t xml:space="preserve"> Often an initiative in councils is</w:t>
      </w:r>
      <w:r w:rsidRPr="00892AA7">
        <w:rPr>
          <w:rFonts w:cs="Arial"/>
          <w:b/>
          <w:bCs/>
          <w:i/>
          <w:iCs/>
          <w:szCs w:val="20"/>
        </w:rPr>
        <w:t xml:space="preserve"> </w:t>
      </w:r>
      <w:r w:rsidRPr="00892AA7">
        <w:rPr>
          <w:rFonts w:cs="Arial"/>
          <w:szCs w:val="20"/>
        </w:rPr>
        <w:t xml:space="preserve">to improve returns on investments via various options available.  Cessnock will not have sufficient investment balances to justify such a path. </w:t>
      </w:r>
      <w:r w:rsidRPr="00892AA7">
        <w:rPr>
          <w:rFonts w:cs="Arial"/>
          <w:b/>
          <w:bCs/>
          <w:i/>
          <w:iCs/>
          <w:szCs w:val="20"/>
        </w:rPr>
        <w:t xml:space="preserve"> </w:t>
      </w:r>
    </w:p>
    <w:p w14:paraId="6D7950C2" w14:textId="77777777" w:rsidR="00776175" w:rsidRPr="00892AA7" w:rsidRDefault="00776175" w:rsidP="00776175">
      <w:pPr>
        <w:spacing w:after="0"/>
        <w:ind w:left="0" w:right="129"/>
        <w:rPr>
          <w:rFonts w:cs="Arial"/>
          <w:b/>
          <w:bCs/>
          <w:i/>
          <w:iCs/>
          <w:szCs w:val="20"/>
        </w:rPr>
      </w:pPr>
    </w:p>
    <w:p w14:paraId="621C2646" w14:textId="77777777" w:rsidR="00776175" w:rsidRPr="00892AA7" w:rsidRDefault="00776175" w:rsidP="00BC0808">
      <w:pPr>
        <w:pStyle w:val="Header"/>
        <w:numPr>
          <w:ilvl w:val="1"/>
          <w:numId w:val="7"/>
        </w:numPr>
        <w:ind w:left="1058" w:right="129"/>
        <w:rPr>
          <w:rFonts w:cs="Arial"/>
          <w:b/>
          <w:bCs/>
          <w:i/>
          <w:iCs/>
          <w:szCs w:val="20"/>
        </w:rPr>
      </w:pPr>
      <w:r w:rsidRPr="00892AA7">
        <w:rPr>
          <w:rFonts w:cs="Arial"/>
          <w:b/>
          <w:bCs/>
          <w:i/>
          <w:iCs/>
          <w:szCs w:val="20"/>
        </w:rPr>
        <w:t xml:space="preserve">Other Income ($0.6m):  </w:t>
      </w:r>
      <w:r w:rsidRPr="00892AA7">
        <w:rPr>
          <w:rFonts w:cs="Arial"/>
          <w:szCs w:val="20"/>
        </w:rPr>
        <w:t xml:space="preserve">Very small category so </w:t>
      </w:r>
      <w:r w:rsidRPr="00892AA7">
        <w:rPr>
          <w:rFonts w:cs="Arial"/>
          <w:color w:val="C00000"/>
          <w:szCs w:val="20"/>
        </w:rPr>
        <w:t>no real opportunity</w:t>
      </w:r>
      <w:r w:rsidRPr="00892AA7">
        <w:rPr>
          <w:rFonts w:cs="Arial"/>
          <w:szCs w:val="20"/>
        </w:rPr>
        <w:t>.</w:t>
      </w:r>
      <w:r w:rsidRPr="00892AA7">
        <w:rPr>
          <w:rFonts w:cs="Arial"/>
          <w:b/>
          <w:bCs/>
          <w:i/>
          <w:iCs/>
          <w:szCs w:val="20"/>
        </w:rPr>
        <w:t xml:space="preserve">  </w:t>
      </w:r>
    </w:p>
    <w:p w14:paraId="6CF538BF" w14:textId="77777777" w:rsidR="00776175" w:rsidRPr="00892AA7" w:rsidRDefault="00776175" w:rsidP="00776175">
      <w:pPr>
        <w:spacing w:after="0"/>
        <w:ind w:left="0" w:right="129" w:firstLine="0"/>
        <w:rPr>
          <w:rFonts w:cs="Arial"/>
          <w:b/>
          <w:bCs/>
          <w:i/>
          <w:iCs/>
          <w:szCs w:val="20"/>
        </w:rPr>
      </w:pPr>
      <w:r w:rsidRPr="00892AA7">
        <w:rPr>
          <w:rFonts w:cs="Arial"/>
          <w:b/>
          <w:bCs/>
          <w:i/>
          <w:iCs/>
          <w:szCs w:val="20"/>
        </w:rPr>
        <w:tab/>
      </w:r>
      <w:r w:rsidRPr="00892AA7">
        <w:rPr>
          <w:rFonts w:cs="Arial"/>
          <w:b/>
          <w:bCs/>
          <w:i/>
          <w:iCs/>
          <w:szCs w:val="20"/>
        </w:rPr>
        <w:tab/>
        <w:t xml:space="preserve">  </w:t>
      </w:r>
    </w:p>
    <w:p w14:paraId="168EF81E" w14:textId="77777777" w:rsidR="00776175" w:rsidRPr="00892AA7" w:rsidRDefault="00776175" w:rsidP="00776175">
      <w:pPr>
        <w:spacing w:after="0"/>
        <w:ind w:left="698" w:right="129" w:firstLine="0"/>
        <w:rPr>
          <w:rFonts w:cs="Arial"/>
          <w:b/>
          <w:bCs/>
          <w:i/>
          <w:iCs/>
          <w:szCs w:val="20"/>
        </w:rPr>
      </w:pPr>
      <w:r w:rsidRPr="00892AA7">
        <w:rPr>
          <w:rFonts w:cs="Arial"/>
          <w:b/>
          <w:bCs/>
          <w:i/>
          <w:iCs/>
          <w:szCs w:val="20"/>
        </w:rPr>
        <w:t xml:space="preserve">Total Income ($194.0m): </w:t>
      </w:r>
      <w:r w:rsidRPr="00892AA7">
        <w:rPr>
          <w:rFonts w:cs="Arial"/>
          <w:szCs w:val="20"/>
        </w:rPr>
        <w:t xml:space="preserve">Primary opportunity across Council Revenue lines is in the Fees and Charges with some opportunity in Other Revenues.  A number of initiatives have been identified in these areas. </w:t>
      </w:r>
    </w:p>
    <w:p w14:paraId="05D14CC7" w14:textId="77777777" w:rsidR="00776175" w:rsidRPr="00892AA7" w:rsidRDefault="00776175" w:rsidP="00776175">
      <w:pPr>
        <w:spacing w:after="0"/>
        <w:ind w:left="0" w:right="129"/>
        <w:rPr>
          <w:rFonts w:cs="Arial"/>
          <w:szCs w:val="20"/>
        </w:rPr>
      </w:pPr>
    </w:p>
    <w:p w14:paraId="497B1268" w14:textId="77777777" w:rsidR="00776175" w:rsidRPr="00892AA7" w:rsidRDefault="00776175" w:rsidP="00776175">
      <w:pPr>
        <w:pStyle w:val="Heading3"/>
        <w:ind w:left="0"/>
        <w:rPr>
          <w:rFonts w:cs="Arial"/>
          <w:szCs w:val="20"/>
        </w:rPr>
      </w:pPr>
      <w:r w:rsidRPr="00892AA7">
        <w:rPr>
          <w:rFonts w:cs="Arial"/>
          <w:szCs w:val="20"/>
        </w:rPr>
        <w:t xml:space="preserve">Summary of Outcomes  </w:t>
      </w:r>
    </w:p>
    <w:p w14:paraId="117E0EC1" w14:textId="77777777" w:rsidR="00776175" w:rsidRPr="00892AA7" w:rsidRDefault="00776175" w:rsidP="00776175">
      <w:pPr>
        <w:spacing w:after="0"/>
        <w:ind w:left="0" w:right="129"/>
        <w:rPr>
          <w:rFonts w:cs="Arial"/>
          <w:szCs w:val="20"/>
        </w:rPr>
      </w:pPr>
    </w:p>
    <w:p w14:paraId="2C08B5F7" w14:textId="77777777" w:rsidR="00776175" w:rsidRPr="00892AA7" w:rsidRDefault="00776175" w:rsidP="00776175">
      <w:pPr>
        <w:spacing w:after="0"/>
        <w:ind w:left="0" w:right="129"/>
        <w:rPr>
          <w:rFonts w:cs="Arial"/>
          <w:szCs w:val="20"/>
        </w:rPr>
      </w:pPr>
      <w:r w:rsidRPr="00892AA7">
        <w:rPr>
          <w:rFonts w:cs="Arial"/>
          <w:szCs w:val="20"/>
        </w:rPr>
        <w:t xml:space="preserve">A comprehensive review of Council’s revenue and expense areas has been undertaken.  This was in a context where there have already been severe constraints due to Council’s tight funding situation over many years.  Current asset mix reflects these constraints.  Council has identified further savings which amount to $2.4m initially in 2026/27 and with recurring benefits will translate to an estimated $3.2m by 2035/36.  </w:t>
      </w:r>
    </w:p>
    <w:p w14:paraId="653992E1" w14:textId="77777777" w:rsidR="00776175" w:rsidRPr="00892AA7" w:rsidRDefault="00776175" w:rsidP="00776175">
      <w:pPr>
        <w:spacing w:after="0"/>
        <w:ind w:left="0" w:right="129"/>
        <w:rPr>
          <w:rFonts w:cs="Arial"/>
          <w:szCs w:val="20"/>
        </w:rPr>
      </w:pPr>
    </w:p>
    <w:p w14:paraId="6CC4ACE2" w14:textId="77777777" w:rsidR="00776175" w:rsidRPr="00892AA7" w:rsidRDefault="00776175" w:rsidP="00776175">
      <w:pPr>
        <w:spacing w:after="0"/>
        <w:ind w:left="0" w:right="129"/>
        <w:rPr>
          <w:rFonts w:cs="Arial"/>
          <w:szCs w:val="20"/>
        </w:rPr>
      </w:pPr>
      <w:r w:rsidRPr="00892AA7">
        <w:rPr>
          <w:rFonts w:cs="Arial"/>
          <w:szCs w:val="20"/>
        </w:rPr>
        <w:t xml:space="preserve">In addition, Council is placing significant constraints in areas where there is some discretion.  Examples include: Over $100m in projects has been removed from scope, a freeze on any increases in operational staff for 5 years, and over 18% of additional </w:t>
      </w:r>
      <w:r w:rsidRPr="00892AA7">
        <w:rPr>
          <w:rFonts w:cs="Arial"/>
          <w:szCs w:val="20"/>
        </w:rPr>
        <w:lastRenderedPageBreak/>
        <w:t xml:space="preserve">Fees and Charges built into revenues to reflect plans to increase this category in line with other councils.   </w:t>
      </w:r>
    </w:p>
    <w:p w14:paraId="50295090" w14:textId="77777777" w:rsidR="00776175" w:rsidRPr="00892AA7" w:rsidRDefault="00776175" w:rsidP="00776175">
      <w:pPr>
        <w:spacing w:after="0"/>
        <w:ind w:left="0" w:right="129"/>
        <w:rPr>
          <w:rFonts w:cs="Arial"/>
          <w:szCs w:val="20"/>
        </w:rPr>
      </w:pPr>
    </w:p>
    <w:p w14:paraId="5C0484E5" w14:textId="77777777" w:rsidR="00776175" w:rsidRPr="00892AA7" w:rsidRDefault="00776175" w:rsidP="00776175">
      <w:pPr>
        <w:spacing w:after="0"/>
        <w:ind w:left="0" w:right="129"/>
        <w:rPr>
          <w:rFonts w:cs="Arial"/>
          <w:szCs w:val="20"/>
        </w:rPr>
      </w:pPr>
      <w:r w:rsidRPr="00892AA7">
        <w:rPr>
          <w:rFonts w:cs="Arial"/>
          <w:szCs w:val="20"/>
        </w:rPr>
        <w:t>There will be some service level trade-offs in future but these decisions will be undertaken in consultation with the community.  With a special variation and the focus on asset renewal there will be service level improvements in the services most important to the community, most notably roads.  There will however be other services which are considered less important where Council will consider revising the service level to support the path to financial sustainability.</w:t>
      </w:r>
    </w:p>
    <w:p w14:paraId="346B2434" w14:textId="77777777" w:rsidR="00776175" w:rsidRPr="00892AA7" w:rsidRDefault="00776175" w:rsidP="00776175">
      <w:pPr>
        <w:spacing w:after="0"/>
        <w:ind w:left="0" w:right="129"/>
        <w:rPr>
          <w:rFonts w:cs="Arial"/>
          <w:szCs w:val="20"/>
        </w:rPr>
      </w:pPr>
    </w:p>
    <w:p w14:paraId="0D589EA8" w14:textId="77777777" w:rsidR="00776175" w:rsidRPr="00892AA7" w:rsidRDefault="00776175" w:rsidP="00776175">
      <w:pPr>
        <w:spacing w:after="0"/>
        <w:ind w:left="0" w:right="129"/>
        <w:rPr>
          <w:rFonts w:cs="Arial"/>
          <w:szCs w:val="20"/>
        </w:rPr>
      </w:pPr>
      <w:r w:rsidRPr="00892AA7">
        <w:rPr>
          <w:rFonts w:cs="Arial"/>
          <w:szCs w:val="20"/>
        </w:rPr>
        <w:t>This process of reviewing services is nothing new.  Council has need to undertake this activity in the past due to funding constraints.  In the past lower service levels have happened to some degree by default.  By not investing sufficiently in core assets the service level over time decreases (and does not meet community expectations). The goal will be to ensure service level management is a more active process and that the service that are most important receive the resources necessary to improve the service level over time.</w:t>
      </w:r>
    </w:p>
    <w:p w14:paraId="1BCB5C9D" w14:textId="77777777" w:rsidR="00776175" w:rsidRPr="00892AA7" w:rsidRDefault="00776175" w:rsidP="00776175">
      <w:pPr>
        <w:spacing w:after="0"/>
        <w:ind w:left="0" w:right="129"/>
        <w:rPr>
          <w:rFonts w:cs="Arial"/>
          <w:szCs w:val="20"/>
        </w:rPr>
      </w:pPr>
    </w:p>
    <w:p w14:paraId="63ACB4BF" w14:textId="77777777" w:rsidR="00776175" w:rsidRPr="00892AA7" w:rsidRDefault="00776175" w:rsidP="00776175">
      <w:pPr>
        <w:spacing w:after="0"/>
        <w:ind w:left="0" w:right="129"/>
        <w:rPr>
          <w:rFonts w:cs="Arial"/>
          <w:szCs w:val="20"/>
        </w:rPr>
      </w:pPr>
      <w:r w:rsidRPr="00892AA7">
        <w:rPr>
          <w:rFonts w:cs="Arial"/>
          <w:szCs w:val="20"/>
        </w:rPr>
        <w:t xml:space="preserve">A high-level analysis indicates the scope of the efficiency initiative assessment has focussed on the right revenue and expense lines and that some of the other areas do not provide further opportunity.  </w:t>
      </w:r>
    </w:p>
    <w:p w14:paraId="739EE8B0" w14:textId="77777777" w:rsidR="00776175" w:rsidRPr="00892AA7" w:rsidRDefault="00776175" w:rsidP="00776175">
      <w:pPr>
        <w:spacing w:after="0"/>
        <w:ind w:left="0" w:right="129"/>
        <w:rPr>
          <w:rFonts w:cs="Arial"/>
          <w:szCs w:val="20"/>
        </w:rPr>
      </w:pPr>
    </w:p>
    <w:p w14:paraId="325197F5" w14:textId="77777777" w:rsidR="00776175" w:rsidRPr="00892AA7" w:rsidRDefault="00776175" w:rsidP="00776175">
      <w:pPr>
        <w:spacing w:after="0"/>
        <w:ind w:left="0" w:right="129"/>
        <w:rPr>
          <w:rFonts w:cs="Arial"/>
          <w:szCs w:val="20"/>
        </w:rPr>
      </w:pPr>
      <w:r w:rsidRPr="00892AA7">
        <w:rPr>
          <w:rFonts w:cs="Arial"/>
          <w:szCs w:val="20"/>
        </w:rPr>
        <w:t>All of these initiatives and actions have either already been put in place, or will be as part of the plan built into this LTFP.  These actions will minimise the amount need as a special variation to assist Council reach a financially sustainable outcome.</w:t>
      </w:r>
    </w:p>
    <w:p w14:paraId="7F3F5AC1" w14:textId="77777777" w:rsidR="00776175" w:rsidRPr="00892AA7" w:rsidRDefault="00776175" w:rsidP="00776175">
      <w:pPr>
        <w:spacing w:after="112"/>
        <w:ind w:left="0" w:right="129"/>
        <w:rPr>
          <w:rFonts w:cs="Arial"/>
          <w:szCs w:val="20"/>
          <w:highlight w:val="yellow"/>
        </w:rPr>
      </w:pPr>
    </w:p>
    <w:p w14:paraId="3C89ACA1" w14:textId="77777777" w:rsidR="00776175" w:rsidRPr="00892AA7" w:rsidRDefault="00776175" w:rsidP="00BC0808">
      <w:pPr>
        <w:pStyle w:val="Heading2"/>
        <w:numPr>
          <w:ilvl w:val="0"/>
          <w:numId w:val="20"/>
        </w:numPr>
        <w:ind w:left="426" w:hanging="426"/>
        <w:rPr>
          <w:rFonts w:cs="Arial"/>
          <w:sz w:val="20"/>
          <w:szCs w:val="20"/>
        </w:rPr>
      </w:pPr>
      <w:bookmarkStart w:id="100" w:name="_Toc220514995"/>
      <w:r w:rsidRPr="00892AA7">
        <w:rPr>
          <w:rFonts w:cs="Arial"/>
          <w:sz w:val="20"/>
          <w:szCs w:val="20"/>
        </w:rPr>
        <w:t>Developer Commitment Plans Impact Assessment and LTFP Approach</w:t>
      </w:r>
      <w:bookmarkEnd w:id="100"/>
      <w:r w:rsidRPr="00892AA7">
        <w:rPr>
          <w:rFonts w:cs="Arial"/>
          <w:sz w:val="20"/>
          <w:szCs w:val="20"/>
        </w:rPr>
        <w:t xml:space="preserve"> </w:t>
      </w:r>
    </w:p>
    <w:p w14:paraId="08B0628D" w14:textId="77777777" w:rsidR="00776175" w:rsidRPr="00892AA7" w:rsidRDefault="00776175" w:rsidP="00776175">
      <w:pPr>
        <w:spacing w:after="0"/>
        <w:ind w:left="0" w:right="129"/>
        <w:rPr>
          <w:rFonts w:cs="Arial"/>
          <w:szCs w:val="20"/>
        </w:rPr>
      </w:pPr>
    </w:p>
    <w:p w14:paraId="71C16854" w14:textId="77777777" w:rsidR="00776175" w:rsidRPr="00892AA7" w:rsidRDefault="00776175" w:rsidP="00776175">
      <w:pPr>
        <w:pStyle w:val="Heading3"/>
        <w:ind w:left="90"/>
        <w:rPr>
          <w:rFonts w:cs="Arial"/>
          <w:szCs w:val="20"/>
        </w:rPr>
      </w:pPr>
      <w:r w:rsidRPr="00892AA7">
        <w:rPr>
          <w:rFonts w:cs="Arial"/>
          <w:szCs w:val="20"/>
        </w:rPr>
        <w:t>Context</w:t>
      </w:r>
    </w:p>
    <w:p w14:paraId="23CC45B2" w14:textId="77777777" w:rsidR="00776175" w:rsidRPr="00892AA7" w:rsidRDefault="00776175" w:rsidP="00776175">
      <w:pPr>
        <w:spacing w:after="0"/>
        <w:ind w:left="0" w:right="129"/>
        <w:rPr>
          <w:rFonts w:cs="Arial"/>
          <w:szCs w:val="20"/>
        </w:rPr>
      </w:pPr>
    </w:p>
    <w:p w14:paraId="6E9A75C8" w14:textId="77777777" w:rsidR="00776175" w:rsidRPr="00892AA7" w:rsidRDefault="00776175" w:rsidP="00776175">
      <w:pPr>
        <w:spacing w:after="0"/>
        <w:ind w:left="90" w:right="129"/>
        <w:rPr>
          <w:rFonts w:cs="Arial"/>
          <w:szCs w:val="20"/>
        </w:rPr>
      </w:pPr>
      <w:r w:rsidRPr="00892AA7">
        <w:rPr>
          <w:rFonts w:cs="Arial"/>
          <w:szCs w:val="20"/>
        </w:rPr>
        <w:t xml:space="preserve">A key objective of Council is to maximise the benefit to the community from its capital works program within the funding constraints that apply. This resource allocation is recognized within the IP&amp;R framework with the LTFP a key tool for ensuring this is the case.  </w:t>
      </w:r>
    </w:p>
    <w:p w14:paraId="36A57BBC" w14:textId="77777777" w:rsidR="00776175" w:rsidRPr="00892AA7" w:rsidRDefault="00776175" w:rsidP="00776175">
      <w:pPr>
        <w:spacing w:after="0"/>
        <w:ind w:left="0" w:right="129"/>
        <w:rPr>
          <w:rFonts w:cs="Arial"/>
          <w:szCs w:val="20"/>
        </w:rPr>
      </w:pPr>
    </w:p>
    <w:p w14:paraId="05889B5D" w14:textId="77777777" w:rsidR="00776175" w:rsidRPr="00892AA7" w:rsidRDefault="00776175" w:rsidP="00776175">
      <w:pPr>
        <w:spacing w:after="0"/>
        <w:ind w:left="163" w:right="129" w:firstLine="0"/>
        <w:rPr>
          <w:rFonts w:cs="Arial"/>
          <w:szCs w:val="20"/>
        </w:rPr>
      </w:pPr>
      <w:r w:rsidRPr="00892AA7">
        <w:rPr>
          <w:rFonts w:cs="Arial"/>
          <w:szCs w:val="20"/>
        </w:rPr>
        <w:t xml:space="preserve">The s7.11 Contribution plan list projects which will be undertaken within local catchment areas (associated with subdivisions), district and regional locations.  The s7.11 plan currently reflects over $370m of projects. </w:t>
      </w:r>
    </w:p>
    <w:p w14:paraId="64BCFDDF" w14:textId="77777777" w:rsidR="00776175" w:rsidRPr="00892AA7" w:rsidRDefault="00776175" w:rsidP="00776175">
      <w:pPr>
        <w:spacing w:after="0"/>
        <w:ind w:left="163" w:right="129" w:firstLine="0"/>
        <w:rPr>
          <w:rFonts w:cs="Arial"/>
          <w:szCs w:val="20"/>
        </w:rPr>
      </w:pPr>
    </w:p>
    <w:p w14:paraId="416451F7" w14:textId="77777777" w:rsidR="00776175" w:rsidRPr="00892AA7" w:rsidRDefault="00776175" w:rsidP="00BC0808">
      <w:pPr>
        <w:pStyle w:val="Header"/>
        <w:numPr>
          <w:ilvl w:val="1"/>
          <w:numId w:val="7"/>
        </w:numPr>
        <w:ind w:left="730" w:right="129" w:hanging="425"/>
        <w:rPr>
          <w:rFonts w:cs="Arial"/>
          <w:szCs w:val="20"/>
        </w:rPr>
      </w:pPr>
      <w:r w:rsidRPr="00892AA7">
        <w:rPr>
          <w:rFonts w:cs="Arial"/>
          <w:szCs w:val="20"/>
        </w:rPr>
        <w:t xml:space="preserve">Only a small portion (other than Wollombi Rd which is currently being built) is reflected in Council’s 10-year capital works program.  </w:t>
      </w:r>
    </w:p>
    <w:p w14:paraId="40A95788" w14:textId="77777777" w:rsidR="00776175" w:rsidRPr="00892AA7" w:rsidRDefault="00776175" w:rsidP="00776175">
      <w:pPr>
        <w:spacing w:after="0"/>
        <w:ind w:left="337" w:right="129" w:firstLine="0"/>
        <w:rPr>
          <w:rFonts w:cs="Arial"/>
          <w:szCs w:val="20"/>
        </w:rPr>
      </w:pPr>
    </w:p>
    <w:p w14:paraId="3B8FDE57" w14:textId="77777777" w:rsidR="00776175" w:rsidRPr="00892AA7" w:rsidRDefault="00776175" w:rsidP="00BC0808">
      <w:pPr>
        <w:pStyle w:val="Header"/>
        <w:numPr>
          <w:ilvl w:val="2"/>
          <w:numId w:val="7"/>
        </w:numPr>
        <w:ind w:left="730" w:right="129" w:hanging="393"/>
        <w:rPr>
          <w:rFonts w:cs="Arial"/>
          <w:szCs w:val="20"/>
        </w:rPr>
      </w:pPr>
      <w:r w:rsidRPr="00892AA7">
        <w:rPr>
          <w:rFonts w:cs="Arial"/>
          <w:szCs w:val="20"/>
        </w:rPr>
        <w:t>The $375m estimated was determined in mid-2025.  To obtain a current estimate this would need to be indexed.  There are also some risks given detailed estimates were developed over 5 years ago and the indexing from that date has been approximate for many of the projects.</w:t>
      </w:r>
    </w:p>
    <w:p w14:paraId="19517298" w14:textId="77777777" w:rsidR="00776175" w:rsidRPr="00892AA7" w:rsidRDefault="00776175" w:rsidP="00776175">
      <w:pPr>
        <w:spacing w:after="0"/>
        <w:ind w:left="0" w:right="129" w:firstLine="0"/>
        <w:rPr>
          <w:rFonts w:cs="Arial"/>
          <w:szCs w:val="20"/>
        </w:rPr>
      </w:pPr>
    </w:p>
    <w:p w14:paraId="64A5F387" w14:textId="77777777" w:rsidR="00776175" w:rsidRPr="00892AA7" w:rsidRDefault="00776175" w:rsidP="00776175">
      <w:pPr>
        <w:spacing w:after="0"/>
        <w:ind w:left="163" w:right="129" w:firstLine="0"/>
        <w:rPr>
          <w:rFonts w:cs="Arial"/>
          <w:szCs w:val="20"/>
        </w:rPr>
      </w:pPr>
      <w:r w:rsidRPr="00892AA7">
        <w:rPr>
          <w:rFonts w:cs="Arial"/>
          <w:szCs w:val="20"/>
        </w:rPr>
        <w:t>These projects, when planned for, will constitute a significant component of Council’s capital works program and if all the projects are completed will require significant council funding (over $130m). This level of Council commitment is not possible over the next 10 years and therefore an approach is required (and has been developed) to facilitate progress on this plan whilst working to Council’s funding constraints.</w:t>
      </w:r>
    </w:p>
    <w:p w14:paraId="4D7C78BB" w14:textId="77777777" w:rsidR="00776175" w:rsidRPr="00892AA7" w:rsidRDefault="00776175" w:rsidP="00776175">
      <w:pPr>
        <w:spacing w:after="0"/>
        <w:ind w:left="447" w:right="129" w:hanging="284"/>
        <w:rPr>
          <w:rFonts w:cs="Arial"/>
          <w:szCs w:val="20"/>
        </w:rPr>
      </w:pPr>
    </w:p>
    <w:p w14:paraId="3B306CFC" w14:textId="77777777" w:rsidR="00776175" w:rsidRPr="00892AA7" w:rsidRDefault="00776175" w:rsidP="00776175">
      <w:pPr>
        <w:spacing w:after="0"/>
        <w:ind w:left="163" w:right="129" w:firstLine="0"/>
        <w:rPr>
          <w:rFonts w:cs="Arial"/>
          <w:szCs w:val="20"/>
        </w:rPr>
      </w:pPr>
      <w:r w:rsidRPr="00892AA7">
        <w:rPr>
          <w:rFonts w:cs="Arial"/>
          <w:szCs w:val="20"/>
        </w:rPr>
        <w:t xml:space="preserve">In the long term, such a substantial portfolio of new assets will add significantly to the ongoing maintenance burden of Council.  Approximately $600m is additional assets will be added (when considering both dedicated assets and the s7.11 contributions plan) to the approximately $2 Billion in assets (gross value of all assets including all land and assets as reflected in the 2024/25 financial statements).  </w:t>
      </w:r>
    </w:p>
    <w:p w14:paraId="4BD1CB39" w14:textId="77777777" w:rsidR="00776175" w:rsidRPr="00892AA7" w:rsidRDefault="00776175" w:rsidP="00776175">
      <w:pPr>
        <w:spacing w:after="0"/>
        <w:ind w:left="163" w:right="129" w:firstLine="0"/>
        <w:rPr>
          <w:rFonts w:cs="Arial"/>
          <w:szCs w:val="20"/>
        </w:rPr>
      </w:pPr>
    </w:p>
    <w:p w14:paraId="4A6E3514" w14:textId="77777777" w:rsidR="00776175" w:rsidRPr="00892AA7" w:rsidRDefault="00776175" w:rsidP="00BC0808">
      <w:pPr>
        <w:pStyle w:val="Header"/>
        <w:numPr>
          <w:ilvl w:val="0"/>
          <w:numId w:val="9"/>
        </w:numPr>
        <w:ind w:left="730" w:right="129" w:hanging="425"/>
        <w:rPr>
          <w:rFonts w:cs="Arial"/>
          <w:szCs w:val="20"/>
        </w:rPr>
      </w:pPr>
      <w:r w:rsidRPr="00892AA7">
        <w:rPr>
          <w:rFonts w:cs="Arial"/>
          <w:szCs w:val="20"/>
        </w:rPr>
        <w:t xml:space="preserve">This is a substantial increase in new assets and does not include new assets which are not part of the s7.11 contribution plans and will be required by a growing community.  </w:t>
      </w:r>
    </w:p>
    <w:p w14:paraId="00F72546" w14:textId="77777777" w:rsidR="00776175" w:rsidRPr="00892AA7" w:rsidRDefault="00776175" w:rsidP="00776175">
      <w:pPr>
        <w:spacing w:after="0"/>
        <w:ind w:left="0" w:right="129" w:firstLine="0"/>
        <w:rPr>
          <w:rFonts w:cs="Arial"/>
          <w:szCs w:val="20"/>
        </w:rPr>
      </w:pPr>
    </w:p>
    <w:p w14:paraId="245D9C37" w14:textId="77777777" w:rsidR="00776175" w:rsidRPr="00892AA7" w:rsidRDefault="00776175" w:rsidP="00BC0808">
      <w:pPr>
        <w:pStyle w:val="Header"/>
        <w:numPr>
          <w:ilvl w:val="0"/>
          <w:numId w:val="9"/>
        </w:numPr>
        <w:ind w:left="730" w:right="129" w:hanging="425"/>
        <w:rPr>
          <w:rFonts w:cs="Arial"/>
          <w:szCs w:val="20"/>
        </w:rPr>
      </w:pPr>
      <w:r w:rsidRPr="00892AA7">
        <w:rPr>
          <w:rFonts w:cs="Arial"/>
          <w:szCs w:val="20"/>
        </w:rPr>
        <w:t xml:space="preserve">Council already has funding challenges for supporting the existing base of infrastructure assets and is unable to apply sufficient funding to sustainably meet key ratios.   At a macro level it is clear that the additional of these assets identified and additional upgrade activity will place more demands on ratepayers.  </w:t>
      </w:r>
    </w:p>
    <w:p w14:paraId="363E9CC9" w14:textId="77777777" w:rsidR="00776175" w:rsidRPr="00892AA7" w:rsidRDefault="00776175" w:rsidP="00776175">
      <w:pPr>
        <w:pStyle w:val="Header"/>
        <w:ind w:left="174"/>
        <w:rPr>
          <w:rFonts w:cs="Arial"/>
          <w:szCs w:val="20"/>
        </w:rPr>
      </w:pPr>
    </w:p>
    <w:p w14:paraId="1B118FD8" w14:textId="77777777" w:rsidR="00776175" w:rsidRPr="00892AA7" w:rsidRDefault="00776175" w:rsidP="00BC0808">
      <w:pPr>
        <w:pStyle w:val="Header"/>
        <w:numPr>
          <w:ilvl w:val="0"/>
          <w:numId w:val="9"/>
        </w:numPr>
        <w:ind w:left="730" w:right="129" w:hanging="425"/>
        <w:rPr>
          <w:rFonts w:cs="Arial"/>
          <w:szCs w:val="20"/>
        </w:rPr>
      </w:pPr>
      <w:r w:rsidRPr="00892AA7">
        <w:rPr>
          <w:rFonts w:cs="Arial"/>
          <w:szCs w:val="20"/>
        </w:rPr>
        <w:t xml:space="preserve">The ratepayer base is projected to increase by just over 9,000 rateable parcels in the 10-year period an increase closer to 30%. It is likely Council’s additional maintenance and renewal requirements will exceed this increase in rates. </w:t>
      </w:r>
    </w:p>
    <w:p w14:paraId="0BC811E9" w14:textId="77777777" w:rsidR="00776175" w:rsidRPr="00892AA7" w:rsidRDefault="00776175" w:rsidP="00776175">
      <w:pPr>
        <w:pStyle w:val="Header"/>
        <w:ind w:left="174"/>
        <w:rPr>
          <w:rFonts w:cs="Arial"/>
          <w:szCs w:val="20"/>
        </w:rPr>
      </w:pPr>
    </w:p>
    <w:p w14:paraId="1563D337" w14:textId="77777777" w:rsidR="00776175" w:rsidRPr="00892AA7" w:rsidRDefault="00776175" w:rsidP="00BC0808">
      <w:pPr>
        <w:pStyle w:val="Header"/>
        <w:numPr>
          <w:ilvl w:val="1"/>
          <w:numId w:val="9"/>
        </w:numPr>
        <w:ind w:left="1155" w:right="129" w:hanging="425"/>
        <w:rPr>
          <w:rFonts w:cs="Arial"/>
          <w:szCs w:val="20"/>
        </w:rPr>
      </w:pPr>
      <w:r w:rsidRPr="00892AA7">
        <w:rPr>
          <w:rFonts w:cs="Arial"/>
          <w:szCs w:val="20"/>
        </w:rPr>
        <w:t>As noted above the assets arising from dedications and the s7.11 projects (largely new or upgrades) with a value of over $600m equates to approximately a 30% increase in Council assets.  With other growth-related projects (which are not part of the plan) it is quite possible that council’s additional costs exceed additional rate income from new ratepayers.</w:t>
      </w:r>
    </w:p>
    <w:p w14:paraId="31AAA7F8" w14:textId="77777777" w:rsidR="00776175" w:rsidRPr="00892AA7" w:rsidRDefault="00776175" w:rsidP="00776175">
      <w:pPr>
        <w:spacing w:after="0"/>
        <w:ind w:left="370" w:right="129" w:firstLine="0"/>
        <w:rPr>
          <w:rFonts w:cs="Arial"/>
          <w:szCs w:val="20"/>
        </w:rPr>
      </w:pPr>
    </w:p>
    <w:p w14:paraId="7AFA9767" w14:textId="77777777" w:rsidR="00776175" w:rsidRPr="00892AA7" w:rsidRDefault="00776175" w:rsidP="00BC0808">
      <w:pPr>
        <w:pStyle w:val="Header"/>
        <w:numPr>
          <w:ilvl w:val="1"/>
          <w:numId w:val="9"/>
        </w:numPr>
        <w:ind w:left="1155" w:right="129" w:hanging="425"/>
        <w:rPr>
          <w:rFonts w:cs="Arial"/>
          <w:szCs w:val="20"/>
        </w:rPr>
      </w:pPr>
      <w:r w:rsidRPr="00892AA7">
        <w:rPr>
          <w:rFonts w:cs="Arial"/>
          <w:szCs w:val="20"/>
        </w:rPr>
        <w:t xml:space="preserve">Dedications involve a lot of land (open space) being transferred.  These assets have significant maintenance requirements (much higher proportion than land value might infer). </w:t>
      </w:r>
    </w:p>
    <w:p w14:paraId="7A8F411A" w14:textId="77777777" w:rsidR="00776175" w:rsidRPr="00892AA7" w:rsidRDefault="00776175" w:rsidP="00776175">
      <w:pPr>
        <w:pStyle w:val="Header"/>
        <w:ind w:left="174"/>
        <w:rPr>
          <w:rFonts w:cs="Arial"/>
          <w:szCs w:val="20"/>
        </w:rPr>
      </w:pPr>
    </w:p>
    <w:p w14:paraId="64C177DB" w14:textId="77777777" w:rsidR="00776175" w:rsidRPr="00892AA7" w:rsidRDefault="00776175" w:rsidP="00776175">
      <w:pPr>
        <w:pStyle w:val="Heading3"/>
        <w:ind w:left="173"/>
        <w:rPr>
          <w:rFonts w:cs="Arial"/>
          <w:szCs w:val="20"/>
        </w:rPr>
      </w:pPr>
      <w:r w:rsidRPr="00892AA7">
        <w:rPr>
          <w:rFonts w:cs="Arial"/>
          <w:szCs w:val="20"/>
        </w:rPr>
        <w:t>LTFP Approach</w:t>
      </w:r>
    </w:p>
    <w:p w14:paraId="6D1FFEAC" w14:textId="77777777" w:rsidR="00776175" w:rsidRPr="00892AA7" w:rsidRDefault="00776175" w:rsidP="00776175">
      <w:pPr>
        <w:spacing w:after="0"/>
        <w:ind w:left="447" w:right="129" w:hanging="284"/>
        <w:rPr>
          <w:rFonts w:cs="Arial"/>
          <w:szCs w:val="20"/>
        </w:rPr>
      </w:pPr>
    </w:p>
    <w:p w14:paraId="7F79FED2" w14:textId="77777777" w:rsidR="00776175" w:rsidRPr="00892AA7" w:rsidRDefault="00776175" w:rsidP="00776175">
      <w:pPr>
        <w:spacing w:after="0"/>
        <w:ind w:left="163" w:right="129" w:firstLine="0"/>
        <w:rPr>
          <w:rFonts w:cs="Arial"/>
          <w:szCs w:val="20"/>
        </w:rPr>
      </w:pPr>
      <w:r w:rsidRPr="00892AA7">
        <w:rPr>
          <w:rFonts w:cs="Arial"/>
          <w:szCs w:val="20"/>
        </w:rPr>
        <w:t>Council’s share of infrastructure costs is estimated to be approximately $130 million, allocated across the following key infrastructure categories:</w:t>
      </w:r>
    </w:p>
    <w:p w14:paraId="0631C5B0" w14:textId="77777777" w:rsidR="00776175" w:rsidRPr="00892AA7" w:rsidRDefault="00776175" w:rsidP="00776175">
      <w:pPr>
        <w:spacing w:after="0"/>
        <w:ind w:left="447" w:right="129" w:hanging="284"/>
        <w:rPr>
          <w:rFonts w:cs="Arial"/>
          <w:szCs w:val="20"/>
        </w:rPr>
      </w:pPr>
    </w:p>
    <w:p w14:paraId="3E79AD1B" w14:textId="77777777" w:rsidR="00776175" w:rsidRPr="00892AA7" w:rsidRDefault="00776175" w:rsidP="00BC0808">
      <w:pPr>
        <w:pStyle w:val="Header"/>
        <w:numPr>
          <w:ilvl w:val="0"/>
          <w:numId w:val="10"/>
        </w:numPr>
        <w:ind w:left="883" w:right="129"/>
        <w:rPr>
          <w:rFonts w:cs="Arial"/>
          <w:szCs w:val="20"/>
        </w:rPr>
      </w:pPr>
      <w:r w:rsidRPr="00892AA7">
        <w:rPr>
          <w:rFonts w:cs="Arial"/>
          <w:szCs w:val="20"/>
        </w:rPr>
        <w:t>Open Space and Recreation Facilities – $30 million</w:t>
      </w:r>
    </w:p>
    <w:p w14:paraId="5CF2B92D" w14:textId="77777777" w:rsidR="00776175" w:rsidRPr="00892AA7" w:rsidRDefault="00776175" w:rsidP="00BC0808">
      <w:pPr>
        <w:pStyle w:val="Header"/>
        <w:numPr>
          <w:ilvl w:val="0"/>
          <w:numId w:val="10"/>
        </w:numPr>
        <w:ind w:left="883" w:right="129"/>
        <w:rPr>
          <w:rFonts w:cs="Arial"/>
          <w:szCs w:val="20"/>
        </w:rPr>
      </w:pPr>
      <w:r w:rsidRPr="00892AA7">
        <w:rPr>
          <w:rFonts w:cs="Arial"/>
          <w:szCs w:val="20"/>
        </w:rPr>
        <w:t>Community Facilities – $8 million</w:t>
      </w:r>
    </w:p>
    <w:p w14:paraId="66B6E16A" w14:textId="77777777" w:rsidR="00776175" w:rsidRPr="00892AA7" w:rsidRDefault="00776175" w:rsidP="00BC0808">
      <w:pPr>
        <w:pStyle w:val="Header"/>
        <w:numPr>
          <w:ilvl w:val="0"/>
          <w:numId w:val="10"/>
        </w:numPr>
        <w:ind w:left="883" w:right="129"/>
        <w:rPr>
          <w:rFonts w:cs="Arial"/>
          <w:szCs w:val="20"/>
        </w:rPr>
      </w:pPr>
      <w:r w:rsidRPr="00892AA7">
        <w:rPr>
          <w:rFonts w:cs="Arial"/>
          <w:szCs w:val="20"/>
        </w:rPr>
        <w:t>Cycleways – $49 million</w:t>
      </w:r>
    </w:p>
    <w:p w14:paraId="10F29932" w14:textId="77777777" w:rsidR="00776175" w:rsidRPr="00892AA7" w:rsidRDefault="00776175" w:rsidP="00BC0808">
      <w:pPr>
        <w:pStyle w:val="Header"/>
        <w:numPr>
          <w:ilvl w:val="0"/>
          <w:numId w:val="10"/>
        </w:numPr>
        <w:ind w:left="883" w:right="129"/>
        <w:rPr>
          <w:rFonts w:cs="Arial"/>
          <w:szCs w:val="20"/>
        </w:rPr>
      </w:pPr>
      <w:r w:rsidRPr="00892AA7">
        <w:rPr>
          <w:rFonts w:cs="Arial"/>
          <w:szCs w:val="20"/>
        </w:rPr>
        <w:t>Roads and Traffic Facilities – $43 million</w:t>
      </w:r>
    </w:p>
    <w:p w14:paraId="45EBC60A" w14:textId="77777777" w:rsidR="00776175" w:rsidRPr="00892AA7" w:rsidRDefault="00776175" w:rsidP="00776175">
      <w:pPr>
        <w:spacing w:after="0"/>
        <w:ind w:left="447" w:right="129" w:hanging="284"/>
        <w:rPr>
          <w:rFonts w:cs="Arial"/>
          <w:szCs w:val="20"/>
        </w:rPr>
      </w:pPr>
    </w:p>
    <w:p w14:paraId="0119544A" w14:textId="77777777" w:rsidR="00776175" w:rsidRPr="00892AA7" w:rsidRDefault="00776175" w:rsidP="00776175">
      <w:pPr>
        <w:spacing w:after="0"/>
        <w:ind w:left="163" w:right="129" w:firstLine="0"/>
        <w:rPr>
          <w:rFonts w:cs="Arial"/>
          <w:szCs w:val="20"/>
        </w:rPr>
      </w:pPr>
      <w:r w:rsidRPr="00892AA7">
        <w:rPr>
          <w:rFonts w:cs="Arial"/>
          <w:szCs w:val="20"/>
        </w:rPr>
        <w:t>To fund the s7.11 plan over the next 10 years would require Council contributing at least $13 million per year (in today's dollars).  Council could seek grants to support its share of the funding however there are likely to be a significant funding gap and any funds applied to these projects are funds that are being diverted from the primary objective which is to fund asset renewal, particularly roads.</w:t>
      </w:r>
    </w:p>
    <w:p w14:paraId="43C34884" w14:textId="77777777" w:rsidR="00776175" w:rsidRPr="00892AA7" w:rsidRDefault="00776175" w:rsidP="00776175">
      <w:pPr>
        <w:spacing w:after="0"/>
        <w:ind w:left="163" w:right="129" w:firstLine="0"/>
        <w:rPr>
          <w:rFonts w:cs="Arial"/>
          <w:szCs w:val="20"/>
        </w:rPr>
      </w:pPr>
    </w:p>
    <w:p w14:paraId="35C1BB2F" w14:textId="77777777" w:rsidR="00776175" w:rsidRPr="00892AA7" w:rsidRDefault="00776175" w:rsidP="00776175">
      <w:pPr>
        <w:spacing w:after="0"/>
        <w:ind w:left="163" w:right="129" w:firstLine="0"/>
        <w:rPr>
          <w:rFonts w:cs="Arial"/>
          <w:szCs w:val="20"/>
        </w:rPr>
      </w:pPr>
      <w:r w:rsidRPr="00892AA7">
        <w:rPr>
          <w:rFonts w:cs="Arial"/>
          <w:szCs w:val="20"/>
        </w:rPr>
        <w:t xml:space="preserve"> The approach within the LTFP to address this dilemma is as follows:</w:t>
      </w:r>
    </w:p>
    <w:p w14:paraId="6436C719" w14:textId="77777777" w:rsidR="00776175" w:rsidRPr="00892AA7" w:rsidRDefault="00776175" w:rsidP="00776175">
      <w:pPr>
        <w:spacing w:after="0"/>
        <w:ind w:left="163" w:right="129" w:firstLine="0"/>
        <w:rPr>
          <w:rFonts w:cs="Arial"/>
          <w:szCs w:val="20"/>
        </w:rPr>
      </w:pPr>
    </w:p>
    <w:p w14:paraId="2480FFCC" w14:textId="77777777" w:rsidR="00776175" w:rsidRPr="00892AA7" w:rsidRDefault="00776175" w:rsidP="00BC0808">
      <w:pPr>
        <w:pStyle w:val="Header"/>
        <w:numPr>
          <w:ilvl w:val="0"/>
          <w:numId w:val="11"/>
        </w:numPr>
        <w:ind w:left="894" w:right="129"/>
        <w:rPr>
          <w:rFonts w:cs="Arial"/>
          <w:szCs w:val="20"/>
        </w:rPr>
      </w:pPr>
      <w:r w:rsidRPr="00892AA7">
        <w:rPr>
          <w:rFonts w:cs="Arial"/>
          <w:szCs w:val="20"/>
        </w:rPr>
        <w:t>Work within the funding constraint and maximise the overall benefit of the program within the constraint.  Prioritise projects to ensure the community receives the most benefit early.</w:t>
      </w:r>
    </w:p>
    <w:p w14:paraId="03E1F64D" w14:textId="77777777" w:rsidR="00776175" w:rsidRPr="00892AA7" w:rsidRDefault="00776175" w:rsidP="00776175">
      <w:pPr>
        <w:spacing w:after="0"/>
        <w:ind w:left="534" w:right="129" w:firstLine="0"/>
        <w:rPr>
          <w:rFonts w:cs="Arial"/>
          <w:szCs w:val="20"/>
        </w:rPr>
      </w:pPr>
    </w:p>
    <w:p w14:paraId="0EB29C80" w14:textId="77777777" w:rsidR="00776175" w:rsidRPr="00892AA7" w:rsidRDefault="00776175" w:rsidP="00BC0808">
      <w:pPr>
        <w:pStyle w:val="Header"/>
        <w:numPr>
          <w:ilvl w:val="0"/>
          <w:numId w:val="11"/>
        </w:numPr>
        <w:ind w:left="894" w:right="129"/>
        <w:rPr>
          <w:rFonts w:cs="Arial"/>
          <w:szCs w:val="20"/>
        </w:rPr>
      </w:pPr>
      <w:r w:rsidRPr="00892AA7">
        <w:rPr>
          <w:rFonts w:cs="Arial"/>
          <w:szCs w:val="20"/>
        </w:rPr>
        <w:t>Focus on projects which align with other Council objectives – for example roads should have priority</w:t>
      </w:r>
    </w:p>
    <w:p w14:paraId="752A9AA3" w14:textId="77777777" w:rsidR="00776175" w:rsidRPr="00892AA7" w:rsidRDefault="00776175" w:rsidP="00776175">
      <w:pPr>
        <w:spacing w:after="0"/>
        <w:ind w:left="534" w:right="129" w:firstLine="0"/>
        <w:rPr>
          <w:rFonts w:cs="Arial"/>
          <w:szCs w:val="20"/>
        </w:rPr>
      </w:pPr>
    </w:p>
    <w:p w14:paraId="7E7B4BA2" w14:textId="77777777" w:rsidR="00776175" w:rsidRPr="00892AA7" w:rsidRDefault="00776175" w:rsidP="00BC0808">
      <w:pPr>
        <w:pStyle w:val="Header"/>
        <w:numPr>
          <w:ilvl w:val="0"/>
          <w:numId w:val="11"/>
        </w:numPr>
        <w:ind w:left="894" w:right="129"/>
        <w:rPr>
          <w:rFonts w:cs="Arial"/>
          <w:szCs w:val="20"/>
        </w:rPr>
      </w:pPr>
      <w:r w:rsidRPr="00892AA7">
        <w:rPr>
          <w:rFonts w:cs="Arial"/>
          <w:szCs w:val="20"/>
        </w:rPr>
        <w:t>Focusing on projects with a high apportionment rate will enable more project spend to occur for the same amount of Council funding</w:t>
      </w:r>
    </w:p>
    <w:p w14:paraId="5B117FC2" w14:textId="77777777" w:rsidR="00776175" w:rsidRPr="00892AA7" w:rsidRDefault="00776175" w:rsidP="00776175">
      <w:pPr>
        <w:spacing w:after="0"/>
        <w:ind w:left="0" w:right="129" w:firstLine="0"/>
        <w:rPr>
          <w:rFonts w:cs="Arial"/>
          <w:szCs w:val="20"/>
        </w:rPr>
      </w:pPr>
    </w:p>
    <w:p w14:paraId="495F23B2" w14:textId="77777777" w:rsidR="00776175" w:rsidRPr="00892AA7" w:rsidRDefault="00776175" w:rsidP="00BC0808">
      <w:pPr>
        <w:pStyle w:val="Header"/>
        <w:numPr>
          <w:ilvl w:val="0"/>
          <w:numId w:val="11"/>
        </w:numPr>
        <w:ind w:left="894" w:right="129"/>
        <w:rPr>
          <w:rFonts w:cs="Arial"/>
          <w:szCs w:val="20"/>
        </w:rPr>
      </w:pPr>
      <w:r w:rsidRPr="00892AA7">
        <w:rPr>
          <w:rFonts w:cs="Arial"/>
          <w:szCs w:val="20"/>
        </w:rPr>
        <w:t xml:space="preserve">Ensure projects are only delivered when there is clear demand within the community and not earlier.   Apply a lens to ensure program is sufficiently balanced across catchments </w:t>
      </w:r>
    </w:p>
    <w:p w14:paraId="61E944EB" w14:textId="77777777" w:rsidR="00776175" w:rsidRPr="00892AA7" w:rsidRDefault="00776175" w:rsidP="00776175">
      <w:pPr>
        <w:spacing w:after="0"/>
        <w:ind w:left="447" w:right="129" w:hanging="284"/>
        <w:rPr>
          <w:rFonts w:cs="Arial"/>
          <w:szCs w:val="20"/>
        </w:rPr>
      </w:pPr>
    </w:p>
    <w:p w14:paraId="4D05E2BB" w14:textId="77777777" w:rsidR="00776175" w:rsidRPr="00892AA7" w:rsidRDefault="00776175" w:rsidP="00776175">
      <w:pPr>
        <w:pStyle w:val="Heading3"/>
        <w:ind w:left="173"/>
        <w:rPr>
          <w:rFonts w:cs="Arial"/>
          <w:szCs w:val="20"/>
        </w:rPr>
      </w:pPr>
      <w:r w:rsidRPr="00892AA7">
        <w:rPr>
          <w:rFonts w:cs="Arial"/>
          <w:szCs w:val="20"/>
        </w:rPr>
        <w:t>Current Position</w:t>
      </w:r>
    </w:p>
    <w:p w14:paraId="75D80755" w14:textId="77777777" w:rsidR="00776175" w:rsidRPr="00892AA7" w:rsidRDefault="00776175" w:rsidP="00776175">
      <w:pPr>
        <w:spacing w:after="0"/>
        <w:ind w:left="447" w:right="129" w:hanging="284"/>
        <w:rPr>
          <w:rFonts w:cs="Arial"/>
          <w:szCs w:val="20"/>
        </w:rPr>
      </w:pPr>
    </w:p>
    <w:p w14:paraId="7B9E3B31" w14:textId="77777777" w:rsidR="00776175" w:rsidRPr="00892AA7" w:rsidRDefault="00776175" w:rsidP="00776175">
      <w:pPr>
        <w:spacing w:after="0"/>
        <w:ind w:left="447" w:right="129" w:hanging="284"/>
        <w:rPr>
          <w:rFonts w:cs="Arial"/>
          <w:szCs w:val="20"/>
        </w:rPr>
      </w:pPr>
      <w:r w:rsidRPr="00892AA7">
        <w:rPr>
          <w:rFonts w:cs="Arial"/>
          <w:szCs w:val="20"/>
        </w:rPr>
        <w:t>The current position is as follows:</w:t>
      </w:r>
    </w:p>
    <w:p w14:paraId="0051B5A0" w14:textId="77777777" w:rsidR="00776175" w:rsidRPr="00892AA7" w:rsidRDefault="00776175" w:rsidP="00776175">
      <w:pPr>
        <w:spacing w:after="0"/>
        <w:ind w:left="447" w:right="129" w:hanging="284"/>
        <w:rPr>
          <w:rFonts w:cs="Arial"/>
          <w:szCs w:val="20"/>
        </w:rPr>
      </w:pPr>
    </w:p>
    <w:p w14:paraId="59B1611D" w14:textId="77777777" w:rsidR="00776175" w:rsidRPr="00892AA7" w:rsidRDefault="00776175" w:rsidP="00BC0808">
      <w:pPr>
        <w:pStyle w:val="Header"/>
        <w:numPr>
          <w:ilvl w:val="0"/>
          <w:numId w:val="12"/>
        </w:numPr>
        <w:ind w:left="807" w:right="129"/>
        <w:rPr>
          <w:rFonts w:cs="Arial"/>
          <w:szCs w:val="20"/>
        </w:rPr>
      </w:pPr>
      <w:r w:rsidRPr="00892AA7">
        <w:rPr>
          <w:rFonts w:cs="Arial"/>
          <w:szCs w:val="20"/>
        </w:rPr>
        <w:t>Wollombi is a substantial project demonstrating the benefit grants can provide (and has both grant funding and the use of s7.11 contributions)</w:t>
      </w:r>
    </w:p>
    <w:p w14:paraId="04E772E7" w14:textId="77777777" w:rsidR="00776175" w:rsidRPr="00892AA7" w:rsidRDefault="00776175" w:rsidP="00776175">
      <w:pPr>
        <w:spacing w:after="0"/>
        <w:ind w:left="447" w:right="129" w:firstLine="0"/>
        <w:rPr>
          <w:rFonts w:cs="Arial"/>
          <w:szCs w:val="20"/>
        </w:rPr>
      </w:pPr>
    </w:p>
    <w:p w14:paraId="3E2FAFDB" w14:textId="77777777" w:rsidR="00776175" w:rsidRPr="00892AA7" w:rsidRDefault="00776175" w:rsidP="00BC0808">
      <w:pPr>
        <w:pStyle w:val="Header"/>
        <w:numPr>
          <w:ilvl w:val="0"/>
          <w:numId w:val="12"/>
        </w:numPr>
        <w:ind w:left="807" w:right="129"/>
        <w:rPr>
          <w:rFonts w:cs="Arial"/>
          <w:szCs w:val="20"/>
        </w:rPr>
      </w:pPr>
      <w:r w:rsidRPr="00892AA7">
        <w:rPr>
          <w:rFonts w:cs="Arial"/>
          <w:szCs w:val="20"/>
        </w:rPr>
        <w:t>There is approximately $50m of restricted funds that have been received under the s7.11 plan. A substantial portion of this is being used for Wollombi Road.</w:t>
      </w:r>
    </w:p>
    <w:p w14:paraId="467A3748" w14:textId="77777777" w:rsidR="00776175" w:rsidRPr="00892AA7" w:rsidRDefault="00776175" w:rsidP="00776175">
      <w:pPr>
        <w:spacing w:after="0"/>
        <w:ind w:left="0" w:right="129" w:firstLine="0"/>
        <w:rPr>
          <w:rFonts w:cs="Arial"/>
          <w:szCs w:val="20"/>
        </w:rPr>
      </w:pPr>
    </w:p>
    <w:p w14:paraId="59A78D03" w14:textId="77777777" w:rsidR="00776175" w:rsidRPr="00892AA7" w:rsidRDefault="00776175" w:rsidP="00BC0808">
      <w:pPr>
        <w:pStyle w:val="Header"/>
        <w:numPr>
          <w:ilvl w:val="0"/>
          <w:numId w:val="12"/>
        </w:numPr>
        <w:ind w:left="807" w:right="129"/>
        <w:rPr>
          <w:rFonts w:cs="Arial"/>
          <w:szCs w:val="20"/>
        </w:rPr>
      </w:pPr>
      <w:r w:rsidRPr="00892AA7">
        <w:rPr>
          <w:rFonts w:cs="Arial"/>
          <w:szCs w:val="20"/>
        </w:rPr>
        <w:t>Council is projected to receive approximately another $60m over the next 10 years as contributions.</w:t>
      </w:r>
    </w:p>
    <w:p w14:paraId="0BD98D5A" w14:textId="77777777" w:rsidR="00776175" w:rsidRPr="00892AA7" w:rsidRDefault="00776175" w:rsidP="00776175">
      <w:pPr>
        <w:pStyle w:val="Header"/>
        <w:ind w:left="174"/>
        <w:rPr>
          <w:rFonts w:cs="Arial"/>
          <w:szCs w:val="20"/>
        </w:rPr>
      </w:pPr>
    </w:p>
    <w:p w14:paraId="34106055" w14:textId="77777777" w:rsidR="00776175" w:rsidRPr="00892AA7" w:rsidRDefault="00776175" w:rsidP="00BC0808">
      <w:pPr>
        <w:pStyle w:val="Header"/>
        <w:numPr>
          <w:ilvl w:val="0"/>
          <w:numId w:val="12"/>
        </w:numPr>
        <w:ind w:left="807" w:right="129"/>
        <w:rPr>
          <w:rFonts w:cs="Arial"/>
          <w:szCs w:val="20"/>
        </w:rPr>
      </w:pPr>
      <w:r w:rsidRPr="00892AA7">
        <w:rPr>
          <w:rFonts w:cs="Arial"/>
          <w:szCs w:val="20"/>
        </w:rPr>
        <w:t>There are some s7.11 projects built into the capital works program as they can be justified based on meeting other objectives.</w:t>
      </w:r>
    </w:p>
    <w:p w14:paraId="734C5DEA" w14:textId="77777777" w:rsidR="00776175" w:rsidRPr="00892AA7" w:rsidRDefault="00776175" w:rsidP="00776175">
      <w:pPr>
        <w:pStyle w:val="Header"/>
        <w:ind w:left="174"/>
        <w:rPr>
          <w:rFonts w:cs="Arial"/>
          <w:szCs w:val="20"/>
        </w:rPr>
      </w:pPr>
    </w:p>
    <w:p w14:paraId="53BBCD52" w14:textId="77777777" w:rsidR="00776175" w:rsidRPr="00892AA7" w:rsidRDefault="00776175" w:rsidP="00776175">
      <w:pPr>
        <w:pStyle w:val="Heading3"/>
        <w:ind w:left="0"/>
        <w:rPr>
          <w:rFonts w:cs="Arial"/>
          <w:szCs w:val="20"/>
        </w:rPr>
      </w:pPr>
      <w:r w:rsidRPr="00892AA7">
        <w:rPr>
          <w:rFonts w:cs="Arial"/>
          <w:szCs w:val="20"/>
        </w:rPr>
        <w:t>Application of the Approach to LTFP Scenarios</w:t>
      </w:r>
    </w:p>
    <w:p w14:paraId="66C0B19B" w14:textId="77777777" w:rsidR="00776175" w:rsidRPr="00892AA7" w:rsidRDefault="00776175" w:rsidP="00776175">
      <w:pPr>
        <w:ind w:left="0"/>
        <w:rPr>
          <w:rFonts w:cs="Arial"/>
          <w:szCs w:val="20"/>
        </w:rPr>
      </w:pPr>
    </w:p>
    <w:p w14:paraId="096A79F4" w14:textId="77777777" w:rsidR="00776175" w:rsidRPr="00892AA7" w:rsidRDefault="00776175" w:rsidP="00776175">
      <w:pPr>
        <w:ind w:left="0"/>
        <w:rPr>
          <w:rFonts w:cs="Arial"/>
          <w:szCs w:val="20"/>
        </w:rPr>
      </w:pPr>
      <w:r w:rsidRPr="00892AA7">
        <w:rPr>
          <w:rFonts w:cs="Arial"/>
          <w:szCs w:val="20"/>
        </w:rPr>
        <w:t>This approach has been applied to the LTFP scenarios by first prioritising projects within the plan and then allocating funds based on the funding cap placed for a particular scenario.</w:t>
      </w:r>
    </w:p>
    <w:p w14:paraId="54D535AB" w14:textId="77777777" w:rsidR="00776175" w:rsidRPr="00892AA7" w:rsidRDefault="00776175" w:rsidP="00776175">
      <w:pPr>
        <w:ind w:left="0"/>
        <w:rPr>
          <w:rFonts w:cs="Arial"/>
          <w:szCs w:val="20"/>
        </w:rPr>
      </w:pPr>
    </w:p>
    <w:p w14:paraId="1278CB86" w14:textId="77777777" w:rsidR="00776175" w:rsidRPr="00892AA7" w:rsidRDefault="00776175" w:rsidP="00776175">
      <w:pPr>
        <w:pStyle w:val="Heading4"/>
        <w:ind w:left="0"/>
        <w:rPr>
          <w:rFonts w:ascii="Arial" w:hAnsi="Arial" w:cs="Arial"/>
          <w:szCs w:val="20"/>
        </w:rPr>
      </w:pPr>
      <w:r w:rsidRPr="00892AA7">
        <w:rPr>
          <w:rFonts w:ascii="Arial" w:hAnsi="Arial" w:cs="Arial"/>
          <w:szCs w:val="20"/>
        </w:rPr>
        <w:t xml:space="preserve">Prioritise s7.11 projects </w:t>
      </w:r>
    </w:p>
    <w:p w14:paraId="3F248475" w14:textId="77777777" w:rsidR="00776175" w:rsidRPr="00892AA7" w:rsidRDefault="00776175" w:rsidP="00776175">
      <w:pPr>
        <w:ind w:left="0"/>
        <w:rPr>
          <w:rFonts w:cs="Arial"/>
          <w:szCs w:val="20"/>
        </w:rPr>
      </w:pPr>
    </w:p>
    <w:p w14:paraId="76FA5FDB" w14:textId="77777777" w:rsidR="00776175" w:rsidRPr="00892AA7" w:rsidRDefault="00776175" w:rsidP="00776175">
      <w:pPr>
        <w:spacing w:after="0"/>
        <w:ind w:left="163" w:right="129" w:firstLine="0"/>
        <w:rPr>
          <w:rFonts w:cs="Arial"/>
          <w:szCs w:val="20"/>
        </w:rPr>
      </w:pPr>
      <w:r w:rsidRPr="00892AA7">
        <w:rPr>
          <w:rFonts w:cs="Arial"/>
          <w:szCs w:val="20"/>
        </w:rPr>
        <w:t>The goal will be to complete all projects ultimately within the s7.11 contribution plan.  Given the long timeframes involved, there might be some rescoping in the future.  The rate of contributions being received indicates that will have received just under half of the develop commitments that make up the plan.  On this basis Council can phase projects and extend the delivery beyond 2035/36.</w:t>
      </w:r>
    </w:p>
    <w:p w14:paraId="7E3C4F36" w14:textId="77777777" w:rsidR="00776175" w:rsidRPr="00892AA7" w:rsidRDefault="00776175" w:rsidP="00776175">
      <w:pPr>
        <w:spacing w:after="0"/>
        <w:ind w:left="163" w:right="129" w:firstLine="0"/>
        <w:rPr>
          <w:rFonts w:cs="Arial"/>
          <w:szCs w:val="20"/>
        </w:rPr>
      </w:pPr>
    </w:p>
    <w:p w14:paraId="6AB7D828" w14:textId="77777777" w:rsidR="00776175" w:rsidRPr="00892AA7" w:rsidRDefault="00776175" w:rsidP="00776175">
      <w:pPr>
        <w:spacing w:after="0"/>
        <w:ind w:left="163" w:right="129" w:firstLine="0"/>
        <w:rPr>
          <w:rFonts w:cs="Arial"/>
          <w:szCs w:val="20"/>
        </w:rPr>
      </w:pPr>
      <w:r w:rsidRPr="00892AA7">
        <w:rPr>
          <w:rFonts w:cs="Arial"/>
          <w:szCs w:val="20"/>
        </w:rPr>
        <w:t>Based on less than half the projects (based in dollar terms) being undertaken in the 10-years of the LTFP the projects were be prioritised as follows:</w:t>
      </w:r>
    </w:p>
    <w:p w14:paraId="29EC5504" w14:textId="77777777" w:rsidR="00776175" w:rsidRPr="00892AA7" w:rsidRDefault="00776175" w:rsidP="00776175">
      <w:pPr>
        <w:spacing w:after="0"/>
        <w:ind w:left="447" w:right="129" w:hanging="284"/>
        <w:rPr>
          <w:rFonts w:cs="Arial"/>
          <w:szCs w:val="20"/>
        </w:rPr>
      </w:pPr>
    </w:p>
    <w:p w14:paraId="6A86562A" w14:textId="3F305AB7" w:rsidR="00776175" w:rsidRPr="00892AA7" w:rsidRDefault="00776175" w:rsidP="00776175">
      <w:pPr>
        <w:spacing w:after="0"/>
        <w:ind w:left="447" w:right="129" w:hanging="284"/>
        <w:rPr>
          <w:rFonts w:cs="Arial"/>
          <w:szCs w:val="20"/>
        </w:rPr>
      </w:pPr>
      <w:r w:rsidRPr="00892AA7">
        <w:rPr>
          <w:rFonts w:cs="Arial"/>
          <w:szCs w:val="20"/>
        </w:rPr>
        <w:t>o</w:t>
      </w:r>
      <w:r w:rsidRPr="00892AA7">
        <w:rPr>
          <w:rFonts w:cs="Arial"/>
          <w:szCs w:val="20"/>
        </w:rPr>
        <w:tab/>
        <w:t xml:space="preserve">Identify projects which are 100% developer funded that should proceed within the </w:t>
      </w:r>
      <w:r w:rsidR="00B923C3" w:rsidRPr="00892AA7">
        <w:rPr>
          <w:rFonts w:cs="Arial"/>
          <w:szCs w:val="20"/>
        </w:rPr>
        <w:t>10-year</w:t>
      </w:r>
      <w:r w:rsidRPr="00892AA7">
        <w:rPr>
          <w:rFonts w:cs="Arial"/>
          <w:szCs w:val="20"/>
        </w:rPr>
        <w:t xml:space="preserve"> program (as no Council funding required provided costed correctly)</w:t>
      </w:r>
    </w:p>
    <w:p w14:paraId="3EA46FAF" w14:textId="77777777" w:rsidR="00776175" w:rsidRPr="00892AA7" w:rsidRDefault="00776175" w:rsidP="00776175">
      <w:pPr>
        <w:spacing w:after="0"/>
        <w:ind w:left="447" w:right="129" w:hanging="284"/>
        <w:rPr>
          <w:rFonts w:cs="Arial"/>
          <w:szCs w:val="20"/>
        </w:rPr>
      </w:pPr>
      <w:r w:rsidRPr="00892AA7">
        <w:rPr>
          <w:rFonts w:cs="Arial"/>
          <w:szCs w:val="20"/>
        </w:rPr>
        <w:t>o</w:t>
      </w:r>
      <w:r w:rsidRPr="00892AA7">
        <w:rPr>
          <w:rFonts w:cs="Arial"/>
          <w:szCs w:val="20"/>
        </w:rPr>
        <w:tab/>
        <w:t>Select the most important projects from the list of remaining projects with apportionment above agreed threshold (cut-off used was above 65% developer funding)</w:t>
      </w:r>
    </w:p>
    <w:p w14:paraId="455D7207" w14:textId="77777777" w:rsidR="00776175" w:rsidRPr="00892AA7" w:rsidRDefault="00776175" w:rsidP="00776175">
      <w:pPr>
        <w:spacing w:after="0"/>
        <w:ind w:left="447" w:right="129" w:hanging="284"/>
        <w:rPr>
          <w:rFonts w:cs="Arial"/>
          <w:szCs w:val="20"/>
        </w:rPr>
      </w:pPr>
      <w:r w:rsidRPr="00892AA7">
        <w:rPr>
          <w:rFonts w:cs="Arial"/>
          <w:szCs w:val="20"/>
        </w:rPr>
        <w:t>o</w:t>
      </w:r>
      <w:r w:rsidRPr="00892AA7">
        <w:rPr>
          <w:rFonts w:cs="Arial"/>
          <w:szCs w:val="20"/>
        </w:rPr>
        <w:tab/>
        <w:t xml:space="preserve">It needs to be noted that pooling of funds (restricted funds) will be applied and pooling can only happen within certain constraints </w:t>
      </w:r>
    </w:p>
    <w:p w14:paraId="2CEC4E23" w14:textId="77777777" w:rsidR="00776175" w:rsidRPr="00892AA7" w:rsidRDefault="00776175" w:rsidP="00BC0808">
      <w:pPr>
        <w:pStyle w:val="Header"/>
        <w:numPr>
          <w:ilvl w:val="0"/>
          <w:numId w:val="13"/>
        </w:numPr>
        <w:ind w:left="447" w:right="129" w:hanging="284"/>
        <w:rPr>
          <w:rFonts w:cs="Arial"/>
          <w:szCs w:val="20"/>
        </w:rPr>
      </w:pPr>
      <w:r w:rsidRPr="00892AA7">
        <w:rPr>
          <w:rFonts w:cs="Arial"/>
          <w:szCs w:val="20"/>
        </w:rPr>
        <w:t xml:space="preserve">Determine the Council funding cap for different scenarios and comply with that funding cap.  </w:t>
      </w:r>
    </w:p>
    <w:p w14:paraId="007E5528" w14:textId="77777777" w:rsidR="00776175" w:rsidRPr="00892AA7" w:rsidRDefault="00776175" w:rsidP="00776175">
      <w:pPr>
        <w:pStyle w:val="Heading4"/>
        <w:ind w:left="0"/>
        <w:rPr>
          <w:rFonts w:ascii="Arial" w:hAnsi="Arial" w:cs="Arial"/>
          <w:szCs w:val="20"/>
        </w:rPr>
      </w:pPr>
    </w:p>
    <w:p w14:paraId="09959B1A" w14:textId="77777777" w:rsidR="00776175" w:rsidRPr="00892AA7" w:rsidRDefault="00776175" w:rsidP="00776175">
      <w:pPr>
        <w:pStyle w:val="Heading4"/>
        <w:ind w:left="0"/>
        <w:rPr>
          <w:rFonts w:ascii="Arial" w:hAnsi="Arial" w:cs="Arial"/>
          <w:szCs w:val="20"/>
        </w:rPr>
      </w:pPr>
      <w:r w:rsidRPr="00892AA7">
        <w:rPr>
          <w:rFonts w:ascii="Arial" w:hAnsi="Arial" w:cs="Arial"/>
          <w:szCs w:val="20"/>
        </w:rPr>
        <w:t>Base case Scenario and Scenarios 1 and 2</w:t>
      </w:r>
    </w:p>
    <w:p w14:paraId="4B6BF76F" w14:textId="77777777" w:rsidR="00776175" w:rsidRPr="00892AA7" w:rsidRDefault="00776175" w:rsidP="00776175">
      <w:pPr>
        <w:spacing w:after="0"/>
        <w:ind w:left="0" w:right="129" w:firstLine="0"/>
        <w:rPr>
          <w:rFonts w:cs="Arial"/>
          <w:szCs w:val="20"/>
        </w:rPr>
      </w:pPr>
    </w:p>
    <w:p w14:paraId="08002B24" w14:textId="77777777" w:rsidR="00776175" w:rsidRPr="00892AA7" w:rsidRDefault="00776175" w:rsidP="00776175">
      <w:pPr>
        <w:spacing w:after="0"/>
        <w:ind w:left="0" w:right="129" w:firstLine="0"/>
        <w:rPr>
          <w:rFonts w:cs="Arial"/>
          <w:szCs w:val="20"/>
        </w:rPr>
      </w:pPr>
      <w:r w:rsidRPr="00892AA7">
        <w:rPr>
          <w:rFonts w:cs="Arial"/>
          <w:szCs w:val="20"/>
        </w:rPr>
        <w:t>These scenarios are very funding constrained: to the extent that decisions are clearly not-optimal or even viable.  Under these scenarios no Council funding is applied to the s7.11 projects not already selected in the capital works program.  This means that only projects which are 100% developer funded can be considered.  If on further assessment these projects involve a funding gap that needs to be met by council they will need to be scoped out.  These projects have been prioritised to make roads the top priority.</w:t>
      </w:r>
    </w:p>
    <w:p w14:paraId="0983BCBA" w14:textId="77777777" w:rsidR="00776175" w:rsidRPr="00892AA7" w:rsidRDefault="00776175" w:rsidP="00776175">
      <w:pPr>
        <w:spacing w:after="0"/>
        <w:ind w:left="0" w:right="129" w:firstLine="0"/>
        <w:rPr>
          <w:rFonts w:cs="Arial"/>
          <w:szCs w:val="20"/>
        </w:rPr>
      </w:pPr>
    </w:p>
    <w:p w14:paraId="1DEBEB56" w14:textId="77777777" w:rsidR="00776175" w:rsidRPr="00892AA7" w:rsidRDefault="00776175" w:rsidP="00776175">
      <w:pPr>
        <w:pStyle w:val="Heading4"/>
        <w:ind w:left="0"/>
        <w:rPr>
          <w:rFonts w:ascii="Arial" w:hAnsi="Arial" w:cs="Arial"/>
          <w:szCs w:val="20"/>
        </w:rPr>
      </w:pPr>
      <w:r w:rsidRPr="00892AA7">
        <w:rPr>
          <w:rFonts w:ascii="Arial" w:hAnsi="Arial" w:cs="Arial"/>
          <w:szCs w:val="20"/>
        </w:rPr>
        <w:t>Scenarios 3 and 4 (SV and 2</w:t>
      </w:r>
      <w:r w:rsidRPr="00892AA7">
        <w:rPr>
          <w:rFonts w:ascii="Arial" w:hAnsi="Arial" w:cs="Arial"/>
          <w:szCs w:val="20"/>
          <w:vertAlign w:val="superscript"/>
        </w:rPr>
        <w:t>nd</w:t>
      </w:r>
      <w:r w:rsidRPr="00892AA7">
        <w:rPr>
          <w:rFonts w:ascii="Arial" w:hAnsi="Arial" w:cs="Arial"/>
          <w:szCs w:val="20"/>
        </w:rPr>
        <w:t xml:space="preserve"> SV)</w:t>
      </w:r>
    </w:p>
    <w:p w14:paraId="7EB00BD1" w14:textId="77777777" w:rsidR="00776175" w:rsidRPr="00892AA7" w:rsidRDefault="00776175" w:rsidP="00776175">
      <w:pPr>
        <w:spacing w:after="0"/>
        <w:ind w:left="0" w:right="129" w:firstLine="0"/>
        <w:rPr>
          <w:rFonts w:cs="Arial"/>
          <w:szCs w:val="20"/>
        </w:rPr>
      </w:pPr>
    </w:p>
    <w:p w14:paraId="42C25F5D" w14:textId="77777777" w:rsidR="00776175" w:rsidRPr="00892AA7" w:rsidRDefault="00776175" w:rsidP="00776175">
      <w:pPr>
        <w:spacing w:after="0"/>
        <w:ind w:left="0" w:right="129" w:firstLine="0"/>
        <w:rPr>
          <w:rFonts w:cs="Arial"/>
          <w:szCs w:val="20"/>
        </w:rPr>
      </w:pPr>
      <w:r w:rsidRPr="00892AA7">
        <w:rPr>
          <w:rFonts w:cs="Arial"/>
          <w:szCs w:val="20"/>
        </w:rPr>
        <w:t xml:space="preserve">A Council funding cap of $15m is provided which enables more flexibility.  Projects have again been prioritised to maximise the projects that can be undertaken within the funding cap.  As with the base case (and other scenarios) if projects have a higher funding requirement from Council when re-estimated they will need to be reassessed and priorities changed. </w:t>
      </w:r>
    </w:p>
    <w:p w14:paraId="35D1582A" w14:textId="77777777" w:rsidR="00776175" w:rsidRPr="00892AA7" w:rsidRDefault="00776175" w:rsidP="00776175">
      <w:pPr>
        <w:spacing w:after="0"/>
        <w:ind w:left="0" w:right="129" w:firstLine="0"/>
        <w:rPr>
          <w:rFonts w:cs="Arial"/>
          <w:szCs w:val="20"/>
        </w:rPr>
      </w:pPr>
    </w:p>
    <w:p w14:paraId="3B3013E2" w14:textId="77777777" w:rsidR="00776175" w:rsidRPr="00892AA7" w:rsidRDefault="00776175" w:rsidP="00776175">
      <w:pPr>
        <w:pStyle w:val="Heading4"/>
        <w:ind w:left="0"/>
        <w:rPr>
          <w:rFonts w:ascii="Arial" w:hAnsi="Arial" w:cs="Arial"/>
          <w:szCs w:val="20"/>
        </w:rPr>
      </w:pPr>
      <w:r w:rsidRPr="00892AA7">
        <w:rPr>
          <w:rFonts w:ascii="Arial" w:hAnsi="Arial" w:cs="Arial"/>
          <w:szCs w:val="20"/>
        </w:rPr>
        <w:t>Concluding comments</w:t>
      </w:r>
    </w:p>
    <w:p w14:paraId="3E7789A9" w14:textId="77777777" w:rsidR="00776175" w:rsidRPr="00892AA7" w:rsidRDefault="00776175" w:rsidP="00776175">
      <w:pPr>
        <w:spacing w:after="0"/>
        <w:ind w:left="447" w:right="129" w:hanging="284"/>
        <w:rPr>
          <w:rFonts w:cs="Arial"/>
          <w:szCs w:val="20"/>
        </w:rPr>
      </w:pPr>
    </w:p>
    <w:p w14:paraId="162D8E85" w14:textId="590E9B3A" w:rsidR="00776175" w:rsidRDefault="00776175" w:rsidP="00776175">
      <w:pPr>
        <w:ind w:left="0" w:firstLine="0"/>
        <w:rPr>
          <w:rFonts w:cs="Arial"/>
          <w:szCs w:val="20"/>
        </w:rPr>
      </w:pPr>
      <w:r w:rsidRPr="00892AA7">
        <w:rPr>
          <w:rFonts w:cs="Arial"/>
          <w:szCs w:val="20"/>
        </w:rPr>
        <w:t xml:space="preserve">The approach described above ensures the s7.11 contribution plan is captured in the LTFP and infrastructure can be delivered to new sub-divisions with the extreme funding constraints that exist.   </w:t>
      </w:r>
    </w:p>
    <w:p w14:paraId="2065F449" w14:textId="279588CF" w:rsidR="001817AD" w:rsidRDefault="001817AD" w:rsidP="00776175">
      <w:pPr>
        <w:ind w:left="0" w:firstLine="0"/>
        <w:rPr>
          <w:rFonts w:cs="Arial"/>
          <w:szCs w:val="20"/>
        </w:rPr>
      </w:pPr>
    </w:p>
    <w:p w14:paraId="2EAE4338" w14:textId="5657678C" w:rsidR="001817AD" w:rsidRDefault="001817AD" w:rsidP="008F42ED">
      <w:pPr>
        <w:pStyle w:val="Heading1"/>
        <w:numPr>
          <w:ilvl w:val="0"/>
          <w:numId w:val="56"/>
        </w:numPr>
      </w:pPr>
      <w:bookmarkStart w:id="101" w:name="_Toc220514996"/>
      <w:r>
        <w:t>References</w:t>
      </w:r>
      <w:bookmarkEnd w:id="101"/>
    </w:p>
    <w:p w14:paraId="722C4CBC" w14:textId="2888B133" w:rsidR="001817AD" w:rsidRDefault="001817AD" w:rsidP="001817AD"/>
    <w:p w14:paraId="4D47CA6A" w14:textId="77777777" w:rsidR="001817AD" w:rsidRPr="001817AD" w:rsidRDefault="001817AD" w:rsidP="001817AD">
      <w:r w:rsidRPr="001817AD">
        <w:rPr>
          <w:b/>
          <w:bCs/>
        </w:rPr>
        <w:t>Australian Bureau of Statistics (ABS)</w:t>
      </w:r>
      <w:r w:rsidRPr="001817AD">
        <w:br/>
        <w:t xml:space="preserve">Australian Bureau of Statistics. (2024). </w:t>
      </w:r>
      <w:r w:rsidRPr="001817AD">
        <w:rPr>
          <w:i/>
          <w:iCs/>
        </w:rPr>
        <w:t>Regional Population Growth, Australia (Cat. No. 3218.0).</w:t>
      </w:r>
      <w:r w:rsidRPr="001817AD">
        <w:t xml:space="preserve"> ABS, Canberra.</w:t>
      </w:r>
    </w:p>
    <w:p w14:paraId="562D27F0" w14:textId="77777777" w:rsidR="001817AD" w:rsidRPr="001817AD" w:rsidRDefault="00F350E9" w:rsidP="001817AD">
      <w:r>
        <w:pict w14:anchorId="63127F16">
          <v:rect id="_x0000_i1025" style="width:0;height:1.5pt" o:hralign="center" o:hrstd="t" o:hr="t" fillcolor="#a0a0a0" stroked="f"/>
        </w:pict>
      </w:r>
    </w:p>
    <w:p w14:paraId="1D61FD74" w14:textId="77777777" w:rsidR="001817AD" w:rsidRPr="001817AD" w:rsidRDefault="001817AD" w:rsidP="001817AD">
      <w:r w:rsidRPr="001817AD">
        <w:rPr>
          <w:b/>
          <w:bCs/>
        </w:rPr>
        <w:t>Cessnock City Council</w:t>
      </w:r>
      <w:r w:rsidRPr="001817AD">
        <w:br/>
        <w:t xml:space="preserve">Cessnock City Council. (2024). </w:t>
      </w:r>
      <w:r w:rsidRPr="001817AD">
        <w:rPr>
          <w:i/>
          <w:iCs/>
        </w:rPr>
        <w:t>Financial Statements for the Year Ended 30 June 2024.</w:t>
      </w:r>
      <w:r w:rsidRPr="001817AD">
        <w:t xml:space="preserve"> Cessnock City Council, NSW.</w:t>
      </w:r>
    </w:p>
    <w:p w14:paraId="534507C2" w14:textId="77777777" w:rsidR="001817AD" w:rsidRPr="001817AD" w:rsidRDefault="001817AD" w:rsidP="001817AD">
      <w:r w:rsidRPr="001817AD">
        <w:t xml:space="preserve">Cessnock City Council. (2025). </w:t>
      </w:r>
      <w:r w:rsidRPr="001817AD">
        <w:rPr>
          <w:i/>
          <w:iCs/>
        </w:rPr>
        <w:t>Financial Statements for the Year Ended 30 June 2025.</w:t>
      </w:r>
      <w:r w:rsidRPr="001817AD">
        <w:t xml:space="preserve"> Cessnock City Council, NSW.</w:t>
      </w:r>
    </w:p>
    <w:p w14:paraId="1A47754C" w14:textId="77777777" w:rsidR="001817AD" w:rsidRPr="001817AD" w:rsidRDefault="001817AD" w:rsidP="001817AD">
      <w:r w:rsidRPr="001817AD">
        <w:t xml:space="preserve">Cessnock City Council. (2025). </w:t>
      </w:r>
      <w:r w:rsidRPr="001817AD">
        <w:rPr>
          <w:i/>
          <w:iCs/>
        </w:rPr>
        <w:t>Long-Term Financial Plan 2026–2035.</w:t>
      </w:r>
      <w:r w:rsidRPr="001817AD">
        <w:t xml:space="preserve"> Cessnock City Council, NSW.</w:t>
      </w:r>
    </w:p>
    <w:p w14:paraId="426B9397" w14:textId="77777777" w:rsidR="001817AD" w:rsidRPr="001817AD" w:rsidRDefault="001817AD" w:rsidP="001817AD">
      <w:r w:rsidRPr="001817AD">
        <w:t xml:space="preserve">Cessnock City Council. (2025). </w:t>
      </w:r>
      <w:r w:rsidRPr="001817AD">
        <w:rPr>
          <w:i/>
          <w:iCs/>
        </w:rPr>
        <w:t>Delivery Program and Operational Plan 2025–2029.</w:t>
      </w:r>
      <w:r w:rsidRPr="001817AD">
        <w:t xml:space="preserve"> Cessnock City Council, NSW.</w:t>
      </w:r>
    </w:p>
    <w:p w14:paraId="3409DD6D" w14:textId="77777777" w:rsidR="001817AD" w:rsidRPr="001817AD" w:rsidRDefault="001817AD" w:rsidP="001817AD">
      <w:r w:rsidRPr="001817AD">
        <w:t xml:space="preserve">Cessnock City Council. (2025). </w:t>
      </w:r>
      <w:r w:rsidRPr="001817AD">
        <w:rPr>
          <w:i/>
          <w:iCs/>
        </w:rPr>
        <w:t>Integrated Planning and Reporting Framework Documents.</w:t>
      </w:r>
      <w:r w:rsidRPr="001817AD">
        <w:t xml:space="preserve"> Cessnock City Council, NSW.</w:t>
      </w:r>
    </w:p>
    <w:p w14:paraId="3469D885" w14:textId="77777777" w:rsidR="001817AD" w:rsidRPr="001817AD" w:rsidRDefault="00F350E9" w:rsidP="001817AD">
      <w:r>
        <w:pict w14:anchorId="57A2617B">
          <v:rect id="_x0000_i1026" style="width:0;height:1.5pt" o:hralign="center" o:hrstd="t" o:hr="t" fillcolor="#a0a0a0" stroked="f"/>
        </w:pict>
      </w:r>
    </w:p>
    <w:p w14:paraId="5BA43AFC" w14:textId="77777777" w:rsidR="001817AD" w:rsidRPr="001817AD" w:rsidRDefault="001817AD" w:rsidP="001817AD">
      <w:r w:rsidRPr="001817AD">
        <w:rPr>
          <w:b/>
          <w:bCs/>
        </w:rPr>
        <w:t>Independent Financial &amp; Efficiency Reviews</w:t>
      </w:r>
      <w:r w:rsidRPr="001817AD">
        <w:br/>
        <w:t xml:space="preserve">Drew, J., Miyazaki, T., Kim, Y., &amp; Ferreira, A. (2025). </w:t>
      </w:r>
      <w:r w:rsidRPr="001817AD">
        <w:rPr>
          <w:i/>
          <w:iCs/>
        </w:rPr>
        <w:t>Cessnock City Council Financial Sustainability Review.</w:t>
      </w:r>
      <w:r w:rsidRPr="001817AD">
        <w:t xml:space="preserve"> Institute for Regional Futures, University of Newcastle.</w:t>
      </w:r>
    </w:p>
    <w:p w14:paraId="4677B920" w14:textId="77777777" w:rsidR="001817AD" w:rsidRPr="001817AD" w:rsidRDefault="001817AD" w:rsidP="001817AD">
      <w:r w:rsidRPr="001817AD">
        <w:t xml:space="preserve">Drew, J. (2025). </w:t>
      </w:r>
      <w:r w:rsidRPr="001817AD">
        <w:rPr>
          <w:i/>
          <w:iCs/>
        </w:rPr>
        <w:t>Special Variation Modelling and Distributive Equity Analysis for Cessnock City Council.</w:t>
      </w:r>
      <w:r w:rsidRPr="001817AD">
        <w:t xml:space="preserve"> Professor Joseph Drew Pty Ltd.</w:t>
      </w:r>
    </w:p>
    <w:p w14:paraId="7A05E9D2" w14:textId="77777777" w:rsidR="001817AD" w:rsidRPr="001817AD" w:rsidRDefault="00F350E9" w:rsidP="001817AD">
      <w:r>
        <w:pict w14:anchorId="0B829A82">
          <v:rect id="_x0000_i1027" style="width:0;height:1.5pt" o:hralign="center" o:hrstd="t" o:hr="t" fillcolor="#a0a0a0" stroked="f"/>
        </w:pict>
      </w:r>
    </w:p>
    <w:p w14:paraId="4FE81E64" w14:textId="77777777" w:rsidR="001817AD" w:rsidRPr="001817AD" w:rsidRDefault="001817AD" w:rsidP="001817AD">
      <w:r w:rsidRPr="001817AD">
        <w:rPr>
          <w:b/>
          <w:bCs/>
        </w:rPr>
        <w:t>NSW Government – Local Government Framework</w:t>
      </w:r>
      <w:r w:rsidRPr="001817AD">
        <w:br/>
        <w:t xml:space="preserve">Independent Pricing and Regulatory Tribunal (IPART). (2025). </w:t>
      </w:r>
      <w:r w:rsidRPr="001817AD">
        <w:rPr>
          <w:i/>
          <w:iCs/>
        </w:rPr>
        <w:t>Special Rate Variation Application Guidelines for Local Government.</w:t>
      </w:r>
      <w:r w:rsidRPr="001817AD">
        <w:t xml:space="preserve"> IPART, Sydney.</w:t>
      </w:r>
    </w:p>
    <w:p w14:paraId="16E2BAF9" w14:textId="77777777" w:rsidR="001817AD" w:rsidRPr="001817AD" w:rsidRDefault="001817AD" w:rsidP="001817AD">
      <w:r w:rsidRPr="001817AD">
        <w:t xml:space="preserve">Independent Pricing and Regulatory Tribunal (IPART). (2025). </w:t>
      </w:r>
      <w:r w:rsidRPr="001817AD">
        <w:rPr>
          <w:i/>
          <w:iCs/>
        </w:rPr>
        <w:t>Local Government Rate Pegging and Special Variation Methodology.</w:t>
      </w:r>
      <w:r w:rsidRPr="001817AD">
        <w:t xml:space="preserve"> IPART, Sydney.</w:t>
      </w:r>
    </w:p>
    <w:p w14:paraId="132B915D" w14:textId="77777777" w:rsidR="001817AD" w:rsidRPr="001817AD" w:rsidRDefault="001817AD" w:rsidP="001817AD">
      <w:r w:rsidRPr="001817AD">
        <w:t xml:space="preserve">NSW Office of Local Government (OLG). (2024). </w:t>
      </w:r>
      <w:r w:rsidRPr="001817AD">
        <w:rPr>
          <w:i/>
          <w:iCs/>
        </w:rPr>
        <w:t>Integrated Planning and Reporting Guidelines.</w:t>
      </w:r>
      <w:r w:rsidRPr="001817AD">
        <w:t xml:space="preserve"> NSW Government, Sydney.</w:t>
      </w:r>
    </w:p>
    <w:p w14:paraId="09746B63" w14:textId="77777777" w:rsidR="001817AD" w:rsidRPr="001817AD" w:rsidRDefault="001817AD" w:rsidP="001817AD">
      <w:r w:rsidRPr="001817AD">
        <w:t xml:space="preserve">NSW Office of Local Government (OLG). (2024). </w:t>
      </w:r>
      <w:r w:rsidRPr="001817AD">
        <w:rPr>
          <w:i/>
          <w:iCs/>
        </w:rPr>
        <w:t>Code of Accounting Practice and Financial Reporting.</w:t>
      </w:r>
      <w:r w:rsidRPr="001817AD">
        <w:t xml:space="preserve"> NSW Government, Sydney.</w:t>
      </w:r>
    </w:p>
    <w:p w14:paraId="52487D32" w14:textId="77777777" w:rsidR="001817AD" w:rsidRPr="001817AD" w:rsidRDefault="001817AD" w:rsidP="001817AD">
      <w:r w:rsidRPr="001817AD">
        <w:t xml:space="preserve">NSW Office of Local Government (OLG). (2025). </w:t>
      </w:r>
      <w:r w:rsidRPr="001817AD">
        <w:rPr>
          <w:i/>
          <w:iCs/>
        </w:rPr>
        <w:t>Council Comparative Data and Performance Indicators.</w:t>
      </w:r>
      <w:r w:rsidRPr="001817AD">
        <w:t xml:space="preserve"> NSW Government, Sydney.</w:t>
      </w:r>
    </w:p>
    <w:p w14:paraId="41F7C4E6" w14:textId="77777777" w:rsidR="001817AD" w:rsidRPr="001817AD" w:rsidRDefault="00F350E9" w:rsidP="001817AD">
      <w:r>
        <w:pict w14:anchorId="2C6E1324">
          <v:rect id="_x0000_i1028" style="width:0;height:1.5pt" o:hralign="center" o:hrstd="t" o:hr="t" fillcolor="#a0a0a0" stroked="f"/>
        </w:pict>
      </w:r>
    </w:p>
    <w:p w14:paraId="59498E4F" w14:textId="77777777" w:rsidR="001817AD" w:rsidRPr="001817AD" w:rsidRDefault="001817AD" w:rsidP="001817AD">
      <w:r w:rsidRPr="001817AD">
        <w:rPr>
          <w:b/>
          <w:bCs/>
        </w:rPr>
        <w:t>NSW Parliamentary &amp; Policy Reviews</w:t>
      </w:r>
      <w:r w:rsidRPr="001817AD">
        <w:br/>
        <w:t xml:space="preserve">NSW Legislative Council – Standing Committee on State Development. (2024). </w:t>
      </w:r>
      <w:r w:rsidRPr="001817AD">
        <w:rPr>
          <w:i/>
          <w:iCs/>
        </w:rPr>
        <w:t>Inquiry into the Ability of Local Governments to Fund Infrastructure and Services.</w:t>
      </w:r>
      <w:r w:rsidRPr="001817AD">
        <w:t xml:space="preserve"> Parliament of NSW, Sydney.</w:t>
      </w:r>
    </w:p>
    <w:p w14:paraId="75E555F8" w14:textId="77777777" w:rsidR="001817AD" w:rsidRPr="001817AD" w:rsidRDefault="001817AD" w:rsidP="001817AD">
      <w:r w:rsidRPr="001817AD">
        <w:t xml:space="preserve">NSW Government. (2024). </w:t>
      </w:r>
      <w:r w:rsidRPr="001817AD">
        <w:rPr>
          <w:i/>
          <w:iCs/>
        </w:rPr>
        <w:t>Government Response to the Inquiry into Local Government Infrastructure Funding.</w:t>
      </w:r>
      <w:r w:rsidRPr="001817AD">
        <w:t xml:space="preserve"> NSW Government, Sydney.</w:t>
      </w:r>
    </w:p>
    <w:p w14:paraId="7A201329" w14:textId="77777777" w:rsidR="001817AD" w:rsidRPr="001817AD" w:rsidRDefault="00F350E9" w:rsidP="001817AD">
      <w:r>
        <w:pict w14:anchorId="15E12279">
          <v:rect id="_x0000_i1029" style="width:0;height:1.5pt" o:hralign="center" o:hrstd="t" o:hr="t" fillcolor="#a0a0a0" stroked="f"/>
        </w:pict>
      </w:r>
    </w:p>
    <w:p w14:paraId="3B8C06B4" w14:textId="77777777" w:rsidR="001817AD" w:rsidRPr="001817AD" w:rsidRDefault="001817AD" w:rsidP="001817AD">
      <w:r w:rsidRPr="001817AD">
        <w:rPr>
          <w:b/>
          <w:bCs/>
        </w:rPr>
        <w:t>Benchmarking &amp; Data Tools</w:t>
      </w:r>
      <w:r w:rsidRPr="001817AD">
        <w:br/>
        <w:t xml:space="preserve">Local Government Solutions. (2025). </w:t>
      </w:r>
      <w:r w:rsidRPr="001817AD">
        <w:rPr>
          <w:i/>
          <w:iCs/>
        </w:rPr>
        <w:t>NSW Local Government Analyser Database (2023/24 data set).</w:t>
      </w:r>
      <w:r w:rsidRPr="001817AD">
        <w:t xml:space="preserve"> LG Solutions, NSW.</w:t>
      </w:r>
    </w:p>
    <w:p w14:paraId="05E9F625" w14:textId="77777777" w:rsidR="001817AD" w:rsidRPr="001817AD" w:rsidRDefault="001817AD" w:rsidP="001817AD">
      <w:r w:rsidRPr="001817AD">
        <w:t xml:space="preserve">NSW Office of Local Government. (2025). </w:t>
      </w:r>
      <w:r w:rsidRPr="001817AD">
        <w:rPr>
          <w:i/>
          <w:iCs/>
        </w:rPr>
        <w:t>NSW Council Comparative Financial Data Collection (2023/24).</w:t>
      </w:r>
      <w:r w:rsidRPr="001817AD">
        <w:t xml:space="preserve"> NSW Government.</w:t>
      </w:r>
    </w:p>
    <w:p w14:paraId="7B94993E" w14:textId="77777777" w:rsidR="001817AD" w:rsidRPr="001817AD" w:rsidRDefault="00F350E9" w:rsidP="001817AD">
      <w:r>
        <w:pict w14:anchorId="78F43FFD">
          <v:rect id="_x0000_i1030" style="width:0;height:1.5pt" o:hralign="center" o:hrstd="t" o:hr="t" fillcolor="#a0a0a0" stroked="f"/>
        </w:pict>
      </w:r>
    </w:p>
    <w:p w14:paraId="0EC7DB62" w14:textId="77777777" w:rsidR="001817AD" w:rsidRPr="001817AD" w:rsidRDefault="001817AD" w:rsidP="001817AD">
      <w:r w:rsidRPr="001817AD">
        <w:rPr>
          <w:b/>
          <w:bCs/>
        </w:rPr>
        <w:t>Asset Management &amp; Infrastructure Practice</w:t>
      </w:r>
      <w:r w:rsidRPr="001817AD">
        <w:br/>
        <w:t xml:space="preserve">Austroads. (2023). </w:t>
      </w:r>
      <w:r w:rsidRPr="001817AD">
        <w:rPr>
          <w:i/>
          <w:iCs/>
        </w:rPr>
        <w:t>Guide to Pavement Technology – Part 5: Pavement Evaluation and Treatment Design.</w:t>
      </w:r>
      <w:r w:rsidRPr="001817AD">
        <w:t xml:space="preserve"> Austroads, Sydney.</w:t>
      </w:r>
    </w:p>
    <w:p w14:paraId="2437FBD2" w14:textId="77777777" w:rsidR="001817AD" w:rsidRPr="001817AD" w:rsidRDefault="001817AD" w:rsidP="001817AD">
      <w:r w:rsidRPr="001817AD">
        <w:t xml:space="preserve">Institute of Public Works Engineering Australasia (IPWEA). (2022). </w:t>
      </w:r>
      <w:r w:rsidRPr="001817AD">
        <w:rPr>
          <w:i/>
          <w:iCs/>
        </w:rPr>
        <w:t>International Infrastructure Management Manual (IIMM).</w:t>
      </w:r>
      <w:r w:rsidRPr="001817AD">
        <w:t xml:space="preserve"> IPWEA, Sydney.</w:t>
      </w:r>
    </w:p>
    <w:p w14:paraId="1F02B065" w14:textId="77777777" w:rsidR="001817AD" w:rsidRPr="001817AD" w:rsidRDefault="001817AD" w:rsidP="001817AD"/>
    <w:sectPr w:rsidR="001817AD" w:rsidRPr="001817AD" w:rsidSect="00776175">
      <w:footnotePr>
        <w:numRestart w:val="eachPage"/>
      </w:footnotePr>
      <w:type w:val="continuous"/>
      <w:pgSz w:w="16840" w:h="11904" w:orient="landscape"/>
      <w:pgMar w:top="737" w:right="709" w:bottom="454" w:left="1196" w:header="720" w:footer="612"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B0692" w14:textId="77777777" w:rsidR="00F350E9" w:rsidRDefault="00F350E9">
      <w:pPr>
        <w:spacing w:after="0" w:line="240" w:lineRule="auto"/>
      </w:pPr>
      <w:r>
        <w:separator/>
      </w:r>
    </w:p>
  </w:endnote>
  <w:endnote w:type="continuationSeparator" w:id="0">
    <w:p w14:paraId="102718EA" w14:textId="77777777" w:rsidR="00F350E9" w:rsidRDefault="00F35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F3B1" w14:textId="77777777" w:rsidR="007E6733" w:rsidRDefault="007E673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05F7" w14:textId="77777777" w:rsidR="007E6733" w:rsidRDefault="007E6733">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A645" w14:textId="77777777" w:rsidR="007E6733" w:rsidRDefault="007E673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EAF8" w14:textId="77777777" w:rsidR="007E6733" w:rsidRDefault="00043AD6">
    <w:pPr>
      <w:spacing w:after="0" w:line="259" w:lineRule="auto"/>
      <w:ind w:left="0" w:right="1172" w:firstLine="0"/>
      <w:jc w:val="right"/>
    </w:pPr>
    <w:r>
      <w:rPr>
        <w:rFonts w:ascii="Calibri" w:hAnsi="Calibri"/>
        <w:sz w:val="22"/>
      </w:rPr>
      <w:fldChar w:fldCharType="begin"/>
    </w:r>
    <w:r>
      <w:instrText xml:space="preserve"> PAGE   \* MERGEFORMAT </w:instrText>
    </w:r>
    <w:r>
      <w:rPr>
        <w:rFonts w:ascii="Calibri" w:hAnsi="Calibri"/>
        <w:sz w:val="22"/>
      </w:rPr>
      <w:fldChar w:fldCharType="separate"/>
    </w:r>
    <w:r>
      <w:rPr>
        <w:rFonts w:ascii="Cambria" w:eastAsia="Cambria" w:hAnsi="Cambria" w:cs="Cambria"/>
        <w:color w:val="2D73B5"/>
      </w:rPr>
      <w:t>36</w:t>
    </w:r>
    <w:r>
      <w:rPr>
        <w:rFonts w:ascii="Cambria" w:eastAsia="Cambria" w:hAnsi="Cambria" w:cs="Cambria"/>
        <w:color w:val="2D73B5"/>
      </w:rPr>
      <w:fldChar w:fldCharType="end"/>
    </w:r>
    <w:r>
      <w:rPr>
        <w:rFonts w:ascii="Cambria" w:eastAsia="Cambria" w:hAnsi="Cambria" w:cs="Cambria"/>
      </w:rPr>
      <w:t xml:space="preserve"> </w:t>
    </w:r>
  </w:p>
  <w:p w14:paraId="76442A58" w14:textId="77777777" w:rsidR="007E6733" w:rsidRDefault="00043AD6">
    <w:pPr>
      <w:spacing w:after="0" w:line="259" w:lineRule="auto"/>
      <w:ind w:left="1133" w:firstLine="0"/>
    </w:pPr>
    <w:r>
      <w:rPr>
        <w:sz w:val="13"/>
      </w:rPr>
      <w:t xml:space="preserve"> </w:t>
    </w:r>
    <w:r>
      <w:rPr>
        <w:b/>
        <w:color w:val="002E49"/>
      </w:rPr>
      <w:t xml:space="preserve">Kempsey Shire Council </w:t>
    </w:r>
    <w:r>
      <w:rPr>
        <w:color w:val="002E49"/>
      </w:rPr>
      <w:t xml:space="preserve">| Long Term Financial Plan 2024-2025 to 2033-2034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871251"/>
      <w:docPartObj>
        <w:docPartGallery w:val="Page Numbers (Bottom of Page)"/>
        <w:docPartUnique/>
      </w:docPartObj>
    </w:sdtPr>
    <w:sdtEndPr>
      <w:rPr>
        <w:noProof/>
      </w:rPr>
    </w:sdtEndPr>
    <w:sdtContent>
      <w:p w14:paraId="18391B1A" w14:textId="399DD9A2" w:rsidR="00B47430" w:rsidRDefault="00B47430">
        <w:pPr>
          <w:jc w:val="center"/>
        </w:pPr>
        <w:r>
          <w:fldChar w:fldCharType="begin"/>
        </w:r>
        <w:r>
          <w:instrText xml:space="preserve"> PAGE   \* MERGEFORMAT </w:instrText>
        </w:r>
        <w:r>
          <w:fldChar w:fldCharType="separate"/>
        </w:r>
        <w:r>
          <w:rPr>
            <w:noProof/>
          </w:rPr>
          <w:t>2</w:t>
        </w:r>
        <w:r>
          <w:rPr>
            <w:noProof/>
          </w:rPr>
          <w:fldChar w:fldCharType="end"/>
        </w:r>
      </w:p>
    </w:sdtContent>
  </w:sdt>
  <w:p w14:paraId="134A9D94" w14:textId="3FF47E81" w:rsidR="007E6733" w:rsidRDefault="007E6733">
    <w:pPr>
      <w:spacing w:after="0" w:line="259" w:lineRule="auto"/>
      <w:ind w:left="113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235F" w14:textId="77777777" w:rsidR="007E6733" w:rsidRDefault="00043AD6">
    <w:pPr>
      <w:spacing w:after="0" w:line="259" w:lineRule="auto"/>
      <w:ind w:left="0" w:right="1172" w:firstLine="0"/>
      <w:jc w:val="right"/>
    </w:pPr>
    <w:r>
      <w:rPr>
        <w:rFonts w:ascii="Calibri" w:hAnsi="Calibri"/>
        <w:sz w:val="22"/>
      </w:rPr>
      <w:fldChar w:fldCharType="begin"/>
    </w:r>
    <w:r>
      <w:instrText xml:space="preserve"> PAGE   \* MERGEFORMAT </w:instrText>
    </w:r>
    <w:r>
      <w:rPr>
        <w:rFonts w:ascii="Calibri" w:hAnsi="Calibri"/>
        <w:sz w:val="22"/>
      </w:rPr>
      <w:fldChar w:fldCharType="separate"/>
    </w:r>
    <w:r>
      <w:rPr>
        <w:rFonts w:ascii="Cambria" w:eastAsia="Cambria" w:hAnsi="Cambria" w:cs="Cambria"/>
        <w:color w:val="2D73B5"/>
      </w:rPr>
      <w:t>36</w:t>
    </w:r>
    <w:r>
      <w:rPr>
        <w:rFonts w:ascii="Cambria" w:eastAsia="Cambria" w:hAnsi="Cambria" w:cs="Cambria"/>
        <w:color w:val="2D73B5"/>
      </w:rPr>
      <w:fldChar w:fldCharType="end"/>
    </w:r>
    <w:r>
      <w:rPr>
        <w:rFonts w:ascii="Cambria" w:eastAsia="Cambria" w:hAnsi="Cambria" w:cs="Cambria"/>
      </w:rPr>
      <w:t xml:space="preserve"> </w:t>
    </w:r>
  </w:p>
  <w:p w14:paraId="7EE0B1EC" w14:textId="77777777" w:rsidR="007E6733" w:rsidRDefault="00043AD6">
    <w:pPr>
      <w:spacing w:after="0" w:line="259" w:lineRule="auto"/>
      <w:ind w:left="1133" w:firstLine="0"/>
    </w:pPr>
    <w:r>
      <w:rPr>
        <w:sz w:val="13"/>
      </w:rPr>
      <w:t xml:space="preserve"> </w:t>
    </w:r>
    <w:r>
      <w:rPr>
        <w:b/>
        <w:color w:val="002E49"/>
      </w:rPr>
      <w:t xml:space="preserve">Kempsey Shire Council </w:t>
    </w:r>
    <w:r>
      <w:rPr>
        <w:color w:val="002E49"/>
      </w:rPr>
      <w:t xml:space="preserve">| Long Term Financial Plan 2024-2025 to 2033-2034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F866" w14:textId="77777777" w:rsidR="00F350E9" w:rsidRDefault="00F350E9">
      <w:pPr>
        <w:spacing w:after="0" w:line="259" w:lineRule="auto"/>
        <w:ind w:left="0" w:firstLine="0"/>
      </w:pPr>
      <w:r>
        <w:separator/>
      </w:r>
    </w:p>
  </w:footnote>
  <w:footnote w:type="continuationSeparator" w:id="0">
    <w:p w14:paraId="0F0C36F0" w14:textId="77777777" w:rsidR="00F350E9" w:rsidRDefault="00F350E9">
      <w:pPr>
        <w:spacing w:after="0" w:line="259" w:lineRule="auto"/>
        <w:ind w:left="0"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F30"/>
    <w:multiLevelType w:val="hybridMultilevel"/>
    <w:tmpl w:val="C344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1572D"/>
    <w:multiLevelType w:val="hybridMultilevel"/>
    <w:tmpl w:val="924E2C72"/>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 w15:restartNumberingAfterBreak="0">
    <w:nsid w:val="03190984"/>
    <w:multiLevelType w:val="hybridMultilevel"/>
    <w:tmpl w:val="807ED9CC"/>
    <w:lvl w:ilvl="0" w:tplc="0C090001">
      <w:start w:val="1"/>
      <w:numFmt w:val="bullet"/>
      <w:lvlText w:val=""/>
      <w:lvlJc w:val="left"/>
      <w:pPr>
        <w:ind w:left="1346" w:hanging="360"/>
      </w:pPr>
      <w:rPr>
        <w:rFonts w:ascii="Symbol" w:hAnsi="Symbol" w:hint="default"/>
      </w:rPr>
    </w:lvl>
    <w:lvl w:ilvl="1" w:tplc="0C090003">
      <w:start w:val="1"/>
      <w:numFmt w:val="bullet"/>
      <w:lvlText w:val="o"/>
      <w:lvlJc w:val="left"/>
      <w:pPr>
        <w:ind w:left="2066" w:hanging="360"/>
      </w:pPr>
      <w:rPr>
        <w:rFonts w:ascii="Courier New" w:hAnsi="Courier New" w:cs="Courier New" w:hint="default"/>
      </w:rPr>
    </w:lvl>
    <w:lvl w:ilvl="2" w:tplc="0C090005" w:tentative="1">
      <w:start w:val="1"/>
      <w:numFmt w:val="bullet"/>
      <w:lvlText w:val=""/>
      <w:lvlJc w:val="left"/>
      <w:pPr>
        <w:ind w:left="2786" w:hanging="360"/>
      </w:pPr>
      <w:rPr>
        <w:rFonts w:ascii="Wingdings" w:hAnsi="Wingdings" w:hint="default"/>
      </w:rPr>
    </w:lvl>
    <w:lvl w:ilvl="3" w:tplc="0C090001" w:tentative="1">
      <w:start w:val="1"/>
      <w:numFmt w:val="bullet"/>
      <w:lvlText w:val=""/>
      <w:lvlJc w:val="left"/>
      <w:pPr>
        <w:ind w:left="3506" w:hanging="360"/>
      </w:pPr>
      <w:rPr>
        <w:rFonts w:ascii="Symbol" w:hAnsi="Symbol" w:hint="default"/>
      </w:rPr>
    </w:lvl>
    <w:lvl w:ilvl="4" w:tplc="0C090003" w:tentative="1">
      <w:start w:val="1"/>
      <w:numFmt w:val="bullet"/>
      <w:lvlText w:val="o"/>
      <w:lvlJc w:val="left"/>
      <w:pPr>
        <w:ind w:left="4226" w:hanging="360"/>
      </w:pPr>
      <w:rPr>
        <w:rFonts w:ascii="Courier New" w:hAnsi="Courier New" w:cs="Courier New" w:hint="default"/>
      </w:rPr>
    </w:lvl>
    <w:lvl w:ilvl="5" w:tplc="0C090005" w:tentative="1">
      <w:start w:val="1"/>
      <w:numFmt w:val="bullet"/>
      <w:lvlText w:val=""/>
      <w:lvlJc w:val="left"/>
      <w:pPr>
        <w:ind w:left="4946" w:hanging="360"/>
      </w:pPr>
      <w:rPr>
        <w:rFonts w:ascii="Wingdings" w:hAnsi="Wingdings" w:hint="default"/>
      </w:rPr>
    </w:lvl>
    <w:lvl w:ilvl="6" w:tplc="0C090001" w:tentative="1">
      <w:start w:val="1"/>
      <w:numFmt w:val="bullet"/>
      <w:lvlText w:val=""/>
      <w:lvlJc w:val="left"/>
      <w:pPr>
        <w:ind w:left="5666" w:hanging="360"/>
      </w:pPr>
      <w:rPr>
        <w:rFonts w:ascii="Symbol" w:hAnsi="Symbol" w:hint="default"/>
      </w:rPr>
    </w:lvl>
    <w:lvl w:ilvl="7" w:tplc="0C090003" w:tentative="1">
      <w:start w:val="1"/>
      <w:numFmt w:val="bullet"/>
      <w:lvlText w:val="o"/>
      <w:lvlJc w:val="left"/>
      <w:pPr>
        <w:ind w:left="6386" w:hanging="360"/>
      </w:pPr>
      <w:rPr>
        <w:rFonts w:ascii="Courier New" w:hAnsi="Courier New" w:cs="Courier New" w:hint="default"/>
      </w:rPr>
    </w:lvl>
    <w:lvl w:ilvl="8" w:tplc="0C090005" w:tentative="1">
      <w:start w:val="1"/>
      <w:numFmt w:val="bullet"/>
      <w:lvlText w:val=""/>
      <w:lvlJc w:val="left"/>
      <w:pPr>
        <w:ind w:left="7106" w:hanging="360"/>
      </w:pPr>
      <w:rPr>
        <w:rFonts w:ascii="Wingdings" w:hAnsi="Wingdings" w:hint="default"/>
      </w:rPr>
    </w:lvl>
  </w:abstractNum>
  <w:abstractNum w:abstractNumId="3" w15:restartNumberingAfterBreak="0">
    <w:nsid w:val="03C2528C"/>
    <w:multiLevelType w:val="hybridMultilevel"/>
    <w:tmpl w:val="A736718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15:restartNumberingAfterBreak="0">
    <w:nsid w:val="04B0040F"/>
    <w:multiLevelType w:val="hybridMultilevel"/>
    <w:tmpl w:val="BAD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B66F8C"/>
    <w:multiLevelType w:val="hybridMultilevel"/>
    <w:tmpl w:val="6E6E0FA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6" w15:restartNumberingAfterBreak="0">
    <w:nsid w:val="05024350"/>
    <w:multiLevelType w:val="hybridMultilevel"/>
    <w:tmpl w:val="1D34B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2F0EC8"/>
    <w:multiLevelType w:val="hybridMultilevel"/>
    <w:tmpl w:val="77C4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2D2C2A"/>
    <w:multiLevelType w:val="hybridMultilevel"/>
    <w:tmpl w:val="9C88A974"/>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9" w15:restartNumberingAfterBreak="0">
    <w:nsid w:val="06312E0C"/>
    <w:multiLevelType w:val="hybridMultilevel"/>
    <w:tmpl w:val="950A1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E77685"/>
    <w:multiLevelType w:val="hybridMultilevel"/>
    <w:tmpl w:val="37EE3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0A1EEC"/>
    <w:multiLevelType w:val="hybridMultilevel"/>
    <w:tmpl w:val="A2E4A1FA"/>
    <w:lvl w:ilvl="0" w:tplc="0C090001">
      <w:start w:val="1"/>
      <w:numFmt w:val="bullet"/>
      <w:lvlText w:val=""/>
      <w:lvlJc w:val="left"/>
      <w:pPr>
        <w:ind w:left="1346" w:hanging="360"/>
      </w:pPr>
      <w:rPr>
        <w:rFonts w:ascii="Symbol" w:hAnsi="Symbol" w:hint="default"/>
      </w:rPr>
    </w:lvl>
    <w:lvl w:ilvl="1" w:tplc="0C090003">
      <w:start w:val="1"/>
      <w:numFmt w:val="bullet"/>
      <w:lvlText w:val="o"/>
      <w:lvlJc w:val="left"/>
      <w:pPr>
        <w:ind w:left="2066" w:hanging="360"/>
      </w:pPr>
      <w:rPr>
        <w:rFonts w:ascii="Courier New" w:hAnsi="Courier New" w:cs="Courier New" w:hint="default"/>
      </w:rPr>
    </w:lvl>
    <w:lvl w:ilvl="2" w:tplc="0C090005">
      <w:start w:val="1"/>
      <w:numFmt w:val="bullet"/>
      <w:lvlText w:val=""/>
      <w:lvlJc w:val="left"/>
      <w:pPr>
        <w:ind w:left="2786" w:hanging="360"/>
      </w:pPr>
      <w:rPr>
        <w:rFonts w:ascii="Wingdings" w:hAnsi="Wingdings" w:hint="default"/>
      </w:rPr>
    </w:lvl>
    <w:lvl w:ilvl="3" w:tplc="0C090001" w:tentative="1">
      <w:start w:val="1"/>
      <w:numFmt w:val="bullet"/>
      <w:lvlText w:val=""/>
      <w:lvlJc w:val="left"/>
      <w:pPr>
        <w:ind w:left="3506" w:hanging="360"/>
      </w:pPr>
      <w:rPr>
        <w:rFonts w:ascii="Symbol" w:hAnsi="Symbol" w:hint="default"/>
      </w:rPr>
    </w:lvl>
    <w:lvl w:ilvl="4" w:tplc="0C090003" w:tentative="1">
      <w:start w:val="1"/>
      <w:numFmt w:val="bullet"/>
      <w:lvlText w:val="o"/>
      <w:lvlJc w:val="left"/>
      <w:pPr>
        <w:ind w:left="4226" w:hanging="360"/>
      </w:pPr>
      <w:rPr>
        <w:rFonts w:ascii="Courier New" w:hAnsi="Courier New" w:cs="Courier New" w:hint="default"/>
      </w:rPr>
    </w:lvl>
    <w:lvl w:ilvl="5" w:tplc="0C090005" w:tentative="1">
      <w:start w:val="1"/>
      <w:numFmt w:val="bullet"/>
      <w:lvlText w:val=""/>
      <w:lvlJc w:val="left"/>
      <w:pPr>
        <w:ind w:left="4946" w:hanging="360"/>
      </w:pPr>
      <w:rPr>
        <w:rFonts w:ascii="Wingdings" w:hAnsi="Wingdings" w:hint="default"/>
      </w:rPr>
    </w:lvl>
    <w:lvl w:ilvl="6" w:tplc="0C090001" w:tentative="1">
      <w:start w:val="1"/>
      <w:numFmt w:val="bullet"/>
      <w:lvlText w:val=""/>
      <w:lvlJc w:val="left"/>
      <w:pPr>
        <w:ind w:left="5666" w:hanging="360"/>
      </w:pPr>
      <w:rPr>
        <w:rFonts w:ascii="Symbol" w:hAnsi="Symbol" w:hint="default"/>
      </w:rPr>
    </w:lvl>
    <w:lvl w:ilvl="7" w:tplc="0C090003" w:tentative="1">
      <w:start w:val="1"/>
      <w:numFmt w:val="bullet"/>
      <w:lvlText w:val="o"/>
      <w:lvlJc w:val="left"/>
      <w:pPr>
        <w:ind w:left="6386" w:hanging="360"/>
      </w:pPr>
      <w:rPr>
        <w:rFonts w:ascii="Courier New" w:hAnsi="Courier New" w:cs="Courier New" w:hint="default"/>
      </w:rPr>
    </w:lvl>
    <w:lvl w:ilvl="8" w:tplc="0C090005" w:tentative="1">
      <w:start w:val="1"/>
      <w:numFmt w:val="bullet"/>
      <w:lvlText w:val=""/>
      <w:lvlJc w:val="left"/>
      <w:pPr>
        <w:ind w:left="7106" w:hanging="360"/>
      </w:pPr>
      <w:rPr>
        <w:rFonts w:ascii="Wingdings" w:hAnsi="Wingdings" w:hint="default"/>
      </w:rPr>
    </w:lvl>
  </w:abstractNum>
  <w:abstractNum w:abstractNumId="12" w15:restartNumberingAfterBreak="0">
    <w:nsid w:val="0845772A"/>
    <w:multiLevelType w:val="hybridMultilevel"/>
    <w:tmpl w:val="7660CB4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0889331D"/>
    <w:multiLevelType w:val="hybridMultilevel"/>
    <w:tmpl w:val="567EA8AC"/>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14" w15:restartNumberingAfterBreak="0">
    <w:nsid w:val="0B28238A"/>
    <w:multiLevelType w:val="hybridMultilevel"/>
    <w:tmpl w:val="61C07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F841EB"/>
    <w:multiLevelType w:val="hybridMultilevel"/>
    <w:tmpl w:val="AB0C64DA"/>
    <w:lvl w:ilvl="0" w:tplc="0C090003">
      <w:start w:val="1"/>
      <w:numFmt w:val="bullet"/>
      <w:lvlText w:val="o"/>
      <w:lvlJc w:val="left"/>
      <w:pPr>
        <w:ind w:left="1346" w:hanging="360"/>
      </w:pPr>
      <w:rPr>
        <w:rFonts w:ascii="Courier New" w:hAnsi="Courier New" w:cs="Courier New" w:hint="default"/>
      </w:rPr>
    </w:lvl>
    <w:lvl w:ilvl="1" w:tplc="0C090003">
      <w:start w:val="1"/>
      <w:numFmt w:val="bullet"/>
      <w:lvlText w:val="o"/>
      <w:lvlJc w:val="left"/>
      <w:pPr>
        <w:ind w:left="2066" w:hanging="360"/>
      </w:pPr>
      <w:rPr>
        <w:rFonts w:ascii="Courier New" w:hAnsi="Courier New" w:cs="Courier New" w:hint="default"/>
      </w:rPr>
    </w:lvl>
    <w:lvl w:ilvl="2" w:tplc="0C090005" w:tentative="1">
      <w:start w:val="1"/>
      <w:numFmt w:val="bullet"/>
      <w:lvlText w:val=""/>
      <w:lvlJc w:val="left"/>
      <w:pPr>
        <w:ind w:left="2786" w:hanging="360"/>
      </w:pPr>
      <w:rPr>
        <w:rFonts w:ascii="Wingdings" w:hAnsi="Wingdings" w:hint="default"/>
      </w:rPr>
    </w:lvl>
    <w:lvl w:ilvl="3" w:tplc="0C090001" w:tentative="1">
      <w:start w:val="1"/>
      <w:numFmt w:val="bullet"/>
      <w:lvlText w:val=""/>
      <w:lvlJc w:val="left"/>
      <w:pPr>
        <w:ind w:left="3506" w:hanging="360"/>
      </w:pPr>
      <w:rPr>
        <w:rFonts w:ascii="Symbol" w:hAnsi="Symbol" w:hint="default"/>
      </w:rPr>
    </w:lvl>
    <w:lvl w:ilvl="4" w:tplc="0C090003" w:tentative="1">
      <w:start w:val="1"/>
      <w:numFmt w:val="bullet"/>
      <w:lvlText w:val="o"/>
      <w:lvlJc w:val="left"/>
      <w:pPr>
        <w:ind w:left="4226" w:hanging="360"/>
      </w:pPr>
      <w:rPr>
        <w:rFonts w:ascii="Courier New" w:hAnsi="Courier New" w:cs="Courier New" w:hint="default"/>
      </w:rPr>
    </w:lvl>
    <w:lvl w:ilvl="5" w:tplc="0C090005" w:tentative="1">
      <w:start w:val="1"/>
      <w:numFmt w:val="bullet"/>
      <w:lvlText w:val=""/>
      <w:lvlJc w:val="left"/>
      <w:pPr>
        <w:ind w:left="4946" w:hanging="360"/>
      </w:pPr>
      <w:rPr>
        <w:rFonts w:ascii="Wingdings" w:hAnsi="Wingdings" w:hint="default"/>
      </w:rPr>
    </w:lvl>
    <w:lvl w:ilvl="6" w:tplc="0C090001" w:tentative="1">
      <w:start w:val="1"/>
      <w:numFmt w:val="bullet"/>
      <w:lvlText w:val=""/>
      <w:lvlJc w:val="left"/>
      <w:pPr>
        <w:ind w:left="5666" w:hanging="360"/>
      </w:pPr>
      <w:rPr>
        <w:rFonts w:ascii="Symbol" w:hAnsi="Symbol" w:hint="default"/>
      </w:rPr>
    </w:lvl>
    <w:lvl w:ilvl="7" w:tplc="0C090003" w:tentative="1">
      <w:start w:val="1"/>
      <w:numFmt w:val="bullet"/>
      <w:lvlText w:val="o"/>
      <w:lvlJc w:val="left"/>
      <w:pPr>
        <w:ind w:left="6386" w:hanging="360"/>
      </w:pPr>
      <w:rPr>
        <w:rFonts w:ascii="Courier New" w:hAnsi="Courier New" w:cs="Courier New" w:hint="default"/>
      </w:rPr>
    </w:lvl>
    <w:lvl w:ilvl="8" w:tplc="0C090005" w:tentative="1">
      <w:start w:val="1"/>
      <w:numFmt w:val="bullet"/>
      <w:lvlText w:val=""/>
      <w:lvlJc w:val="left"/>
      <w:pPr>
        <w:ind w:left="7106" w:hanging="360"/>
      </w:pPr>
      <w:rPr>
        <w:rFonts w:ascii="Wingdings" w:hAnsi="Wingdings" w:hint="default"/>
      </w:rPr>
    </w:lvl>
  </w:abstractNum>
  <w:abstractNum w:abstractNumId="16" w15:restartNumberingAfterBreak="0">
    <w:nsid w:val="0D2C0836"/>
    <w:multiLevelType w:val="hybridMultilevel"/>
    <w:tmpl w:val="7C0E980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7" w15:restartNumberingAfterBreak="0">
    <w:nsid w:val="0EBC05D7"/>
    <w:multiLevelType w:val="hybridMultilevel"/>
    <w:tmpl w:val="6E0C1CA2"/>
    <w:lvl w:ilvl="0" w:tplc="A1D4EFD8">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C30959"/>
    <w:multiLevelType w:val="hybridMultilevel"/>
    <w:tmpl w:val="82EC318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0443FE"/>
    <w:multiLevelType w:val="hybridMultilevel"/>
    <w:tmpl w:val="71682DD6"/>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0" w15:restartNumberingAfterBreak="0">
    <w:nsid w:val="100B270F"/>
    <w:multiLevelType w:val="hybridMultilevel"/>
    <w:tmpl w:val="31FE6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A3637D"/>
    <w:multiLevelType w:val="hybridMultilevel"/>
    <w:tmpl w:val="F3E89D8E"/>
    <w:lvl w:ilvl="0" w:tplc="0C090003">
      <w:start w:val="1"/>
      <w:numFmt w:val="bullet"/>
      <w:lvlText w:val="o"/>
      <w:lvlJc w:val="left"/>
      <w:pPr>
        <w:ind w:left="1353" w:hanging="360"/>
      </w:pPr>
      <w:rPr>
        <w:rFonts w:ascii="Courier New" w:hAnsi="Courier New" w:cs="Courier New"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2" w15:restartNumberingAfterBreak="0">
    <w:nsid w:val="113F5C7B"/>
    <w:multiLevelType w:val="hybridMultilevel"/>
    <w:tmpl w:val="14740296"/>
    <w:lvl w:ilvl="0" w:tplc="0C090001">
      <w:start w:val="1"/>
      <w:numFmt w:val="bullet"/>
      <w:lvlText w:val=""/>
      <w:lvlJc w:val="left"/>
      <w:pPr>
        <w:ind w:left="720" w:hanging="360"/>
      </w:pPr>
      <w:rPr>
        <w:rFonts w:ascii="Symbol" w:hAnsi="Symbol" w:hint="default"/>
      </w:rPr>
    </w:lvl>
    <w:lvl w:ilvl="1" w:tplc="B4722D70">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2807C3A"/>
    <w:multiLevelType w:val="hybridMultilevel"/>
    <w:tmpl w:val="3C145BBA"/>
    <w:lvl w:ilvl="0" w:tplc="0C090003">
      <w:start w:val="1"/>
      <w:numFmt w:val="bullet"/>
      <w:lvlText w:val="o"/>
      <w:lvlJc w:val="left"/>
      <w:pPr>
        <w:ind w:left="1346" w:hanging="360"/>
      </w:pPr>
      <w:rPr>
        <w:rFonts w:ascii="Courier New" w:hAnsi="Courier New" w:cs="Courier New" w:hint="default"/>
      </w:rPr>
    </w:lvl>
    <w:lvl w:ilvl="1" w:tplc="0C090003" w:tentative="1">
      <w:start w:val="1"/>
      <w:numFmt w:val="bullet"/>
      <w:lvlText w:val="o"/>
      <w:lvlJc w:val="left"/>
      <w:pPr>
        <w:ind w:left="2066" w:hanging="360"/>
      </w:pPr>
      <w:rPr>
        <w:rFonts w:ascii="Courier New" w:hAnsi="Courier New" w:cs="Courier New" w:hint="default"/>
      </w:rPr>
    </w:lvl>
    <w:lvl w:ilvl="2" w:tplc="0C090005" w:tentative="1">
      <w:start w:val="1"/>
      <w:numFmt w:val="bullet"/>
      <w:lvlText w:val=""/>
      <w:lvlJc w:val="left"/>
      <w:pPr>
        <w:ind w:left="2786" w:hanging="360"/>
      </w:pPr>
      <w:rPr>
        <w:rFonts w:ascii="Wingdings" w:hAnsi="Wingdings" w:hint="default"/>
      </w:rPr>
    </w:lvl>
    <w:lvl w:ilvl="3" w:tplc="0C090001" w:tentative="1">
      <w:start w:val="1"/>
      <w:numFmt w:val="bullet"/>
      <w:lvlText w:val=""/>
      <w:lvlJc w:val="left"/>
      <w:pPr>
        <w:ind w:left="3506" w:hanging="360"/>
      </w:pPr>
      <w:rPr>
        <w:rFonts w:ascii="Symbol" w:hAnsi="Symbol" w:hint="default"/>
      </w:rPr>
    </w:lvl>
    <w:lvl w:ilvl="4" w:tplc="0C090003" w:tentative="1">
      <w:start w:val="1"/>
      <w:numFmt w:val="bullet"/>
      <w:lvlText w:val="o"/>
      <w:lvlJc w:val="left"/>
      <w:pPr>
        <w:ind w:left="4226" w:hanging="360"/>
      </w:pPr>
      <w:rPr>
        <w:rFonts w:ascii="Courier New" w:hAnsi="Courier New" w:cs="Courier New" w:hint="default"/>
      </w:rPr>
    </w:lvl>
    <w:lvl w:ilvl="5" w:tplc="0C090005" w:tentative="1">
      <w:start w:val="1"/>
      <w:numFmt w:val="bullet"/>
      <w:lvlText w:val=""/>
      <w:lvlJc w:val="left"/>
      <w:pPr>
        <w:ind w:left="4946" w:hanging="360"/>
      </w:pPr>
      <w:rPr>
        <w:rFonts w:ascii="Wingdings" w:hAnsi="Wingdings" w:hint="default"/>
      </w:rPr>
    </w:lvl>
    <w:lvl w:ilvl="6" w:tplc="0C090001" w:tentative="1">
      <w:start w:val="1"/>
      <w:numFmt w:val="bullet"/>
      <w:lvlText w:val=""/>
      <w:lvlJc w:val="left"/>
      <w:pPr>
        <w:ind w:left="5666" w:hanging="360"/>
      </w:pPr>
      <w:rPr>
        <w:rFonts w:ascii="Symbol" w:hAnsi="Symbol" w:hint="default"/>
      </w:rPr>
    </w:lvl>
    <w:lvl w:ilvl="7" w:tplc="0C090003" w:tentative="1">
      <w:start w:val="1"/>
      <w:numFmt w:val="bullet"/>
      <w:lvlText w:val="o"/>
      <w:lvlJc w:val="left"/>
      <w:pPr>
        <w:ind w:left="6386" w:hanging="360"/>
      </w:pPr>
      <w:rPr>
        <w:rFonts w:ascii="Courier New" w:hAnsi="Courier New" w:cs="Courier New" w:hint="default"/>
      </w:rPr>
    </w:lvl>
    <w:lvl w:ilvl="8" w:tplc="0C090005" w:tentative="1">
      <w:start w:val="1"/>
      <w:numFmt w:val="bullet"/>
      <w:lvlText w:val=""/>
      <w:lvlJc w:val="left"/>
      <w:pPr>
        <w:ind w:left="7106" w:hanging="360"/>
      </w:pPr>
      <w:rPr>
        <w:rFonts w:ascii="Wingdings" w:hAnsi="Wingdings" w:hint="default"/>
      </w:rPr>
    </w:lvl>
  </w:abstractNum>
  <w:abstractNum w:abstractNumId="24" w15:restartNumberingAfterBreak="0">
    <w:nsid w:val="134F7010"/>
    <w:multiLevelType w:val="hybridMultilevel"/>
    <w:tmpl w:val="EE5C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2E2A9E"/>
    <w:multiLevelType w:val="hybridMultilevel"/>
    <w:tmpl w:val="65CEE794"/>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6" w15:restartNumberingAfterBreak="0">
    <w:nsid w:val="16F610AE"/>
    <w:multiLevelType w:val="hybridMultilevel"/>
    <w:tmpl w:val="4942F6B0"/>
    <w:lvl w:ilvl="0" w:tplc="8EF26D86">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197A0428"/>
    <w:multiLevelType w:val="hybridMultilevel"/>
    <w:tmpl w:val="7D826D1E"/>
    <w:lvl w:ilvl="0" w:tplc="631C9620">
      <w:start w:val="4"/>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9929A2"/>
    <w:multiLevelType w:val="hybridMultilevel"/>
    <w:tmpl w:val="B2342A72"/>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29" w15:restartNumberingAfterBreak="0">
    <w:nsid w:val="1B1F35CC"/>
    <w:multiLevelType w:val="hybridMultilevel"/>
    <w:tmpl w:val="A94C357E"/>
    <w:lvl w:ilvl="0" w:tplc="0C090001">
      <w:start w:val="1"/>
      <w:numFmt w:val="bullet"/>
      <w:lvlText w:val=""/>
      <w:lvlJc w:val="left"/>
      <w:pPr>
        <w:ind w:left="1005" w:hanging="360"/>
      </w:pPr>
      <w:rPr>
        <w:rFonts w:ascii="Symbol" w:hAnsi="Symbol" w:hint="default"/>
      </w:rPr>
    </w:lvl>
    <w:lvl w:ilvl="1" w:tplc="0C090003">
      <w:start w:val="1"/>
      <w:numFmt w:val="bullet"/>
      <w:lvlText w:val="o"/>
      <w:lvlJc w:val="left"/>
      <w:pPr>
        <w:ind w:left="1725" w:hanging="360"/>
      </w:pPr>
      <w:rPr>
        <w:rFonts w:ascii="Courier New" w:hAnsi="Courier New" w:cs="Courier New" w:hint="default"/>
      </w:rPr>
    </w:lvl>
    <w:lvl w:ilvl="2" w:tplc="0C090005">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30" w15:restartNumberingAfterBreak="0">
    <w:nsid w:val="1B2E5CC3"/>
    <w:multiLevelType w:val="hybridMultilevel"/>
    <w:tmpl w:val="73C82414"/>
    <w:lvl w:ilvl="0" w:tplc="0C09000F">
      <w:start w:val="1"/>
      <w:numFmt w:val="decimal"/>
      <w:lvlText w:val="%1."/>
      <w:lvlJc w:val="left"/>
      <w:pPr>
        <w:ind w:left="1956" w:hanging="360"/>
      </w:pPr>
    </w:lvl>
    <w:lvl w:ilvl="1" w:tplc="4E5EF2FE">
      <w:numFmt w:val="bullet"/>
      <w:lvlText w:val="•"/>
      <w:lvlJc w:val="left"/>
      <w:pPr>
        <w:ind w:left="2676" w:hanging="360"/>
      </w:pPr>
      <w:rPr>
        <w:rFonts w:ascii="Arial" w:eastAsia="Calibri" w:hAnsi="Arial" w:cs="Arial" w:hint="default"/>
      </w:rPr>
    </w:lvl>
    <w:lvl w:ilvl="2" w:tplc="0C09001B" w:tentative="1">
      <w:start w:val="1"/>
      <w:numFmt w:val="lowerRoman"/>
      <w:lvlText w:val="%3."/>
      <w:lvlJc w:val="right"/>
      <w:pPr>
        <w:ind w:left="3396" w:hanging="180"/>
      </w:pPr>
    </w:lvl>
    <w:lvl w:ilvl="3" w:tplc="0C09000F" w:tentative="1">
      <w:start w:val="1"/>
      <w:numFmt w:val="decimal"/>
      <w:lvlText w:val="%4."/>
      <w:lvlJc w:val="left"/>
      <w:pPr>
        <w:ind w:left="4116" w:hanging="360"/>
      </w:pPr>
    </w:lvl>
    <w:lvl w:ilvl="4" w:tplc="0C090019" w:tentative="1">
      <w:start w:val="1"/>
      <w:numFmt w:val="lowerLetter"/>
      <w:lvlText w:val="%5."/>
      <w:lvlJc w:val="left"/>
      <w:pPr>
        <w:ind w:left="4836" w:hanging="360"/>
      </w:pPr>
    </w:lvl>
    <w:lvl w:ilvl="5" w:tplc="0C09001B" w:tentative="1">
      <w:start w:val="1"/>
      <w:numFmt w:val="lowerRoman"/>
      <w:lvlText w:val="%6."/>
      <w:lvlJc w:val="right"/>
      <w:pPr>
        <w:ind w:left="5556" w:hanging="180"/>
      </w:pPr>
    </w:lvl>
    <w:lvl w:ilvl="6" w:tplc="0C09000F" w:tentative="1">
      <w:start w:val="1"/>
      <w:numFmt w:val="decimal"/>
      <w:lvlText w:val="%7."/>
      <w:lvlJc w:val="left"/>
      <w:pPr>
        <w:ind w:left="6276" w:hanging="360"/>
      </w:pPr>
    </w:lvl>
    <w:lvl w:ilvl="7" w:tplc="0C090019" w:tentative="1">
      <w:start w:val="1"/>
      <w:numFmt w:val="lowerLetter"/>
      <w:lvlText w:val="%8."/>
      <w:lvlJc w:val="left"/>
      <w:pPr>
        <w:ind w:left="6996" w:hanging="360"/>
      </w:pPr>
    </w:lvl>
    <w:lvl w:ilvl="8" w:tplc="0C09001B" w:tentative="1">
      <w:start w:val="1"/>
      <w:numFmt w:val="lowerRoman"/>
      <w:lvlText w:val="%9."/>
      <w:lvlJc w:val="right"/>
      <w:pPr>
        <w:ind w:left="7716" w:hanging="180"/>
      </w:pPr>
    </w:lvl>
  </w:abstractNum>
  <w:abstractNum w:abstractNumId="31" w15:restartNumberingAfterBreak="0">
    <w:nsid w:val="1B914161"/>
    <w:multiLevelType w:val="hybridMultilevel"/>
    <w:tmpl w:val="824E4FA6"/>
    <w:lvl w:ilvl="0" w:tplc="0C090001">
      <w:start w:val="1"/>
      <w:numFmt w:val="bullet"/>
      <w:lvlText w:val=""/>
      <w:lvlJc w:val="left"/>
      <w:pPr>
        <w:ind w:left="720" w:hanging="360"/>
      </w:pPr>
      <w:rPr>
        <w:rFonts w:ascii="Symbol" w:hAnsi="Symbol" w:hint="default"/>
      </w:rPr>
    </w:lvl>
    <w:lvl w:ilvl="1" w:tplc="06BA6D62">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C483CB0"/>
    <w:multiLevelType w:val="hybridMultilevel"/>
    <w:tmpl w:val="7A2C7E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C807F8F"/>
    <w:multiLevelType w:val="hybridMultilevel"/>
    <w:tmpl w:val="C520C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CA778B4"/>
    <w:multiLevelType w:val="hybridMultilevel"/>
    <w:tmpl w:val="CF6A9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CDF5D5A"/>
    <w:multiLevelType w:val="hybridMultilevel"/>
    <w:tmpl w:val="10420BC2"/>
    <w:lvl w:ilvl="0" w:tplc="0C090003">
      <w:start w:val="1"/>
      <w:numFmt w:val="bullet"/>
      <w:lvlText w:val="o"/>
      <w:lvlJc w:val="left"/>
      <w:pPr>
        <w:ind w:left="1429" w:hanging="360"/>
      </w:pPr>
      <w:rPr>
        <w:rFonts w:ascii="Courier New" w:hAnsi="Courier New" w:cs="Courier New"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6" w15:restartNumberingAfterBreak="0">
    <w:nsid w:val="1EC46BF7"/>
    <w:multiLevelType w:val="hybridMultilevel"/>
    <w:tmpl w:val="4B1E3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FCC1C85"/>
    <w:multiLevelType w:val="hybridMultilevel"/>
    <w:tmpl w:val="F9A2820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3">
      <w:start w:val="1"/>
      <w:numFmt w:val="bullet"/>
      <w:lvlText w:val="o"/>
      <w:lvlJc w:val="left"/>
      <w:pPr>
        <w:ind w:left="2520" w:hanging="360"/>
      </w:pPr>
      <w:rPr>
        <w:rFonts w:ascii="Courier New" w:hAnsi="Courier New" w:cs="Courier New"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20602C86"/>
    <w:multiLevelType w:val="hybridMultilevel"/>
    <w:tmpl w:val="70C0E0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39" w15:restartNumberingAfterBreak="0">
    <w:nsid w:val="20BB5555"/>
    <w:multiLevelType w:val="hybridMultilevel"/>
    <w:tmpl w:val="D93458AC"/>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815" w:hanging="360"/>
      </w:pPr>
      <w:rPr>
        <w:rFonts w:ascii="Courier New" w:hAnsi="Courier New" w:cs="Courier New" w:hint="default"/>
      </w:rPr>
    </w:lvl>
    <w:lvl w:ilvl="2" w:tplc="0C090005" w:tentative="1">
      <w:start w:val="1"/>
      <w:numFmt w:val="bullet"/>
      <w:lvlText w:val=""/>
      <w:lvlJc w:val="left"/>
      <w:pPr>
        <w:ind w:left="1535" w:hanging="360"/>
      </w:pPr>
      <w:rPr>
        <w:rFonts w:ascii="Wingdings" w:hAnsi="Wingdings" w:hint="default"/>
      </w:rPr>
    </w:lvl>
    <w:lvl w:ilvl="3" w:tplc="0C090001" w:tentative="1">
      <w:start w:val="1"/>
      <w:numFmt w:val="bullet"/>
      <w:lvlText w:val=""/>
      <w:lvlJc w:val="left"/>
      <w:pPr>
        <w:ind w:left="2255" w:hanging="360"/>
      </w:pPr>
      <w:rPr>
        <w:rFonts w:ascii="Symbol" w:hAnsi="Symbol" w:hint="default"/>
      </w:rPr>
    </w:lvl>
    <w:lvl w:ilvl="4" w:tplc="0C090003" w:tentative="1">
      <w:start w:val="1"/>
      <w:numFmt w:val="bullet"/>
      <w:lvlText w:val="o"/>
      <w:lvlJc w:val="left"/>
      <w:pPr>
        <w:ind w:left="2975" w:hanging="360"/>
      </w:pPr>
      <w:rPr>
        <w:rFonts w:ascii="Courier New" w:hAnsi="Courier New" w:cs="Courier New" w:hint="default"/>
      </w:rPr>
    </w:lvl>
    <w:lvl w:ilvl="5" w:tplc="0C090005" w:tentative="1">
      <w:start w:val="1"/>
      <w:numFmt w:val="bullet"/>
      <w:lvlText w:val=""/>
      <w:lvlJc w:val="left"/>
      <w:pPr>
        <w:ind w:left="3695" w:hanging="360"/>
      </w:pPr>
      <w:rPr>
        <w:rFonts w:ascii="Wingdings" w:hAnsi="Wingdings" w:hint="default"/>
      </w:rPr>
    </w:lvl>
    <w:lvl w:ilvl="6" w:tplc="0C090001" w:tentative="1">
      <w:start w:val="1"/>
      <w:numFmt w:val="bullet"/>
      <w:lvlText w:val=""/>
      <w:lvlJc w:val="left"/>
      <w:pPr>
        <w:ind w:left="4415" w:hanging="360"/>
      </w:pPr>
      <w:rPr>
        <w:rFonts w:ascii="Symbol" w:hAnsi="Symbol" w:hint="default"/>
      </w:rPr>
    </w:lvl>
    <w:lvl w:ilvl="7" w:tplc="0C090003" w:tentative="1">
      <w:start w:val="1"/>
      <w:numFmt w:val="bullet"/>
      <w:lvlText w:val="o"/>
      <w:lvlJc w:val="left"/>
      <w:pPr>
        <w:ind w:left="5135" w:hanging="360"/>
      </w:pPr>
      <w:rPr>
        <w:rFonts w:ascii="Courier New" w:hAnsi="Courier New" w:cs="Courier New" w:hint="default"/>
      </w:rPr>
    </w:lvl>
    <w:lvl w:ilvl="8" w:tplc="0C090005" w:tentative="1">
      <w:start w:val="1"/>
      <w:numFmt w:val="bullet"/>
      <w:lvlText w:val=""/>
      <w:lvlJc w:val="left"/>
      <w:pPr>
        <w:ind w:left="5855" w:hanging="360"/>
      </w:pPr>
      <w:rPr>
        <w:rFonts w:ascii="Wingdings" w:hAnsi="Wingdings" w:hint="default"/>
      </w:rPr>
    </w:lvl>
  </w:abstractNum>
  <w:abstractNum w:abstractNumId="40" w15:restartNumberingAfterBreak="0">
    <w:nsid w:val="22067C3E"/>
    <w:multiLevelType w:val="hybridMultilevel"/>
    <w:tmpl w:val="6AF21C5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1" w15:restartNumberingAfterBreak="0">
    <w:nsid w:val="23536C0E"/>
    <w:multiLevelType w:val="hybridMultilevel"/>
    <w:tmpl w:val="4CF85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3ED66A7"/>
    <w:multiLevelType w:val="multilevel"/>
    <w:tmpl w:val="42E26A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24395C63"/>
    <w:multiLevelType w:val="hybridMultilevel"/>
    <w:tmpl w:val="F4168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4A61CD9"/>
    <w:multiLevelType w:val="hybridMultilevel"/>
    <w:tmpl w:val="B4B4FCE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5" w15:restartNumberingAfterBreak="0">
    <w:nsid w:val="24E066FE"/>
    <w:multiLevelType w:val="hybridMultilevel"/>
    <w:tmpl w:val="6F52F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5FC74C7"/>
    <w:multiLevelType w:val="hybridMultilevel"/>
    <w:tmpl w:val="6A328182"/>
    <w:lvl w:ilvl="0" w:tplc="A1D4EFD8">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6FE14AC"/>
    <w:multiLevelType w:val="hybridMultilevel"/>
    <w:tmpl w:val="7158BAB0"/>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48" w15:restartNumberingAfterBreak="0">
    <w:nsid w:val="28295EAE"/>
    <w:multiLevelType w:val="hybridMultilevel"/>
    <w:tmpl w:val="1D1C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9F43A5B"/>
    <w:multiLevelType w:val="hybridMultilevel"/>
    <w:tmpl w:val="0142A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BD9675C"/>
    <w:multiLevelType w:val="multilevel"/>
    <w:tmpl w:val="42E26A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2C086EEC"/>
    <w:multiLevelType w:val="hybridMultilevel"/>
    <w:tmpl w:val="4B64B8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2DB93B8E"/>
    <w:multiLevelType w:val="hybridMultilevel"/>
    <w:tmpl w:val="FA2E5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DBA6933"/>
    <w:multiLevelType w:val="hybridMultilevel"/>
    <w:tmpl w:val="05BC62C8"/>
    <w:lvl w:ilvl="0" w:tplc="0C090001">
      <w:start w:val="1"/>
      <w:numFmt w:val="bullet"/>
      <w:lvlText w:val=""/>
      <w:lvlJc w:val="left"/>
      <w:pPr>
        <w:ind w:left="1080" w:hanging="360"/>
      </w:pPr>
      <w:rPr>
        <w:rFonts w:ascii="Symbol" w:hAnsi="Symbol" w:hint="default"/>
      </w:rPr>
    </w:lvl>
    <w:lvl w:ilvl="1" w:tplc="2076A9A8">
      <w:start w:val="4"/>
      <w:numFmt w:val="bullet"/>
      <w:lvlText w:val="•"/>
      <w:lvlJc w:val="left"/>
      <w:pPr>
        <w:ind w:left="1800" w:hanging="360"/>
      </w:pPr>
      <w:rPr>
        <w:rFonts w:ascii="Arial" w:eastAsia="Calibri"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2E497489"/>
    <w:multiLevelType w:val="hybridMultilevel"/>
    <w:tmpl w:val="FB2A45C4"/>
    <w:lvl w:ilvl="0" w:tplc="1C241A34">
      <w:start w:val="1"/>
      <w:numFmt w:val="decimal"/>
      <w:lvlText w:val="%1."/>
      <w:lvlJc w:val="left"/>
      <w:pPr>
        <w:ind w:left="790" w:hanging="360"/>
      </w:pPr>
      <w:rPr>
        <w:rFonts w:hint="default"/>
      </w:rPr>
    </w:lvl>
    <w:lvl w:ilvl="1" w:tplc="0C090019" w:tentative="1">
      <w:start w:val="1"/>
      <w:numFmt w:val="lowerLetter"/>
      <w:lvlText w:val="%2."/>
      <w:lvlJc w:val="left"/>
      <w:pPr>
        <w:ind w:left="1870" w:hanging="360"/>
      </w:pPr>
    </w:lvl>
    <w:lvl w:ilvl="2" w:tplc="0C09001B" w:tentative="1">
      <w:start w:val="1"/>
      <w:numFmt w:val="lowerRoman"/>
      <w:lvlText w:val="%3."/>
      <w:lvlJc w:val="right"/>
      <w:pPr>
        <w:ind w:left="2590" w:hanging="180"/>
      </w:pPr>
    </w:lvl>
    <w:lvl w:ilvl="3" w:tplc="0C09000F" w:tentative="1">
      <w:start w:val="1"/>
      <w:numFmt w:val="decimal"/>
      <w:lvlText w:val="%4."/>
      <w:lvlJc w:val="left"/>
      <w:pPr>
        <w:ind w:left="3310" w:hanging="360"/>
      </w:pPr>
    </w:lvl>
    <w:lvl w:ilvl="4" w:tplc="0C090019" w:tentative="1">
      <w:start w:val="1"/>
      <w:numFmt w:val="lowerLetter"/>
      <w:lvlText w:val="%5."/>
      <w:lvlJc w:val="left"/>
      <w:pPr>
        <w:ind w:left="4030" w:hanging="360"/>
      </w:pPr>
    </w:lvl>
    <w:lvl w:ilvl="5" w:tplc="0C09001B" w:tentative="1">
      <w:start w:val="1"/>
      <w:numFmt w:val="lowerRoman"/>
      <w:lvlText w:val="%6."/>
      <w:lvlJc w:val="right"/>
      <w:pPr>
        <w:ind w:left="4750" w:hanging="180"/>
      </w:pPr>
    </w:lvl>
    <w:lvl w:ilvl="6" w:tplc="0C09000F" w:tentative="1">
      <w:start w:val="1"/>
      <w:numFmt w:val="decimal"/>
      <w:lvlText w:val="%7."/>
      <w:lvlJc w:val="left"/>
      <w:pPr>
        <w:ind w:left="5470" w:hanging="360"/>
      </w:pPr>
    </w:lvl>
    <w:lvl w:ilvl="7" w:tplc="0C090019" w:tentative="1">
      <w:start w:val="1"/>
      <w:numFmt w:val="lowerLetter"/>
      <w:lvlText w:val="%8."/>
      <w:lvlJc w:val="left"/>
      <w:pPr>
        <w:ind w:left="6190" w:hanging="360"/>
      </w:pPr>
    </w:lvl>
    <w:lvl w:ilvl="8" w:tplc="0C09001B" w:tentative="1">
      <w:start w:val="1"/>
      <w:numFmt w:val="lowerRoman"/>
      <w:lvlText w:val="%9."/>
      <w:lvlJc w:val="right"/>
      <w:pPr>
        <w:ind w:left="6910" w:hanging="180"/>
      </w:pPr>
    </w:lvl>
  </w:abstractNum>
  <w:abstractNum w:abstractNumId="55" w15:restartNumberingAfterBreak="0">
    <w:nsid w:val="2E80133D"/>
    <w:multiLevelType w:val="hybridMultilevel"/>
    <w:tmpl w:val="1A6E6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EFC42B7"/>
    <w:multiLevelType w:val="hybridMultilevel"/>
    <w:tmpl w:val="3E6E88B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57" w15:restartNumberingAfterBreak="0">
    <w:nsid w:val="2F6041CA"/>
    <w:multiLevelType w:val="hybridMultilevel"/>
    <w:tmpl w:val="B6989C4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58" w15:restartNumberingAfterBreak="0">
    <w:nsid w:val="2F6A36B9"/>
    <w:multiLevelType w:val="hybridMultilevel"/>
    <w:tmpl w:val="114E5BD2"/>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59" w15:restartNumberingAfterBreak="0">
    <w:nsid w:val="30A73469"/>
    <w:multiLevelType w:val="hybridMultilevel"/>
    <w:tmpl w:val="BBE2713E"/>
    <w:lvl w:ilvl="0" w:tplc="631C9620">
      <w:start w:val="4"/>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0" w15:restartNumberingAfterBreak="0">
    <w:nsid w:val="31373F83"/>
    <w:multiLevelType w:val="hybridMultilevel"/>
    <w:tmpl w:val="D48A346C"/>
    <w:lvl w:ilvl="0" w:tplc="6D4EAE44">
      <w:start w:val="1"/>
      <w:numFmt w:val="decimal"/>
      <w:lvlText w:val="%1."/>
      <w:lvlJc w:val="left"/>
      <w:pPr>
        <w:ind w:left="510" w:hanging="360"/>
      </w:pPr>
      <w:rPr>
        <w:rFonts w:hint="default"/>
      </w:rPr>
    </w:lvl>
    <w:lvl w:ilvl="1" w:tplc="0C090019" w:tentative="1">
      <w:start w:val="1"/>
      <w:numFmt w:val="lowerLetter"/>
      <w:lvlText w:val="%2."/>
      <w:lvlJc w:val="left"/>
      <w:pPr>
        <w:ind w:left="-6" w:hanging="360"/>
      </w:pPr>
    </w:lvl>
    <w:lvl w:ilvl="2" w:tplc="0C09001B" w:tentative="1">
      <w:start w:val="1"/>
      <w:numFmt w:val="lowerRoman"/>
      <w:lvlText w:val="%3."/>
      <w:lvlJc w:val="right"/>
      <w:pPr>
        <w:ind w:left="714" w:hanging="180"/>
      </w:pPr>
    </w:lvl>
    <w:lvl w:ilvl="3" w:tplc="0C09000F" w:tentative="1">
      <w:start w:val="1"/>
      <w:numFmt w:val="decimal"/>
      <w:lvlText w:val="%4."/>
      <w:lvlJc w:val="left"/>
      <w:pPr>
        <w:ind w:left="1434" w:hanging="360"/>
      </w:pPr>
    </w:lvl>
    <w:lvl w:ilvl="4" w:tplc="0C090019" w:tentative="1">
      <w:start w:val="1"/>
      <w:numFmt w:val="lowerLetter"/>
      <w:lvlText w:val="%5."/>
      <w:lvlJc w:val="left"/>
      <w:pPr>
        <w:ind w:left="2154" w:hanging="360"/>
      </w:pPr>
    </w:lvl>
    <w:lvl w:ilvl="5" w:tplc="0C09001B" w:tentative="1">
      <w:start w:val="1"/>
      <w:numFmt w:val="lowerRoman"/>
      <w:lvlText w:val="%6."/>
      <w:lvlJc w:val="right"/>
      <w:pPr>
        <w:ind w:left="2874" w:hanging="180"/>
      </w:pPr>
    </w:lvl>
    <w:lvl w:ilvl="6" w:tplc="0C09000F" w:tentative="1">
      <w:start w:val="1"/>
      <w:numFmt w:val="decimal"/>
      <w:lvlText w:val="%7."/>
      <w:lvlJc w:val="left"/>
      <w:pPr>
        <w:ind w:left="3594" w:hanging="360"/>
      </w:pPr>
    </w:lvl>
    <w:lvl w:ilvl="7" w:tplc="0C090019" w:tentative="1">
      <w:start w:val="1"/>
      <w:numFmt w:val="lowerLetter"/>
      <w:lvlText w:val="%8."/>
      <w:lvlJc w:val="left"/>
      <w:pPr>
        <w:ind w:left="4314" w:hanging="360"/>
      </w:pPr>
    </w:lvl>
    <w:lvl w:ilvl="8" w:tplc="0C09001B" w:tentative="1">
      <w:start w:val="1"/>
      <w:numFmt w:val="lowerRoman"/>
      <w:lvlText w:val="%9."/>
      <w:lvlJc w:val="right"/>
      <w:pPr>
        <w:ind w:left="5034" w:hanging="180"/>
      </w:pPr>
    </w:lvl>
  </w:abstractNum>
  <w:abstractNum w:abstractNumId="61" w15:restartNumberingAfterBreak="0">
    <w:nsid w:val="319602CC"/>
    <w:multiLevelType w:val="hybridMultilevel"/>
    <w:tmpl w:val="EAEA902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62" w15:restartNumberingAfterBreak="0">
    <w:nsid w:val="31B5250E"/>
    <w:multiLevelType w:val="hybridMultilevel"/>
    <w:tmpl w:val="56BA6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1CE6E6E"/>
    <w:multiLevelType w:val="hybridMultilevel"/>
    <w:tmpl w:val="5C4C3562"/>
    <w:lvl w:ilvl="0" w:tplc="0C090001">
      <w:start w:val="1"/>
      <w:numFmt w:val="bullet"/>
      <w:lvlText w:val=""/>
      <w:lvlJc w:val="left"/>
      <w:pPr>
        <w:tabs>
          <w:tab w:val="num" w:pos="720"/>
        </w:tabs>
        <w:ind w:left="720" w:hanging="360"/>
      </w:pPr>
      <w:rPr>
        <w:rFonts w:ascii="Symbol" w:hAnsi="Symbol" w:hint="default"/>
      </w:rPr>
    </w:lvl>
    <w:lvl w:ilvl="1" w:tplc="BBD43DAC" w:tentative="1">
      <w:start w:val="1"/>
      <w:numFmt w:val="bullet"/>
      <w:lvlText w:val="•"/>
      <w:lvlJc w:val="left"/>
      <w:pPr>
        <w:tabs>
          <w:tab w:val="num" w:pos="1440"/>
        </w:tabs>
        <w:ind w:left="1440" w:hanging="360"/>
      </w:pPr>
      <w:rPr>
        <w:rFonts w:ascii="Arial" w:hAnsi="Arial" w:hint="default"/>
      </w:rPr>
    </w:lvl>
    <w:lvl w:ilvl="2" w:tplc="5F06DCB6" w:tentative="1">
      <w:start w:val="1"/>
      <w:numFmt w:val="bullet"/>
      <w:lvlText w:val="•"/>
      <w:lvlJc w:val="left"/>
      <w:pPr>
        <w:tabs>
          <w:tab w:val="num" w:pos="2160"/>
        </w:tabs>
        <w:ind w:left="2160" w:hanging="360"/>
      </w:pPr>
      <w:rPr>
        <w:rFonts w:ascii="Arial" w:hAnsi="Arial" w:hint="default"/>
      </w:rPr>
    </w:lvl>
    <w:lvl w:ilvl="3" w:tplc="CEE26146" w:tentative="1">
      <w:start w:val="1"/>
      <w:numFmt w:val="bullet"/>
      <w:lvlText w:val="•"/>
      <w:lvlJc w:val="left"/>
      <w:pPr>
        <w:tabs>
          <w:tab w:val="num" w:pos="2880"/>
        </w:tabs>
        <w:ind w:left="2880" w:hanging="360"/>
      </w:pPr>
      <w:rPr>
        <w:rFonts w:ascii="Arial" w:hAnsi="Arial" w:hint="default"/>
      </w:rPr>
    </w:lvl>
    <w:lvl w:ilvl="4" w:tplc="3D9E31A4" w:tentative="1">
      <w:start w:val="1"/>
      <w:numFmt w:val="bullet"/>
      <w:lvlText w:val="•"/>
      <w:lvlJc w:val="left"/>
      <w:pPr>
        <w:tabs>
          <w:tab w:val="num" w:pos="3600"/>
        </w:tabs>
        <w:ind w:left="3600" w:hanging="360"/>
      </w:pPr>
      <w:rPr>
        <w:rFonts w:ascii="Arial" w:hAnsi="Arial" w:hint="default"/>
      </w:rPr>
    </w:lvl>
    <w:lvl w:ilvl="5" w:tplc="BD88BBCA" w:tentative="1">
      <w:start w:val="1"/>
      <w:numFmt w:val="bullet"/>
      <w:lvlText w:val="•"/>
      <w:lvlJc w:val="left"/>
      <w:pPr>
        <w:tabs>
          <w:tab w:val="num" w:pos="4320"/>
        </w:tabs>
        <w:ind w:left="4320" w:hanging="360"/>
      </w:pPr>
      <w:rPr>
        <w:rFonts w:ascii="Arial" w:hAnsi="Arial" w:hint="default"/>
      </w:rPr>
    </w:lvl>
    <w:lvl w:ilvl="6" w:tplc="D144A7C6" w:tentative="1">
      <w:start w:val="1"/>
      <w:numFmt w:val="bullet"/>
      <w:lvlText w:val="•"/>
      <w:lvlJc w:val="left"/>
      <w:pPr>
        <w:tabs>
          <w:tab w:val="num" w:pos="5040"/>
        </w:tabs>
        <w:ind w:left="5040" w:hanging="360"/>
      </w:pPr>
      <w:rPr>
        <w:rFonts w:ascii="Arial" w:hAnsi="Arial" w:hint="default"/>
      </w:rPr>
    </w:lvl>
    <w:lvl w:ilvl="7" w:tplc="E59897A4" w:tentative="1">
      <w:start w:val="1"/>
      <w:numFmt w:val="bullet"/>
      <w:lvlText w:val="•"/>
      <w:lvlJc w:val="left"/>
      <w:pPr>
        <w:tabs>
          <w:tab w:val="num" w:pos="5760"/>
        </w:tabs>
        <w:ind w:left="5760" w:hanging="360"/>
      </w:pPr>
      <w:rPr>
        <w:rFonts w:ascii="Arial" w:hAnsi="Arial" w:hint="default"/>
      </w:rPr>
    </w:lvl>
    <w:lvl w:ilvl="8" w:tplc="DD1C33C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3AD203B"/>
    <w:multiLevelType w:val="hybridMultilevel"/>
    <w:tmpl w:val="7F3CB42E"/>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65" w15:restartNumberingAfterBreak="0">
    <w:nsid w:val="340D0833"/>
    <w:multiLevelType w:val="hybridMultilevel"/>
    <w:tmpl w:val="718EC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48934E7"/>
    <w:multiLevelType w:val="hybridMultilevel"/>
    <w:tmpl w:val="5D782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4BF38E6"/>
    <w:multiLevelType w:val="hybridMultilevel"/>
    <w:tmpl w:val="387688C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68" w15:restartNumberingAfterBreak="0">
    <w:nsid w:val="37475AA7"/>
    <w:multiLevelType w:val="hybridMultilevel"/>
    <w:tmpl w:val="01DA7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7945AFB"/>
    <w:multiLevelType w:val="hybridMultilevel"/>
    <w:tmpl w:val="100E585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39327E58"/>
    <w:multiLevelType w:val="hybridMultilevel"/>
    <w:tmpl w:val="98DE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AF75C5F"/>
    <w:multiLevelType w:val="hybridMultilevel"/>
    <w:tmpl w:val="ED2A2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B310F7B"/>
    <w:multiLevelType w:val="hybridMultilevel"/>
    <w:tmpl w:val="FEEE8B5C"/>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73" w15:restartNumberingAfterBreak="0">
    <w:nsid w:val="3B415F72"/>
    <w:multiLevelType w:val="hybridMultilevel"/>
    <w:tmpl w:val="76DC5BD2"/>
    <w:lvl w:ilvl="0" w:tplc="0C090001">
      <w:start w:val="1"/>
      <w:numFmt w:val="bullet"/>
      <w:lvlText w:val=""/>
      <w:lvlJc w:val="left"/>
      <w:pPr>
        <w:ind w:left="741" w:hanging="360"/>
      </w:pPr>
      <w:rPr>
        <w:rFonts w:ascii="Symbol" w:hAnsi="Symbol" w:hint="default"/>
      </w:rPr>
    </w:lvl>
    <w:lvl w:ilvl="1" w:tplc="0C090003">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74" w15:restartNumberingAfterBreak="0">
    <w:nsid w:val="3B695C39"/>
    <w:multiLevelType w:val="hybridMultilevel"/>
    <w:tmpl w:val="6C149290"/>
    <w:lvl w:ilvl="0" w:tplc="A1D4EFD8">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C942766"/>
    <w:multiLevelType w:val="hybridMultilevel"/>
    <w:tmpl w:val="7AE08A2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76" w15:restartNumberingAfterBreak="0">
    <w:nsid w:val="3E503845"/>
    <w:multiLevelType w:val="hybridMultilevel"/>
    <w:tmpl w:val="65422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E952DD5"/>
    <w:multiLevelType w:val="hybridMultilevel"/>
    <w:tmpl w:val="24F0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F1831CA"/>
    <w:multiLevelType w:val="hybridMultilevel"/>
    <w:tmpl w:val="929E6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3FCE7E44"/>
    <w:multiLevelType w:val="hybridMultilevel"/>
    <w:tmpl w:val="B0F2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FF1431D"/>
    <w:multiLevelType w:val="hybridMultilevel"/>
    <w:tmpl w:val="F4FC2EA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1" w15:restartNumberingAfterBreak="0">
    <w:nsid w:val="419D65A0"/>
    <w:multiLevelType w:val="hybridMultilevel"/>
    <w:tmpl w:val="EB1ADF28"/>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82" w15:restartNumberingAfterBreak="0">
    <w:nsid w:val="4412357C"/>
    <w:multiLevelType w:val="hybridMultilevel"/>
    <w:tmpl w:val="26887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4FB1748"/>
    <w:multiLevelType w:val="hybridMultilevel"/>
    <w:tmpl w:val="94643556"/>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4" w15:restartNumberingAfterBreak="0">
    <w:nsid w:val="46433427"/>
    <w:multiLevelType w:val="hybridMultilevel"/>
    <w:tmpl w:val="D5907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7B95451"/>
    <w:multiLevelType w:val="hybridMultilevel"/>
    <w:tmpl w:val="F4782EAC"/>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86" w15:restartNumberingAfterBreak="0">
    <w:nsid w:val="481C2A35"/>
    <w:multiLevelType w:val="hybridMultilevel"/>
    <w:tmpl w:val="D7402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9934B4B"/>
    <w:multiLevelType w:val="hybridMultilevel"/>
    <w:tmpl w:val="7E528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A7B0CE6"/>
    <w:multiLevelType w:val="hybridMultilevel"/>
    <w:tmpl w:val="EC8C6FAA"/>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9" w15:restartNumberingAfterBreak="0">
    <w:nsid w:val="4A93383D"/>
    <w:multiLevelType w:val="hybridMultilevel"/>
    <w:tmpl w:val="56F8E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AB24398"/>
    <w:multiLevelType w:val="hybridMultilevel"/>
    <w:tmpl w:val="CD888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D0D3AE4"/>
    <w:multiLevelType w:val="hybridMultilevel"/>
    <w:tmpl w:val="E948E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E6538C2"/>
    <w:multiLevelType w:val="hybridMultilevel"/>
    <w:tmpl w:val="ED6E3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E891922"/>
    <w:multiLevelType w:val="hybridMultilevel"/>
    <w:tmpl w:val="EC7AA3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EA25BF8"/>
    <w:multiLevelType w:val="hybridMultilevel"/>
    <w:tmpl w:val="0BA2A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FF47EFE"/>
    <w:multiLevelType w:val="hybridMultilevel"/>
    <w:tmpl w:val="3AE84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0813B22"/>
    <w:multiLevelType w:val="hybridMultilevel"/>
    <w:tmpl w:val="9348ADD6"/>
    <w:lvl w:ilvl="0" w:tplc="A1D4EFD8">
      <w:start w:val="1"/>
      <w:numFmt w:val="bullet"/>
      <w:lvlText w:val="•"/>
      <w:lvlJc w:val="left"/>
      <w:pPr>
        <w:tabs>
          <w:tab w:val="num" w:pos="720"/>
        </w:tabs>
        <w:ind w:left="720" w:hanging="360"/>
      </w:pPr>
      <w:rPr>
        <w:rFonts w:ascii="Arial" w:hAnsi="Arial" w:hint="default"/>
      </w:rPr>
    </w:lvl>
    <w:lvl w:ilvl="1" w:tplc="BBD43DAC" w:tentative="1">
      <w:start w:val="1"/>
      <w:numFmt w:val="bullet"/>
      <w:lvlText w:val="•"/>
      <w:lvlJc w:val="left"/>
      <w:pPr>
        <w:tabs>
          <w:tab w:val="num" w:pos="1440"/>
        </w:tabs>
        <w:ind w:left="1440" w:hanging="360"/>
      </w:pPr>
      <w:rPr>
        <w:rFonts w:ascii="Arial" w:hAnsi="Arial" w:hint="default"/>
      </w:rPr>
    </w:lvl>
    <w:lvl w:ilvl="2" w:tplc="5F06DCB6" w:tentative="1">
      <w:start w:val="1"/>
      <w:numFmt w:val="bullet"/>
      <w:lvlText w:val="•"/>
      <w:lvlJc w:val="left"/>
      <w:pPr>
        <w:tabs>
          <w:tab w:val="num" w:pos="2160"/>
        </w:tabs>
        <w:ind w:left="2160" w:hanging="360"/>
      </w:pPr>
      <w:rPr>
        <w:rFonts w:ascii="Arial" w:hAnsi="Arial" w:hint="default"/>
      </w:rPr>
    </w:lvl>
    <w:lvl w:ilvl="3" w:tplc="CEE26146" w:tentative="1">
      <w:start w:val="1"/>
      <w:numFmt w:val="bullet"/>
      <w:lvlText w:val="•"/>
      <w:lvlJc w:val="left"/>
      <w:pPr>
        <w:tabs>
          <w:tab w:val="num" w:pos="2880"/>
        </w:tabs>
        <w:ind w:left="2880" w:hanging="360"/>
      </w:pPr>
      <w:rPr>
        <w:rFonts w:ascii="Arial" w:hAnsi="Arial" w:hint="default"/>
      </w:rPr>
    </w:lvl>
    <w:lvl w:ilvl="4" w:tplc="3D9E31A4" w:tentative="1">
      <w:start w:val="1"/>
      <w:numFmt w:val="bullet"/>
      <w:lvlText w:val="•"/>
      <w:lvlJc w:val="left"/>
      <w:pPr>
        <w:tabs>
          <w:tab w:val="num" w:pos="3600"/>
        </w:tabs>
        <w:ind w:left="3600" w:hanging="360"/>
      </w:pPr>
      <w:rPr>
        <w:rFonts w:ascii="Arial" w:hAnsi="Arial" w:hint="default"/>
      </w:rPr>
    </w:lvl>
    <w:lvl w:ilvl="5" w:tplc="BD88BBCA" w:tentative="1">
      <w:start w:val="1"/>
      <w:numFmt w:val="bullet"/>
      <w:lvlText w:val="•"/>
      <w:lvlJc w:val="left"/>
      <w:pPr>
        <w:tabs>
          <w:tab w:val="num" w:pos="4320"/>
        </w:tabs>
        <w:ind w:left="4320" w:hanging="360"/>
      </w:pPr>
      <w:rPr>
        <w:rFonts w:ascii="Arial" w:hAnsi="Arial" w:hint="default"/>
      </w:rPr>
    </w:lvl>
    <w:lvl w:ilvl="6" w:tplc="D144A7C6" w:tentative="1">
      <w:start w:val="1"/>
      <w:numFmt w:val="bullet"/>
      <w:lvlText w:val="•"/>
      <w:lvlJc w:val="left"/>
      <w:pPr>
        <w:tabs>
          <w:tab w:val="num" w:pos="5040"/>
        </w:tabs>
        <w:ind w:left="5040" w:hanging="360"/>
      </w:pPr>
      <w:rPr>
        <w:rFonts w:ascii="Arial" w:hAnsi="Arial" w:hint="default"/>
      </w:rPr>
    </w:lvl>
    <w:lvl w:ilvl="7" w:tplc="E59897A4" w:tentative="1">
      <w:start w:val="1"/>
      <w:numFmt w:val="bullet"/>
      <w:lvlText w:val="•"/>
      <w:lvlJc w:val="left"/>
      <w:pPr>
        <w:tabs>
          <w:tab w:val="num" w:pos="5760"/>
        </w:tabs>
        <w:ind w:left="5760" w:hanging="360"/>
      </w:pPr>
      <w:rPr>
        <w:rFonts w:ascii="Arial" w:hAnsi="Arial" w:hint="default"/>
      </w:rPr>
    </w:lvl>
    <w:lvl w:ilvl="8" w:tplc="DD1C33C0"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50A170EB"/>
    <w:multiLevelType w:val="hybridMultilevel"/>
    <w:tmpl w:val="67048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1172848"/>
    <w:multiLevelType w:val="hybridMultilevel"/>
    <w:tmpl w:val="4942F6B0"/>
    <w:lvl w:ilvl="0" w:tplc="8EF26D86">
      <w:start w:val="2"/>
      <w:numFmt w:val="decimal"/>
      <w:lvlText w:val="%1."/>
      <w:lvlJc w:val="left"/>
      <w:pPr>
        <w:ind w:left="1240" w:hanging="360"/>
      </w:pPr>
      <w:rPr>
        <w:rFonts w:hint="default"/>
      </w:rPr>
    </w:lvl>
    <w:lvl w:ilvl="1" w:tplc="0C090019" w:tentative="1">
      <w:start w:val="1"/>
      <w:numFmt w:val="lowerLetter"/>
      <w:lvlText w:val="%2."/>
      <w:lvlJc w:val="left"/>
      <w:pPr>
        <w:ind w:left="1960" w:hanging="360"/>
      </w:pPr>
    </w:lvl>
    <w:lvl w:ilvl="2" w:tplc="0C09001B" w:tentative="1">
      <w:start w:val="1"/>
      <w:numFmt w:val="lowerRoman"/>
      <w:lvlText w:val="%3."/>
      <w:lvlJc w:val="right"/>
      <w:pPr>
        <w:ind w:left="2680" w:hanging="180"/>
      </w:pPr>
    </w:lvl>
    <w:lvl w:ilvl="3" w:tplc="0C09000F" w:tentative="1">
      <w:start w:val="1"/>
      <w:numFmt w:val="decimal"/>
      <w:lvlText w:val="%4."/>
      <w:lvlJc w:val="left"/>
      <w:pPr>
        <w:ind w:left="3400" w:hanging="360"/>
      </w:pPr>
    </w:lvl>
    <w:lvl w:ilvl="4" w:tplc="0C090019" w:tentative="1">
      <w:start w:val="1"/>
      <w:numFmt w:val="lowerLetter"/>
      <w:lvlText w:val="%5."/>
      <w:lvlJc w:val="left"/>
      <w:pPr>
        <w:ind w:left="4120" w:hanging="360"/>
      </w:pPr>
    </w:lvl>
    <w:lvl w:ilvl="5" w:tplc="0C09001B" w:tentative="1">
      <w:start w:val="1"/>
      <w:numFmt w:val="lowerRoman"/>
      <w:lvlText w:val="%6."/>
      <w:lvlJc w:val="right"/>
      <w:pPr>
        <w:ind w:left="4840" w:hanging="180"/>
      </w:pPr>
    </w:lvl>
    <w:lvl w:ilvl="6" w:tplc="0C09000F" w:tentative="1">
      <w:start w:val="1"/>
      <w:numFmt w:val="decimal"/>
      <w:lvlText w:val="%7."/>
      <w:lvlJc w:val="left"/>
      <w:pPr>
        <w:ind w:left="5560" w:hanging="360"/>
      </w:pPr>
    </w:lvl>
    <w:lvl w:ilvl="7" w:tplc="0C090019" w:tentative="1">
      <w:start w:val="1"/>
      <w:numFmt w:val="lowerLetter"/>
      <w:lvlText w:val="%8."/>
      <w:lvlJc w:val="left"/>
      <w:pPr>
        <w:ind w:left="6280" w:hanging="360"/>
      </w:pPr>
    </w:lvl>
    <w:lvl w:ilvl="8" w:tplc="0C09001B" w:tentative="1">
      <w:start w:val="1"/>
      <w:numFmt w:val="lowerRoman"/>
      <w:lvlText w:val="%9."/>
      <w:lvlJc w:val="right"/>
      <w:pPr>
        <w:ind w:left="7000" w:hanging="180"/>
      </w:pPr>
    </w:lvl>
  </w:abstractNum>
  <w:abstractNum w:abstractNumId="99" w15:restartNumberingAfterBreak="0">
    <w:nsid w:val="517D6D76"/>
    <w:multiLevelType w:val="hybridMultilevel"/>
    <w:tmpl w:val="1FB84A68"/>
    <w:lvl w:ilvl="0" w:tplc="F188983A">
      <w:start w:val="1"/>
      <w:numFmt w:val="bullet"/>
      <w:lvlText w:val="•"/>
      <w:lvlJc w:val="left"/>
      <w:pPr>
        <w:tabs>
          <w:tab w:val="num" w:pos="720"/>
        </w:tabs>
        <w:ind w:left="720" w:hanging="360"/>
      </w:pPr>
      <w:rPr>
        <w:rFonts w:ascii="Arial" w:hAnsi="Arial" w:hint="default"/>
      </w:rPr>
    </w:lvl>
    <w:lvl w:ilvl="1" w:tplc="6B36765C" w:tentative="1">
      <w:start w:val="1"/>
      <w:numFmt w:val="bullet"/>
      <w:lvlText w:val="•"/>
      <w:lvlJc w:val="left"/>
      <w:pPr>
        <w:tabs>
          <w:tab w:val="num" w:pos="1440"/>
        </w:tabs>
        <w:ind w:left="1440" w:hanging="360"/>
      </w:pPr>
      <w:rPr>
        <w:rFonts w:ascii="Arial" w:hAnsi="Arial" w:hint="default"/>
      </w:rPr>
    </w:lvl>
    <w:lvl w:ilvl="2" w:tplc="1E422A40" w:tentative="1">
      <w:start w:val="1"/>
      <w:numFmt w:val="bullet"/>
      <w:lvlText w:val="•"/>
      <w:lvlJc w:val="left"/>
      <w:pPr>
        <w:tabs>
          <w:tab w:val="num" w:pos="2160"/>
        </w:tabs>
        <w:ind w:left="2160" w:hanging="360"/>
      </w:pPr>
      <w:rPr>
        <w:rFonts w:ascii="Arial" w:hAnsi="Arial" w:hint="default"/>
      </w:rPr>
    </w:lvl>
    <w:lvl w:ilvl="3" w:tplc="4E06A48C" w:tentative="1">
      <w:start w:val="1"/>
      <w:numFmt w:val="bullet"/>
      <w:lvlText w:val="•"/>
      <w:lvlJc w:val="left"/>
      <w:pPr>
        <w:tabs>
          <w:tab w:val="num" w:pos="2880"/>
        </w:tabs>
        <w:ind w:left="2880" w:hanging="360"/>
      </w:pPr>
      <w:rPr>
        <w:rFonts w:ascii="Arial" w:hAnsi="Arial" w:hint="default"/>
      </w:rPr>
    </w:lvl>
    <w:lvl w:ilvl="4" w:tplc="1554B0D2" w:tentative="1">
      <w:start w:val="1"/>
      <w:numFmt w:val="bullet"/>
      <w:lvlText w:val="•"/>
      <w:lvlJc w:val="left"/>
      <w:pPr>
        <w:tabs>
          <w:tab w:val="num" w:pos="3600"/>
        </w:tabs>
        <w:ind w:left="3600" w:hanging="360"/>
      </w:pPr>
      <w:rPr>
        <w:rFonts w:ascii="Arial" w:hAnsi="Arial" w:hint="default"/>
      </w:rPr>
    </w:lvl>
    <w:lvl w:ilvl="5" w:tplc="EDF4611A" w:tentative="1">
      <w:start w:val="1"/>
      <w:numFmt w:val="bullet"/>
      <w:lvlText w:val="•"/>
      <w:lvlJc w:val="left"/>
      <w:pPr>
        <w:tabs>
          <w:tab w:val="num" w:pos="4320"/>
        </w:tabs>
        <w:ind w:left="4320" w:hanging="360"/>
      </w:pPr>
      <w:rPr>
        <w:rFonts w:ascii="Arial" w:hAnsi="Arial" w:hint="default"/>
      </w:rPr>
    </w:lvl>
    <w:lvl w:ilvl="6" w:tplc="B2086EAE" w:tentative="1">
      <w:start w:val="1"/>
      <w:numFmt w:val="bullet"/>
      <w:lvlText w:val="•"/>
      <w:lvlJc w:val="left"/>
      <w:pPr>
        <w:tabs>
          <w:tab w:val="num" w:pos="5040"/>
        </w:tabs>
        <w:ind w:left="5040" w:hanging="360"/>
      </w:pPr>
      <w:rPr>
        <w:rFonts w:ascii="Arial" w:hAnsi="Arial" w:hint="default"/>
      </w:rPr>
    </w:lvl>
    <w:lvl w:ilvl="7" w:tplc="65B0973E" w:tentative="1">
      <w:start w:val="1"/>
      <w:numFmt w:val="bullet"/>
      <w:lvlText w:val="•"/>
      <w:lvlJc w:val="left"/>
      <w:pPr>
        <w:tabs>
          <w:tab w:val="num" w:pos="5760"/>
        </w:tabs>
        <w:ind w:left="5760" w:hanging="360"/>
      </w:pPr>
      <w:rPr>
        <w:rFonts w:ascii="Arial" w:hAnsi="Arial" w:hint="default"/>
      </w:rPr>
    </w:lvl>
    <w:lvl w:ilvl="8" w:tplc="A6020A1C"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51E91FC7"/>
    <w:multiLevelType w:val="hybridMultilevel"/>
    <w:tmpl w:val="61E4D6FA"/>
    <w:lvl w:ilvl="0" w:tplc="0C090001">
      <w:start w:val="1"/>
      <w:numFmt w:val="bullet"/>
      <w:lvlText w:val=""/>
      <w:lvlJc w:val="left"/>
      <w:pPr>
        <w:ind w:left="1005" w:hanging="360"/>
      </w:pPr>
      <w:rPr>
        <w:rFonts w:ascii="Symbol" w:hAnsi="Symbol" w:hint="default"/>
      </w:rPr>
    </w:lvl>
    <w:lvl w:ilvl="1" w:tplc="0C090003">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01" w15:restartNumberingAfterBreak="0">
    <w:nsid w:val="535B07B1"/>
    <w:multiLevelType w:val="hybridMultilevel"/>
    <w:tmpl w:val="9822C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43D72CD"/>
    <w:multiLevelType w:val="hybridMultilevel"/>
    <w:tmpl w:val="08F63494"/>
    <w:lvl w:ilvl="0" w:tplc="0C090001">
      <w:start w:val="1"/>
      <w:numFmt w:val="bullet"/>
      <w:lvlText w:val=""/>
      <w:lvlJc w:val="left"/>
      <w:pPr>
        <w:ind w:left="845" w:hanging="360"/>
      </w:pPr>
      <w:rPr>
        <w:rFonts w:ascii="Symbol" w:hAnsi="Symbol" w:hint="default"/>
      </w:rPr>
    </w:lvl>
    <w:lvl w:ilvl="1" w:tplc="0C090003">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03" w15:restartNumberingAfterBreak="0">
    <w:nsid w:val="55A142B7"/>
    <w:multiLevelType w:val="hybridMultilevel"/>
    <w:tmpl w:val="E968C856"/>
    <w:lvl w:ilvl="0" w:tplc="0C090001">
      <w:start w:val="1"/>
      <w:numFmt w:val="bullet"/>
      <w:lvlText w:val=""/>
      <w:lvlJc w:val="left"/>
      <w:pPr>
        <w:ind w:left="741" w:hanging="360"/>
      </w:pPr>
      <w:rPr>
        <w:rFonts w:ascii="Symbol" w:hAnsi="Symbol" w:hint="default"/>
      </w:rPr>
    </w:lvl>
    <w:lvl w:ilvl="1" w:tplc="0C090003">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104" w15:restartNumberingAfterBreak="0">
    <w:nsid w:val="571C1612"/>
    <w:multiLevelType w:val="hybridMultilevel"/>
    <w:tmpl w:val="BE405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9375E40"/>
    <w:multiLevelType w:val="hybridMultilevel"/>
    <w:tmpl w:val="13E46FA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6" w15:restartNumberingAfterBreak="0">
    <w:nsid w:val="597B01C0"/>
    <w:multiLevelType w:val="hybridMultilevel"/>
    <w:tmpl w:val="290401AA"/>
    <w:lvl w:ilvl="0" w:tplc="3ECED844">
      <w:start w:val="1"/>
      <w:numFmt w:val="upperLetter"/>
      <w:lvlText w:val="%1."/>
      <w:lvlJc w:val="left"/>
      <w:pPr>
        <w:ind w:left="523" w:hanging="360"/>
      </w:pPr>
      <w:rPr>
        <w:rFonts w:hint="default"/>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107" w15:restartNumberingAfterBreak="0">
    <w:nsid w:val="59B66DD7"/>
    <w:multiLevelType w:val="hybridMultilevel"/>
    <w:tmpl w:val="48788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AAC4602"/>
    <w:multiLevelType w:val="hybridMultilevel"/>
    <w:tmpl w:val="371823D8"/>
    <w:lvl w:ilvl="0" w:tplc="0C090003">
      <w:start w:val="1"/>
      <w:numFmt w:val="bullet"/>
      <w:lvlText w:val="o"/>
      <w:lvlJc w:val="left"/>
      <w:pPr>
        <w:ind w:left="1346" w:hanging="360"/>
      </w:pPr>
      <w:rPr>
        <w:rFonts w:ascii="Courier New" w:hAnsi="Courier New" w:cs="Courier New" w:hint="default"/>
      </w:rPr>
    </w:lvl>
    <w:lvl w:ilvl="1" w:tplc="0C090003">
      <w:start w:val="1"/>
      <w:numFmt w:val="bullet"/>
      <w:lvlText w:val="o"/>
      <w:lvlJc w:val="left"/>
      <w:pPr>
        <w:ind w:left="2066" w:hanging="360"/>
      </w:pPr>
      <w:rPr>
        <w:rFonts w:ascii="Courier New" w:hAnsi="Courier New" w:cs="Courier New" w:hint="default"/>
      </w:rPr>
    </w:lvl>
    <w:lvl w:ilvl="2" w:tplc="0C090005" w:tentative="1">
      <w:start w:val="1"/>
      <w:numFmt w:val="bullet"/>
      <w:lvlText w:val=""/>
      <w:lvlJc w:val="left"/>
      <w:pPr>
        <w:ind w:left="2786" w:hanging="360"/>
      </w:pPr>
      <w:rPr>
        <w:rFonts w:ascii="Wingdings" w:hAnsi="Wingdings" w:hint="default"/>
      </w:rPr>
    </w:lvl>
    <w:lvl w:ilvl="3" w:tplc="0C090001" w:tentative="1">
      <w:start w:val="1"/>
      <w:numFmt w:val="bullet"/>
      <w:lvlText w:val=""/>
      <w:lvlJc w:val="left"/>
      <w:pPr>
        <w:ind w:left="3506" w:hanging="360"/>
      </w:pPr>
      <w:rPr>
        <w:rFonts w:ascii="Symbol" w:hAnsi="Symbol" w:hint="default"/>
      </w:rPr>
    </w:lvl>
    <w:lvl w:ilvl="4" w:tplc="0C090003" w:tentative="1">
      <w:start w:val="1"/>
      <w:numFmt w:val="bullet"/>
      <w:lvlText w:val="o"/>
      <w:lvlJc w:val="left"/>
      <w:pPr>
        <w:ind w:left="4226" w:hanging="360"/>
      </w:pPr>
      <w:rPr>
        <w:rFonts w:ascii="Courier New" w:hAnsi="Courier New" w:cs="Courier New" w:hint="default"/>
      </w:rPr>
    </w:lvl>
    <w:lvl w:ilvl="5" w:tplc="0C090005" w:tentative="1">
      <w:start w:val="1"/>
      <w:numFmt w:val="bullet"/>
      <w:lvlText w:val=""/>
      <w:lvlJc w:val="left"/>
      <w:pPr>
        <w:ind w:left="4946" w:hanging="360"/>
      </w:pPr>
      <w:rPr>
        <w:rFonts w:ascii="Wingdings" w:hAnsi="Wingdings" w:hint="default"/>
      </w:rPr>
    </w:lvl>
    <w:lvl w:ilvl="6" w:tplc="0C090001" w:tentative="1">
      <w:start w:val="1"/>
      <w:numFmt w:val="bullet"/>
      <w:lvlText w:val=""/>
      <w:lvlJc w:val="left"/>
      <w:pPr>
        <w:ind w:left="5666" w:hanging="360"/>
      </w:pPr>
      <w:rPr>
        <w:rFonts w:ascii="Symbol" w:hAnsi="Symbol" w:hint="default"/>
      </w:rPr>
    </w:lvl>
    <w:lvl w:ilvl="7" w:tplc="0C090003" w:tentative="1">
      <w:start w:val="1"/>
      <w:numFmt w:val="bullet"/>
      <w:lvlText w:val="o"/>
      <w:lvlJc w:val="left"/>
      <w:pPr>
        <w:ind w:left="6386" w:hanging="360"/>
      </w:pPr>
      <w:rPr>
        <w:rFonts w:ascii="Courier New" w:hAnsi="Courier New" w:cs="Courier New" w:hint="default"/>
      </w:rPr>
    </w:lvl>
    <w:lvl w:ilvl="8" w:tplc="0C090005" w:tentative="1">
      <w:start w:val="1"/>
      <w:numFmt w:val="bullet"/>
      <w:lvlText w:val=""/>
      <w:lvlJc w:val="left"/>
      <w:pPr>
        <w:ind w:left="7106" w:hanging="360"/>
      </w:pPr>
      <w:rPr>
        <w:rFonts w:ascii="Wingdings" w:hAnsi="Wingdings" w:hint="default"/>
      </w:rPr>
    </w:lvl>
  </w:abstractNum>
  <w:abstractNum w:abstractNumId="109" w15:restartNumberingAfterBreak="0">
    <w:nsid w:val="5AC21B85"/>
    <w:multiLevelType w:val="hybridMultilevel"/>
    <w:tmpl w:val="FBDA93A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0" w15:restartNumberingAfterBreak="0">
    <w:nsid w:val="5B8B1A0F"/>
    <w:multiLevelType w:val="hybridMultilevel"/>
    <w:tmpl w:val="EAF8B558"/>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1" w15:restartNumberingAfterBreak="0">
    <w:nsid w:val="5DC80D26"/>
    <w:multiLevelType w:val="hybridMultilevel"/>
    <w:tmpl w:val="5F26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F6D22DD"/>
    <w:multiLevelType w:val="hybridMultilevel"/>
    <w:tmpl w:val="5636D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0056017"/>
    <w:multiLevelType w:val="hybridMultilevel"/>
    <w:tmpl w:val="218A1A86"/>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4" w15:restartNumberingAfterBreak="0">
    <w:nsid w:val="61902CD2"/>
    <w:multiLevelType w:val="hybridMultilevel"/>
    <w:tmpl w:val="4D02C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1E54EBC"/>
    <w:multiLevelType w:val="hybridMultilevel"/>
    <w:tmpl w:val="85AE0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2FA5311"/>
    <w:multiLevelType w:val="hybridMultilevel"/>
    <w:tmpl w:val="A950E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590CCB"/>
    <w:multiLevelType w:val="hybridMultilevel"/>
    <w:tmpl w:val="E59412C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63D41927"/>
    <w:multiLevelType w:val="hybridMultilevel"/>
    <w:tmpl w:val="28A4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43A5989"/>
    <w:multiLevelType w:val="hybridMultilevel"/>
    <w:tmpl w:val="2EF6E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48D33CE"/>
    <w:multiLevelType w:val="hybridMultilevel"/>
    <w:tmpl w:val="57141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4A3078A"/>
    <w:multiLevelType w:val="hybridMultilevel"/>
    <w:tmpl w:val="2A182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22" w15:restartNumberingAfterBreak="0">
    <w:nsid w:val="64E609A9"/>
    <w:multiLevelType w:val="hybridMultilevel"/>
    <w:tmpl w:val="7C1CB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6964D5F"/>
    <w:multiLevelType w:val="hybridMultilevel"/>
    <w:tmpl w:val="EF1CB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84A1E99"/>
    <w:multiLevelType w:val="hybridMultilevel"/>
    <w:tmpl w:val="BF384884"/>
    <w:lvl w:ilvl="0" w:tplc="17EC3D84">
      <w:start w:val="4"/>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86E06CB"/>
    <w:multiLevelType w:val="hybridMultilevel"/>
    <w:tmpl w:val="73B0949C"/>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126" w15:restartNumberingAfterBreak="0">
    <w:nsid w:val="6A4E7D29"/>
    <w:multiLevelType w:val="hybridMultilevel"/>
    <w:tmpl w:val="4080EC80"/>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127" w15:restartNumberingAfterBreak="0">
    <w:nsid w:val="6AF16B12"/>
    <w:multiLevelType w:val="hybridMultilevel"/>
    <w:tmpl w:val="398C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BF8658C"/>
    <w:multiLevelType w:val="hybridMultilevel"/>
    <w:tmpl w:val="C72EE44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29" w15:restartNumberingAfterBreak="0">
    <w:nsid w:val="6D885604"/>
    <w:multiLevelType w:val="hybridMultilevel"/>
    <w:tmpl w:val="15DA9812"/>
    <w:lvl w:ilvl="0" w:tplc="2EC6D11E">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6DBF1295"/>
    <w:multiLevelType w:val="hybridMultilevel"/>
    <w:tmpl w:val="B944E106"/>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1" w15:restartNumberingAfterBreak="0">
    <w:nsid w:val="6DE70653"/>
    <w:multiLevelType w:val="hybridMultilevel"/>
    <w:tmpl w:val="B6383112"/>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132" w15:restartNumberingAfterBreak="0">
    <w:nsid w:val="6F973E4C"/>
    <w:multiLevelType w:val="hybridMultilevel"/>
    <w:tmpl w:val="3EC8DD68"/>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33" w15:restartNumberingAfterBreak="0">
    <w:nsid w:val="6FA7243A"/>
    <w:multiLevelType w:val="hybridMultilevel"/>
    <w:tmpl w:val="50262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FD87B2E"/>
    <w:multiLevelType w:val="hybridMultilevel"/>
    <w:tmpl w:val="D79AC336"/>
    <w:lvl w:ilvl="0" w:tplc="0C090001">
      <w:start w:val="1"/>
      <w:numFmt w:val="bullet"/>
      <w:lvlText w:val=""/>
      <w:lvlJc w:val="left"/>
      <w:pPr>
        <w:ind w:left="741" w:hanging="360"/>
      </w:pPr>
      <w:rPr>
        <w:rFonts w:ascii="Symbol" w:hAnsi="Symbol" w:hint="default"/>
      </w:rPr>
    </w:lvl>
    <w:lvl w:ilvl="1" w:tplc="0C090003">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135" w15:restartNumberingAfterBreak="0">
    <w:nsid w:val="70BE7724"/>
    <w:multiLevelType w:val="hybridMultilevel"/>
    <w:tmpl w:val="C83ACF06"/>
    <w:lvl w:ilvl="0" w:tplc="0C090003">
      <w:start w:val="1"/>
      <w:numFmt w:val="bullet"/>
      <w:lvlText w:val="o"/>
      <w:lvlJc w:val="left"/>
      <w:pPr>
        <w:ind w:left="1706" w:hanging="360"/>
      </w:pPr>
      <w:rPr>
        <w:rFonts w:ascii="Courier New" w:hAnsi="Courier New" w:cs="Courier New" w:hint="default"/>
      </w:rPr>
    </w:lvl>
    <w:lvl w:ilvl="1" w:tplc="0C090003" w:tentative="1">
      <w:start w:val="1"/>
      <w:numFmt w:val="bullet"/>
      <w:lvlText w:val="o"/>
      <w:lvlJc w:val="left"/>
      <w:pPr>
        <w:ind w:left="2426" w:hanging="360"/>
      </w:pPr>
      <w:rPr>
        <w:rFonts w:ascii="Courier New" w:hAnsi="Courier New" w:cs="Courier New" w:hint="default"/>
      </w:rPr>
    </w:lvl>
    <w:lvl w:ilvl="2" w:tplc="0C090005" w:tentative="1">
      <w:start w:val="1"/>
      <w:numFmt w:val="bullet"/>
      <w:lvlText w:val=""/>
      <w:lvlJc w:val="left"/>
      <w:pPr>
        <w:ind w:left="3146" w:hanging="360"/>
      </w:pPr>
      <w:rPr>
        <w:rFonts w:ascii="Wingdings" w:hAnsi="Wingdings" w:hint="default"/>
      </w:rPr>
    </w:lvl>
    <w:lvl w:ilvl="3" w:tplc="0C090001" w:tentative="1">
      <w:start w:val="1"/>
      <w:numFmt w:val="bullet"/>
      <w:lvlText w:val=""/>
      <w:lvlJc w:val="left"/>
      <w:pPr>
        <w:ind w:left="3866" w:hanging="360"/>
      </w:pPr>
      <w:rPr>
        <w:rFonts w:ascii="Symbol" w:hAnsi="Symbol" w:hint="default"/>
      </w:rPr>
    </w:lvl>
    <w:lvl w:ilvl="4" w:tplc="0C090003" w:tentative="1">
      <w:start w:val="1"/>
      <w:numFmt w:val="bullet"/>
      <w:lvlText w:val="o"/>
      <w:lvlJc w:val="left"/>
      <w:pPr>
        <w:ind w:left="4586" w:hanging="360"/>
      </w:pPr>
      <w:rPr>
        <w:rFonts w:ascii="Courier New" w:hAnsi="Courier New" w:cs="Courier New" w:hint="default"/>
      </w:rPr>
    </w:lvl>
    <w:lvl w:ilvl="5" w:tplc="0C090005" w:tentative="1">
      <w:start w:val="1"/>
      <w:numFmt w:val="bullet"/>
      <w:lvlText w:val=""/>
      <w:lvlJc w:val="left"/>
      <w:pPr>
        <w:ind w:left="5306" w:hanging="360"/>
      </w:pPr>
      <w:rPr>
        <w:rFonts w:ascii="Wingdings" w:hAnsi="Wingdings" w:hint="default"/>
      </w:rPr>
    </w:lvl>
    <w:lvl w:ilvl="6" w:tplc="0C090001" w:tentative="1">
      <w:start w:val="1"/>
      <w:numFmt w:val="bullet"/>
      <w:lvlText w:val=""/>
      <w:lvlJc w:val="left"/>
      <w:pPr>
        <w:ind w:left="6026" w:hanging="360"/>
      </w:pPr>
      <w:rPr>
        <w:rFonts w:ascii="Symbol" w:hAnsi="Symbol" w:hint="default"/>
      </w:rPr>
    </w:lvl>
    <w:lvl w:ilvl="7" w:tplc="0C090003" w:tentative="1">
      <w:start w:val="1"/>
      <w:numFmt w:val="bullet"/>
      <w:lvlText w:val="o"/>
      <w:lvlJc w:val="left"/>
      <w:pPr>
        <w:ind w:left="6746" w:hanging="360"/>
      </w:pPr>
      <w:rPr>
        <w:rFonts w:ascii="Courier New" w:hAnsi="Courier New" w:cs="Courier New" w:hint="default"/>
      </w:rPr>
    </w:lvl>
    <w:lvl w:ilvl="8" w:tplc="0C090005" w:tentative="1">
      <w:start w:val="1"/>
      <w:numFmt w:val="bullet"/>
      <w:lvlText w:val=""/>
      <w:lvlJc w:val="left"/>
      <w:pPr>
        <w:ind w:left="7466" w:hanging="360"/>
      </w:pPr>
      <w:rPr>
        <w:rFonts w:ascii="Wingdings" w:hAnsi="Wingdings" w:hint="default"/>
      </w:rPr>
    </w:lvl>
  </w:abstractNum>
  <w:abstractNum w:abstractNumId="136" w15:restartNumberingAfterBreak="0">
    <w:nsid w:val="723A6DD5"/>
    <w:multiLevelType w:val="hybridMultilevel"/>
    <w:tmpl w:val="B11ABDEA"/>
    <w:lvl w:ilvl="0" w:tplc="AE4664DA">
      <w:start w:val="1"/>
      <w:numFmt w:val="upperLetter"/>
      <w:lvlText w:val="%1."/>
      <w:lvlJc w:val="left"/>
      <w:pPr>
        <w:ind w:left="381" w:hanging="360"/>
      </w:pPr>
      <w:rPr>
        <w:rFonts w:hint="default"/>
      </w:rPr>
    </w:lvl>
    <w:lvl w:ilvl="1" w:tplc="0C090019" w:tentative="1">
      <w:start w:val="1"/>
      <w:numFmt w:val="lowerLetter"/>
      <w:lvlText w:val="%2."/>
      <w:lvlJc w:val="left"/>
      <w:pPr>
        <w:ind w:left="1101" w:hanging="360"/>
      </w:pPr>
    </w:lvl>
    <w:lvl w:ilvl="2" w:tplc="0C09001B" w:tentative="1">
      <w:start w:val="1"/>
      <w:numFmt w:val="lowerRoman"/>
      <w:lvlText w:val="%3."/>
      <w:lvlJc w:val="right"/>
      <w:pPr>
        <w:ind w:left="1821" w:hanging="180"/>
      </w:pPr>
    </w:lvl>
    <w:lvl w:ilvl="3" w:tplc="0C09000F" w:tentative="1">
      <w:start w:val="1"/>
      <w:numFmt w:val="decimal"/>
      <w:lvlText w:val="%4."/>
      <w:lvlJc w:val="left"/>
      <w:pPr>
        <w:ind w:left="2541" w:hanging="360"/>
      </w:pPr>
    </w:lvl>
    <w:lvl w:ilvl="4" w:tplc="0C090019" w:tentative="1">
      <w:start w:val="1"/>
      <w:numFmt w:val="lowerLetter"/>
      <w:lvlText w:val="%5."/>
      <w:lvlJc w:val="left"/>
      <w:pPr>
        <w:ind w:left="3261" w:hanging="360"/>
      </w:pPr>
    </w:lvl>
    <w:lvl w:ilvl="5" w:tplc="0C09001B" w:tentative="1">
      <w:start w:val="1"/>
      <w:numFmt w:val="lowerRoman"/>
      <w:lvlText w:val="%6."/>
      <w:lvlJc w:val="right"/>
      <w:pPr>
        <w:ind w:left="3981" w:hanging="180"/>
      </w:pPr>
    </w:lvl>
    <w:lvl w:ilvl="6" w:tplc="0C09000F" w:tentative="1">
      <w:start w:val="1"/>
      <w:numFmt w:val="decimal"/>
      <w:lvlText w:val="%7."/>
      <w:lvlJc w:val="left"/>
      <w:pPr>
        <w:ind w:left="4701" w:hanging="360"/>
      </w:pPr>
    </w:lvl>
    <w:lvl w:ilvl="7" w:tplc="0C090019" w:tentative="1">
      <w:start w:val="1"/>
      <w:numFmt w:val="lowerLetter"/>
      <w:lvlText w:val="%8."/>
      <w:lvlJc w:val="left"/>
      <w:pPr>
        <w:ind w:left="5421" w:hanging="360"/>
      </w:pPr>
    </w:lvl>
    <w:lvl w:ilvl="8" w:tplc="0C09001B" w:tentative="1">
      <w:start w:val="1"/>
      <w:numFmt w:val="lowerRoman"/>
      <w:lvlText w:val="%9."/>
      <w:lvlJc w:val="right"/>
      <w:pPr>
        <w:ind w:left="6141" w:hanging="180"/>
      </w:pPr>
    </w:lvl>
  </w:abstractNum>
  <w:abstractNum w:abstractNumId="137" w15:restartNumberingAfterBreak="0">
    <w:nsid w:val="73363059"/>
    <w:multiLevelType w:val="hybridMultilevel"/>
    <w:tmpl w:val="0D747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4593BBB"/>
    <w:multiLevelType w:val="hybridMultilevel"/>
    <w:tmpl w:val="50D45B2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39" w15:restartNumberingAfterBreak="0">
    <w:nsid w:val="75452E7B"/>
    <w:multiLevelType w:val="hybridMultilevel"/>
    <w:tmpl w:val="31B8D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54E79B4"/>
    <w:multiLevelType w:val="hybridMultilevel"/>
    <w:tmpl w:val="90604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60B5DD8"/>
    <w:multiLevelType w:val="hybridMultilevel"/>
    <w:tmpl w:val="DBC80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62373B1"/>
    <w:multiLevelType w:val="hybridMultilevel"/>
    <w:tmpl w:val="374E05C6"/>
    <w:lvl w:ilvl="0" w:tplc="0C090001">
      <w:start w:val="1"/>
      <w:numFmt w:val="bullet"/>
      <w:lvlText w:val=""/>
      <w:lvlJc w:val="left"/>
      <w:pPr>
        <w:ind w:left="846" w:hanging="360"/>
      </w:pPr>
      <w:rPr>
        <w:rFonts w:ascii="Symbol" w:hAnsi="Symbol" w:hint="default"/>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abstractNum w:abstractNumId="143" w15:restartNumberingAfterBreak="0">
    <w:nsid w:val="765316C7"/>
    <w:multiLevelType w:val="hybridMultilevel"/>
    <w:tmpl w:val="1F06A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7195F03"/>
    <w:multiLevelType w:val="hybridMultilevel"/>
    <w:tmpl w:val="A426CDC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5" w15:restartNumberingAfterBreak="0">
    <w:nsid w:val="77565D9F"/>
    <w:multiLevelType w:val="hybridMultilevel"/>
    <w:tmpl w:val="AA983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A0200CC"/>
    <w:multiLevelType w:val="hybridMultilevel"/>
    <w:tmpl w:val="D7986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7A54491B"/>
    <w:multiLevelType w:val="hybridMultilevel"/>
    <w:tmpl w:val="A6E0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AE8628B"/>
    <w:multiLevelType w:val="hybridMultilevel"/>
    <w:tmpl w:val="6F0458BC"/>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149" w15:restartNumberingAfterBreak="0">
    <w:nsid w:val="7C517CAA"/>
    <w:multiLevelType w:val="hybridMultilevel"/>
    <w:tmpl w:val="C7360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D310515"/>
    <w:multiLevelType w:val="hybridMultilevel"/>
    <w:tmpl w:val="6700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E253442"/>
    <w:multiLevelType w:val="hybridMultilevel"/>
    <w:tmpl w:val="E9422F20"/>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2" w15:restartNumberingAfterBreak="0">
    <w:nsid w:val="7E3B611B"/>
    <w:multiLevelType w:val="hybridMultilevel"/>
    <w:tmpl w:val="3B50E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EB24C6F"/>
    <w:multiLevelType w:val="hybridMultilevel"/>
    <w:tmpl w:val="10FE6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8"/>
  </w:num>
  <w:num w:numId="4">
    <w:abstractNumId w:val="23"/>
  </w:num>
  <w:num w:numId="5">
    <w:abstractNumId w:val="135"/>
  </w:num>
  <w:num w:numId="6">
    <w:abstractNumId w:val="69"/>
  </w:num>
  <w:num w:numId="7">
    <w:abstractNumId w:val="37"/>
  </w:num>
  <w:num w:numId="8">
    <w:abstractNumId w:val="113"/>
  </w:num>
  <w:num w:numId="9">
    <w:abstractNumId w:val="35"/>
  </w:num>
  <w:num w:numId="10">
    <w:abstractNumId w:val="151"/>
  </w:num>
  <w:num w:numId="11">
    <w:abstractNumId w:val="117"/>
  </w:num>
  <w:num w:numId="12">
    <w:abstractNumId w:val="21"/>
  </w:num>
  <w:num w:numId="13">
    <w:abstractNumId w:val="130"/>
  </w:num>
  <w:num w:numId="14">
    <w:abstractNumId w:val="15"/>
  </w:num>
  <w:num w:numId="15">
    <w:abstractNumId w:val="10"/>
  </w:num>
  <w:num w:numId="16">
    <w:abstractNumId w:val="68"/>
  </w:num>
  <w:num w:numId="17">
    <w:abstractNumId w:val="99"/>
  </w:num>
  <w:num w:numId="18">
    <w:abstractNumId w:val="96"/>
  </w:num>
  <w:num w:numId="19">
    <w:abstractNumId w:val="40"/>
  </w:num>
  <w:num w:numId="20">
    <w:abstractNumId w:val="106"/>
  </w:num>
  <w:num w:numId="21">
    <w:abstractNumId w:val="100"/>
  </w:num>
  <w:num w:numId="22">
    <w:abstractNumId w:val="8"/>
  </w:num>
  <w:num w:numId="23">
    <w:abstractNumId w:val="136"/>
  </w:num>
  <w:num w:numId="24">
    <w:abstractNumId w:val="29"/>
  </w:num>
  <w:num w:numId="25">
    <w:abstractNumId w:val="105"/>
  </w:num>
  <w:num w:numId="26">
    <w:abstractNumId w:val="87"/>
  </w:num>
  <w:num w:numId="27">
    <w:abstractNumId w:val="80"/>
  </w:num>
  <w:num w:numId="28">
    <w:abstractNumId w:val="102"/>
  </w:num>
  <w:num w:numId="29">
    <w:abstractNumId w:val="48"/>
  </w:num>
  <w:num w:numId="30">
    <w:abstractNumId w:val="110"/>
  </w:num>
  <w:num w:numId="31">
    <w:abstractNumId w:val="57"/>
  </w:num>
  <w:num w:numId="32">
    <w:abstractNumId w:val="30"/>
  </w:num>
  <w:num w:numId="33">
    <w:abstractNumId w:val="54"/>
  </w:num>
  <w:num w:numId="34">
    <w:abstractNumId w:val="56"/>
  </w:num>
  <w:num w:numId="35">
    <w:abstractNumId w:val="83"/>
  </w:num>
  <w:num w:numId="36">
    <w:abstractNumId w:val="49"/>
  </w:num>
  <w:num w:numId="37">
    <w:abstractNumId w:val="51"/>
  </w:num>
  <w:num w:numId="38">
    <w:abstractNumId w:val="53"/>
  </w:num>
  <w:num w:numId="39">
    <w:abstractNumId w:val="78"/>
  </w:num>
  <w:num w:numId="40">
    <w:abstractNumId w:val="28"/>
  </w:num>
  <w:num w:numId="41">
    <w:abstractNumId w:val="60"/>
  </w:num>
  <w:num w:numId="42">
    <w:abstractNumId w:val="123"/>
  </w:num>
  <w:num w:numId="43">
    <w:abstractNumId w:val="55"/>
  </w:num>
  <w:num w:numId="44">
    <w:abstractNumId w:val="44"/>
  </w:num>
  <w:num w:numId="45">
    <w:abstractNumId w:val="12"/>
  </w:num>
  <w:num w:numId="46">
    <w:abstractNumId w:val="79"/>
  </w:num>
  <w:num w:numId="47">
    <w:abstractNumId w:val="89"/>
  </w:num>
  <w:num w:numId="48">
    <w:abstractNumId w:val="145"/>
  </w:num>
  <w:num w:numId="49">
    <w:abstractNumId w:val="24"/>
  </w:num>
  <w:num w:numId="50">
    <w:abstractNumId w:val="6"/>
  </w:num>
  <w:num w:numId="51">
    <w:abstractNumId w:val="90"/>
  </w:num>
  <w:num w:numId="52">
    <w:abstractNumId w:val="95"/>
  </w:num>
  <w:num w:numId="53">
    <w:abstractNumId w:val="43"/>
  </w:num>
  <w:num w:numId="54">
    <w:abstractNumId w:val="111"/>
  </w:num>
  <w:num w:numId="55">
    <w:abstractNumId w:val="0"/>
  </w:num>
  <w:num w:numId="56">
    <w:abstractNumId w:val="98"/>
  </w:num>
  <w:num w:numId="57">
    <w:abstractNumId w:val="72"/>
  </w:num>
  <w:num w:numId="58">
    <w:abstractNumId w:val="65"/>
  </w:num>
  <w:num w:numId="59">
    <w:abstractNumId w:val="5"/>
  </w:num>
  <w:num w:numId="60">
    <w:abstractNumId w:val="39"/>
  </w:num>
  <w:num w:numId="61">
    <w:abstractNumId w:val="97"/>
  </w:num>
  <w:num w:numId="62">
    <w:abstractNumId w:val="32"/>
  </w:num>
  <w:num w:numId="63">
    <w:abstractNumId w:val="74"/>
  </w:num>
  <w:num w:numId="64">
    <w:abstractNumId w:val="17"/>
  </w:num>
  <w:num w:numId="65">
    <w:abstractNumId w:val="46"/>
  </w:num>
  <w:num w:numId="66">
    <w:abstractNumId w:val="85"/>
  </w:num>
  <w:num w:numId="67">
    <w:abstractNumId w:val="109"/>
  </w:num>
  <w:num w:numId="68">
    <w:abstractNumId w:val="121"/>
  </w:num>
  <w:num w:numId="69">
    <w:abstractNumId w:val="52"/>
  </w:num>
  <w:num w:numId="70">
    <w:abstractNumId w:val="94"/>
  </w:num>
  <w:num w:numId="71">
    <w:abstractNumId w:val="115"/>
  </w:num>
  <w:num w:numId="72">
    <w:abstractNumId w:val="41"/>
  </w:num>
  <w:num w:numId="73">
    <w:abstractNumId w:val="139"/>
  </w:num>
  <w:num w:numId="74">
    <w:abstractNumId w:val="144"/>
  </w:num>
  <w:num w:numId="75">
    <w:abstractNumId w:val="19"/>
  </w:num>
  <w:num w:numId="76">
    <w:abstractNumId w:val="64"/>
  </w:num>
  <w:num w:numId="77">
    <w:abstractNumId w:val="148"/>
  </w:num>
  <w:num w:numId="78">
    <w:abstractNumId w:val="127"/>
  </w:num>
  <w:num w:numId="79">
    <w:abstractNumId w:val="129"/>
  </w:num>
  <w:num w:numId="80">
    <w:abstractNumId w:val="134"/>
  </w:num>
  <w:num w:numId="81">
    <w:abstractNumId w:val="25"/>
  </w:num>
  <w:num w:numId="82">
    <w:abstractNumId w:val="73"/>
  </w:num>
  <w:num w:numId="83">
    <w:abstractNumId w:val="47"/>
  </w:num>
  <w:num w:numId="84">
    <w:abstractNumId w:val="138"/>
  </w:num>
  <w:num w:numId="85">
    <w:abstractNumId w:val="70"/>
  </w:num>
  <w:num w:numId="86">
    <w:abstractNumId w:val="16"/>
  </w:num>
  <w:num w:numId="87">
    <w:abstractNumId w:val="1"/>
  </w:num>
  <w:num w:numId="88">
    <w:abstractNumId w:val="38"/>
  </w:num>
  <w:num w:numId="89">
    <w:abstractNumId w:val="7"/>
  </w:num>
  <w:num w:numId="90">
    <w:abstractNumId w:val="116"/>
  </w:num>
  <w:num w:numId="91">
    <w:abstractNumId w:val="149"/>
  </w:num>
  <w:num w:numId="92">
    <w:abstractNumId w:val="66"/>
  </w:num>
  <w:num w:numId="93">
    <w:abstractNumId w:val="118"/>
  </w:num>
  <w:num w:numId="94">
    <w:abstractNumId w:val="3"/>
  </w:num>
  <w:num w:numId="95">
    <w:abstractNumId w:val="36"/>
  </w:num>
  <w:num w:numId="96">
    <w:abstractNumId w:val="86"/>
  </w:num>
  <w:num w:numId="97">
    <w:abstractNumId w:val="143"/>
  </w:num>
  <w:num w:numId="98">
    <w:abstractNumId w:val="147"/>
  </w:num>
  <w:num w:numId="99">
    <w:abstractNumId w:val="141"/>
  </w:num>
  <w:num w:numId="100">
    <w:abstractNumId w:val="31"/>
  </w:num>
  <w:num w:numId="101">
    <w:abstractNumId w:val="77"/>
  </w:num>
  <w:num w:numId="102">
    <w:abstractNumId w:val="33"/>
  </w:num>
  <w:num w:numId="103">
    <w:abstractNumId w:val="101"/>
  </w:num>
  <w:num w:numId="104">
    <w:abstractNumId w:val="152"/>
  </w:num>
  <w:num w:numId="105">
    <w:abstractNumId w:val="150"/>
  </w:num>
  <w:num w:numId="106">
    <w:abstractNumId w:val="63"/>
  </w:num>
  <w:num w:numId="107">
    <w:abstractNumId w:val="50"/>
  </w:num>
  <w:num w:numId="108">
    <w:abstractNumId w:val="42"/>
  </w:num>
  <w:num w:numId="109">
    <w:abstractNumId w:val="9"/>
  </w:num>
  <w:num w:numId="110">
    <w:abstractNumId w:val="133"/>
  </w:num>
  <w:num w:numId="111">
    <w:abstractNumId w:val="142"/>
  </w:num>
  <w:num w:numId="112">
    <w:abstractNumId w:val="62"/>
  </w:num>
  <w:num w:numId="113">
    <w:abstractNumId w:val="13"/>
  </w:num>
  <w:num w:numId="114">
    <w:abstractNumId w:val="92"/>
  </w:num>
  <w:num w:numId="115">
    <w:abstractNumId w:val="146"/>
  </w:num>
  <w:num w:numId="116">
    <w:abstractNumId w:val="104"/>
  </w:num>
  <w:num w:numId="117">
    <w:abstractNumId w:val="137"/>
  </w:num>
  <w:num w:numId="118">
    <w:abstractNumId w:val="82"/>
  </w:num>
  <w:num w:numId="119">
    <w:abstractNumId w:val="112"/>
  </w:num>
  <w:num w:numId="120">
    <w:abstractNumId w:val="22"/>
  </w:num>
  <w:num w:numId="121">
    <w:abstractNumId w:val="107"/>
  </w:num>
  <w:num w:numId="122">
    <w:abstractNumId w:val="14"/>
  </w:num>
  <w:num w:numId="123">
    <w:abstractNumId w:val="119"/>
  </w:num>
  <w:num w:numId="124">
    <w:abstractNumId w:val="114"/>
  </w:num>
  <w:num w:numId="125">
    <w:abstractNumId w:val="153"/>
  </w:num>
  <w:num w:numId="126">
    <w:abstractNumId w:val="131"/>
  </w:num>
  <w:num w:numId="127">
    <w:abstractNumId w:val="125"/>
  </w:num>
  <w:num w:numId="128">
    <w:abstractNumId w:val="58"/>
  </w:num>
  <w:num w:numId="129">
    <w:abstractNumId w:val="81"/>
  </w:num>
  <w:num w:numId="130">
    <w:abstractNumId w:val="103"/>
  </w:num>
  <w:num w:numId="131">
    <w:abstractNumId w:val="120"/>
  </w:num>
  <w:num w:numId="132">
    <w:abstractNumId w:val="34"/>
  </w:num>
  <w:num w:numId="133">
    <w:abstractNumId w:val="128"/>
  </w:num>
  <w:num w:numId="134">
    <w:abstractNumId w:val="91"/>
  </w:num>
  <w:num w:numId="135">
    <w:abstractNumId w:val="67"/>
  </w:num>
  <w:num w:numId="136">
    <w:abstractNumId w:val="140"/>
  </w:num>
  <w:num w:numId="137">
    <w:abstractNumId w:val="20"/>
  </w:num>
  <w:num w:numId="138">
    <w:abstractNumId w:val="26"/>
  </w:num>
  <w:num w:numId="139">
    <w:abstractNumId w:val="122"/>
  </w:num>
  <w:num w:numId="140">
    <w:abstractNumId w:val="76"/>
  </w:num>
  <w:num w:numId="141">
    <w:abstractNumId w:val="71"/>
  </w:num>
  <w:num w:numId="142">
    <w:abstractNumId w:val="84"/>
  </w:num>
  <w:num w:numId="143">
    <w:abstractNumId w:val="4"/>
  </w:num>
  <w:num w:numId="144">
    <w:abstractNumId w:val="45"/>
  </w:num>
  <w:num w:numId="145">
    <w:abstractNumId w:val="88"/>
  </w:num>
  <w:num w:numId="146">
    <w:abstractNumId w:val="93"/>
  </w:num>
  <w:num w:numId="147">
    <w:abstractNumId w:val="18"/>
  </w:num>
  <w:num w:numId="148">
    <w:abstractNumId w:val="75"/>
  </w:num>
  <w:num w:numId="149">
    <w:abstractNumId w:val="126"/>
  </w:num>
  <w:num w:numId="150">
    <w:abstractNumId w:val="61"/>
  </w:num>
  <w:num w:numId="151">
    <w:abstractNumId w:val="132"/>
  </w:num>
  <w:num w:numId="152">
    <w:abstractNumId w:val="124"/>
  </w:num>
  <w:num w:numId="153">
    <w:abstractNumId w:val="27"/>
  </w:num>
  <w:num w:numId="154">
    <w:abstractNumId w:val="5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733"/>
    <w:rsid w:val="00001393"/>
    <w:rsid w:val="00001A8E"/>
    <w:rsid w:val="000033DD"/>
    <w:rsid w:val="00003CF0"/>
    <w:rsid w:val="00003DB8"/>
    <w:rsid w:val="00004130"/>
    <w:rsid w:val="00004F4A"/>
    <w:rsid w:val="00005062"/>
    <w:rsid w:val="00005098"/>
    <w:rsid w:val="00006283"/>
    <w:rsid w:val="000067C3"/>
    <w:rsid w:val="00006AA2"/>
    <w:rsid w:val="00007B6B"/>
    <w:rsid w:val="00007D32"/>
    <w:rsid w:val="0001026E"/>
    <w:rsid w:val="00010421"/>
    <w:rsid w:val="00011BFC"/>
    <w:rsid w:val="00011F3C"/>
    <w:rsid w:val="000151CE"/>
    <w:rsid w:val="00017034"/>
    <w:rsid w:val="00017774"/>
    <w:rsid w:val="00017950"/>
    <w:rsid w:val="00017FD7"/>
    <w:rsid w:val="0002076F"/>
    <w:rsid w:val="00021B02"/>
    <w:rsid w:val="000224D2"/>
    <w:rsid w:val="00023C3A"/>
    <w:rsid w:val="000255F4"/>
    <w:rsid w:val="00025A04"/>
    <w:rsid w:val="00025F67"/>
    <w:rsid w:val="000268F0"/>
    <w:rsid w:val="00031CCA"/>
    <w:rsid w:val="000323A4"/>
    <w:rsid w:val="00033292"/>
    <w:rsid w:val="00033414"/>
    <w:rsid w:val="00033ABF"/>
    <w:rsid w:val="000343A5"/>
    <w:rsid w:val="00034768"/>
    <w:rsid w:val="00034CF6"/>
    <w:rsid w:val="00034E4D"/>
    <w:rsid w:val="00035378"/>
    <w:rsid w:val="00035DF6"/>
    <w:rsid w:val="00035EBD"/>
    <w:rsid w:val="00037B95"/>
    <w:rsid w:val="00037F05"/>
    <w:rsid w:val="000404AD"/>
    <w:rsid w:val="00040EFD"/>
    <w:rsid w:val="00041EA2"/>
    <w:rsid w:val="0004349A"/>
    <w:rsid w:val="00043AD6"/>
    <w:rsid w:val="00043F3A"/>
    <w:rsid w:val="0004473D"/>
    <w:rsid w:val="00045E1D"/>
    <w:rsid w:val="00047658"/>
    <w:rsid w:val="0004766F"/>
    <w:rsid w:val="000500AF"/>
    <w:rsid w:val="0005016D"/>
    <w:rsid w:val="00052C40"/>
    <w:rsid w:val="00055BCF"/>
    <w:rsid w:val="00055D0E"/>
    <w:rsid w:val="00056234"/>
    <w:rsid w:val="00056737"/>
    <w:rsid w:val="00057005"/>
    <w:rsid w:val="000600EA"/>
    <w:rsid w:val="00061732"/>
    <w:rsid w:val="0006256B"/>
    <w:rsid w:val="00062C14"/>
    <w:rsid w:val="00063465"/>
    <w:rsid w:val="00063531"/>
    <w:rsid w:val="000644E5"/>
    <w:rsid w:val="00065B05"/>
    <w:rsid w:val="00070C66"/>
    <w:rsid w:val="00072222"/>
    <w:rsid w:val="0007312E"/>
    <w:rsid w:val="000749D2"/>
    <w:rsid w:val="00074BEF"/>
    <w:rsid w:val="00076713"/>
    <w:rsid w:val="00076C7F"/>
    <w:rsid w:val="00076E97"/>
    <w:rsid w:val="00077227"/>
    <w:rsid w:val="0008347C"/>
    <w:rsid w:val="00085856"/>
    <w:rsid w:val="0009064D"/>
    <w:rsid w:val="000921D9"/>
    <w:rsid w:val="00092B8C"/>
    <w:rsid w:val="00093AA4"/>
    <w:rsid w:val="00094C52"/>
    <w:rsid w:val="00094C5D"/>
    <w:rsid w:val="000959E0"/>
    <w:rsid w:val="00095D4C"/>
    <w:rsid w:val="00096D07"/>
    <w:rsid w:val="00097315"/>
    <w:rsid w:val="000975A9"/>
    <w:rsid w:val="000A0FC0"/>
    <w:rsid w:val="000A298B"/>
    <w:rsid w:val="000A4F1A"/>
    <w:rsid w:val="000A60B7"/>
    <w:rsid w:val="000A62E0"/>
    <w:rsid w:val="000A668B"/>
    <w:rsid w:val="000A6B73"/>
    <w:rsid w:val="000A6EDF"/>
    <w:rsid w:val="000A6EF1"/>
    <w:rsid w:val="000A7136"/>
    <w:rsid w:val="000B1D54"/>
    <w:rsid w:val="000B20E6"/>
    <w:rsid w:val="000B28D5"/>
    <w:rsid w:val="000B29F8"/>
    <w:rsid w:val="000B428F"/>
    <w:rsid w:val="000B573B"/>
    <w:rsid w:val="000B5A66"/>
    <w:rsid w:val="000B5C01"/>
    <w:rsid w:val="000C2C5A"/>
    <w:rsid w:val="000C5196"/>
    <w:rsid w:val="000C7307"/>
    <w:rsid w:val="000D31C0"/>
    <w:rsid w:val="000D3C0E"/>
    <w:rsid w:val="000D52FC"/>
    <w:rsid w:val="000D5366"/>
    <w:rsid w:val="000D5405"/>
    <w:rsid w:val="000D6EAF"/>
    <w:rsid w:val="000E035F"/>
    <w:rsid w:val="000E051B"/>
    <w:rsid w:val="000E0B0C"/>
    <w:rsid w:val="000E1632"/>
    <w:rsid w:val="000E16F5"/>
    <w:rsid w:val="000E285C"/>
    <w:rsid w:val="000E29BB"/>
    <w:rsid w:val="000E2A6E"/>
    <w:rsid w:val="000E3E32"/>
    <w:rsid w:val="000E4CBB"/>
    <w:rsid w:val="000E5EB7"/>
    <w:rsid w:val="000E62EF"/>
    <w:rsid w:val="000E7B1E"/>
    <w:rsid w:val="000F061C"/>
    <w:rsid w:val="000F1270"/>
    <w:rsid w:val="000F32C4"/>
    <w:rsid w:val="000F3AB1"/>
    <w:rsid w:val="000F57A6"/>
    <w:rsid w:val="000F5905"/>
    <w:rsid w:val="000F75D5"/>
    <w:rsid w:val="001019DE"/>
    <w:rsid w:val="00102CFE"/>
    <w:rsid w:val="00106AB9"/>
    <w:rsid w:val="00106DB8"/>
    <w:rsid w:val="00111B71"/>
    <w:rsid w:val="00112E66"/>
    <w:rsid w:val="00113B72"/>
    <w:rsid w:val="00113DCD"/>
    <w:rsid w:val="00113FE6"/>
    <w:rsid w:val="001148CF"/>
    <w:rsid w:val="00114F5D"/>
    <w:rsid w:val="00116DCE"/>
    <w:rsid w:val="00117F2E"/>
    <w:rsid w:val="0012168C"/>
    <w:rsid w:val="0012339D"/>
    <w:rsid w:val="00125C27"/>
    <w:rsid w:val="0012632C"/>
    <w:rsid w:val="001277B0"/>
    <w:rsid w:val="001277F8"/>
    <w:rsid w:val="00132C77"/>
    <w:rsid w:val="00133735"/>
    <w:rsid w:val="00133D65"/>
    <w:rsid w:val="001347B5"/>
    <w:rsid w:val="00135A2A"/>
    <w:rsid w:val="00136068"/>
    <w:rsid w:val="00137496"/>
    <w:rsid w:val="00137800"/>
    <w:rsid w:val="001400EF"/>
    <w:rsid w:val="00140883"/>
    <w:rsid w:val="0014121A"/>
    <w:rsid w:val="00142778"/>
    <w:rsid w:val="00142B64"/>
    <w:rsid w:val="00143F20"/>
    <w:rsid w:val="0014522E"/>
    <w:rsid w:val="00146E44"/>
    <w:rsid w:val="00152CC8"/>
    <w:rsid w:val="00154A19"/>
    <w:rsid w:val="00154D02"/>
    <w:rsid w:val="00155779"/>
    <w:rsid w:val="00155D74"/>
    <w:rsid w:val="001569E0"/>
    <w:rsid w:val="00156EF7"/>
    <w:rsid w:val="0015728A"/>
    <w:rsid w:val="001574B3"/>
    <w:rsid w:val="00160791"/>
    <w:rsid w:val="0016144C"/>
    <w:rsid w:val="00162251"/>
    <w:rsid w:val="00162337"/>
    <w:rsid w:val="00162477"/>
    <w:rsid w:val="00162943"/>
    <w:rsid w:val="001630C7"/>
    <w:rsid w:val="0016371D"/>
    <w:rsid w:val="00164F0B"/>
    <w:rsid w:val="00165990"/>
    <w:rsid w:val="00165FF9"/>
    <w:rsid w:val="001660E3"/>
    <w:rsid w:val="00166C2E"/>
    <w:rsid w:val="00166DF7"/>
    <w:rsid w:val="001703F6"/>
    <w:rsid w:val="00170848"/>
    <w:rsid w:val="00170964"/>
    <w:rsid w:val="00172101"/>
    <w:rsid w:val="001724F5"/>
    <w:rsid w:val="0017280F"/>
    <w:rsid w:val="001728F2"/>
    <w:rsid w:val="00172963"/>
    <w:rsid w:val="00173975"/>
    <w:rsid w:val="001740A2"/>
    <w:rsid w:val="001750CB"/>
    <w:rsid w:val="001759FB"/>
    <w:rsid w:val="00175F4F"/>
    <w:rsid w:val="001762C3"/>
    <w:rsid w:val="0017679D"/>
    <w:rsid w:val="00176D91"/>
    <w:rsid w:val="00180557"/>
    <w:rsid w:val="0018072A"/>
    <w:rsid w:val="001817AD"/>
    <w:rsid w:val="00182F12"/>
    <w:rsid w:val="00183B49"/>
    <w:rsid w:val="0018499F"/>
    <w:rsid w:val="00185B78"/>
    <w:rsid w:val="00185C63"/>
    <w:rsid w:val="00190384"/>
    <w:rsid w:val="00190472"/>
    <w:rsid w:val="001909F0"/>
    <w:rsid w:val="00191BD7"/>
    <w:rsid w:val="0019513F"/>
    <w:rsid w:val="00195318"/>
    <w:rsid w:val="001957A3"/>
    <w:rsid w:val="001959F6"/>
    <w:rsid w:val="001960BE"/>
    <w:rsid w:val="00197557"/>
    <w:rsid w:val="001A0414"/>
    <w:rsid w:val="001A0AE0"/>
    <w:rsid w:val="001A19E1"/>
    <w:rsid w:val="001A1E4E"/>
    <w:rsid w:val="001A2407"/>
    <w:rsid w:val="001A3847"/>
    <w:rsid w:val="001A461F"/>
    <w:rsid w:val="001A4981"/>
    <w:rsid w:val="001A4A4A"/>
    <w:rsid w:val="001A518D"/>
    <w:rsid w:val="001B0C9A"/>
    <w:rsid w:val="001B1B8E"/>
    <w:rsid w:val="001B2944"/>
    <w:rsid w:val="001B321E"/>
    <w:rsid w:val="001B3FCD"/>
    <w:rsid w:val="001B50E4"/>
    <w:rsid w:val="001B63D9"/>
    <w:rsid w:val="001B6440"/>
    <w:rsid w:val="001B6535"/>
    <w:rsid w:val="001B65B4"/>
    <w:rsid w:val="001C0179"/>
    <w:rsid w:val="001C04B0"/>
    <w:rsid w:val="001C05D3"/>
    <w:rsid w:val="001C08C4"/>
    <w:rsid w:val="001C1257"/>
    <w:rsid w:val="001C181F"/>
    <w:rsid w:val="001C3CD1"/>
    <w:rsid w:val="001C7D3D"/>
    <w:rsid w:val="001D0EEC"/>
    <w:rsid w:val="001D2388"/>
    <w:rsid w:val="001D6155"/>
    <w:rsid w:val="001D6A68"/>
    <w:rsid w:val="001D6B67"/>
    <w:rsid w:val="001D7E63"/>
    <w:rsid w:val="001E006A"/>
    <w:rsid w:val="001E22AC"/>
    <w:rsid w:val="001E2677"/>
    <w:rsid w:val="001E2B63"/>
    <w:rsid w:val="001E4084"/>
    <w:rsid w:val="001E5675"/>
    <w:rsid w:val="001E58AB"/>
    <w:rsid w:val="001E6FE2"/>
    <w:rsid w:val="001E753D"/>
    <w:rsid w:val="001E7A30"/>
    <w:rsid w:val="001F0A02"/>
    <w:rsid w:val="001F0B25"/>
    <w:rsid w:val="001F0CFE"/>
    <w:rsid w:val="001F0D69"/>
    <w:rsid w:val="001F282A"/>
    <w:rsid w:val="001F2889"/>
    <w:rsid w:val="001F2926"/>
    <w:rsid w:val="001F420F"/>
    <w:rsid w:val="001F5775"/>
    <w:rsid w:val="001F5AF2"/>
    <w:rsid w:val="001F6C43"/>
    <w:rsid w:val="002003F9"/>
    <w:rsid w:val="0020087B"/>
    <w:rsid w:val="00200CA1"/>
    <w:rsid w:val="00200E2C"/>
    <w:rsid w:val="00201037"/>
    <w:rsid w:val="00201365"/>
    <w:rsid w:val="00201FA8"/>
    <w:rsid w:val="0020287F"/>
    <w:rsid w:val="00203A25"/>
    <w:rsid w:val="00206FCE"/>
    <w:rsid w:val="0020736B"/>
    <w:rsid w:val="00207A0F"/>
    <w:rsid w:val="00210698"/>
    <w:rsid w:val="0021110E"/>
    <w:rsid w:val="00211CA2"/>
    <w:rsid w:val="00211E87"/>
    <w:rsid w:val="002120A6"/>
    <w:rsid w:val="002144B2"/>
    <w:rsid w:val="0021501E"/>
    <w:rsid w:val="002156B6"/>
    <w:rsid w:val="00216F28"/>
    <w:rsid w:val="00217361"/>
    <w:rsid w:val="0022000F"/>
    <w:rsid w:val="002248A3"/>
    <w:rsid w:val="00224B6F"/>
    <w:rsid w:val="00226DF3"/>
    <w:rsid w:val="002314ED"/>
    <w:rsid w:val="00233785"/>
    <w:rsid w:val="00234610"/>
    <w:rsid w:val="00234BA8"/>
    <w:rsid w:val="00234D27"/>
    <w:rsid w:val="002353D9"/>
    <w:rsid w:val="00236507"/>
    <w:rsid w:val="00237864"/>
    <w:rsid w:val="00241DC4"/>
    <w:rsid w:val="0024229C"/>
    <w:rsid w:val="002425CE"/>
    <w:rsid w:val="00242A16"/>
    <w:rsid w:val="0024336E"/>
    <w:rsid w:val="002433E4"/>
    <w:rsid w:val="00243500"/>
    <w:rsid w:val="00243872"/>
    <w:rsid w:val="00243ACA"/>
    <w:rsid w:val="002440ED"/>
    <w:rsid w:val="002459BF"/>
    <w:rsid w:val="00246199"/>
    <w:rsid w:val="00246F52"/>
    <w:rsid w:val="00250425"/>
    <w:rsid w:val="00250FEA"/>
    <w:rsid w:val="00253AFA"/>
    <w:rsid w:val="00253DCC"/>
    <w:rsid w:val="00254DD4"/>
    <w:rsid w:val="002555AE"/>
    <w:rsid w:val="00255880"/>
    <w:rsid w:val="0025642B"/>
    <w:rsid w:val="002572D3"/>
    <w:rsid w:val="00257E05"/>
    <w:rsid w:val="0026095B"/>
    <w:rsid w:val="00260A80"/>
    <w:rsid w:val="002615BB"/>
    <w:rsid w:val="00261A2B"/>
    <w:rsid w:val="00262468"/>
    <w:rsid w:val="00263809"/>
    <w:rsid w:val="0026479C"/>
    <w:rsid w:val="00266E9E"/>
    <w:rsid w:val="00267A6E"/>
    <w:rsid w:val="00267B64"/>
    <w:rsid w:val="00267B7E"/>
    <w:rsid w:val="0027255B"/>
    <w:rsid w:val="00272815"/>
    <w:rsid w:val="00272BBE"/>
    <w:rsid w:val="00273B8E"/>
    <w:rsid w:val="00274495"/>
    <w:rsid w:val="00275CB4"/>
    <w:rsid w:val="002775BC"/>
    <w:rsid w:val="00280D1A"/>
    <w:rsid w:val="002812FB"/>
    <w:rsid w:val="00281D09"/>
    <w:rsid w:val="00281F25"/>
    <w:rsid w:val="00282D65"/>
    <w:rsid w:val="00283316"/>
    <w:rsid w:val="00284582"/>
    <w:rsid w:val="002861F4"/>
    <w:rsid w:val="00286785"/>
    <w:rsid w:val="00286BFD"/>
    <w:rsid w:val="00287F25"/>
    <w:rsid w:val="00287F2D"/>
    <w:rsid w:val="00290183"/>
    <w:rsid w:val="00292B2F"/>
    <w:rsid w:val="00293211"/>
    <w:rsid w:val="00293FB7"/>
    <w:rsid w:val="002961AE"/>
    <w:rsid w:val="00297A8E"/>
    <w:rsid w:val="002A00E7"/>
    <w:rsid w:val="002A0FBE"/>
    <w:rsid w:val="002B1ADB"/>
    <w:rsid w:val="002B2723"/>
    <w:rsid w:val="002B3201"/>
    <w:rsid w:val="002B323F"/>
    <w:rsid w:val="002C010A"/>
    <w:rsid w:val="002C0599"/>
    <w:rsid w:val="002C0B51"/>
    <w:rsid w:val="002C2527"/>
    <w:rsid w:val="002C2C20"/>
    <w:rsid w:val="002C376C"/>
    <w:rsid w:val="002C4CD3"/>
    <w:rsid w:val="002C5B30"/>
    <w:rsid w:val="002C6DA0"/>
    <w:rsid w:val="002C762D"/>
    <w:rsid w:val="002D0BB2"/>
    <w:rsid w:val="002D13B7"/>
    <w:rsid w:val="002D2AA7"/>
    <w:rsid w:val="002D2D27"/>
    <w:rsid w:val="002D381A"/>
    <w:rsid w:val="002D45A6"/>
    <w:rsid w:val="002D4809"/>
    <w:rsid w:val="002D48A5"/>
    <w:rsid w:val="002D4974"/>
    <w:rsid w:val="002D53B0"/>
    <w:rsid w:val="002D7DF3"/>
    <w:rsid w:val="002E0A59"/>
    <w:rsid w:val="002E4721"/>
    <w:rsid w:val="002E6D7C"/>
    <w:rsid w:val="002E6F12"/>
    <w:rsid w:val="002E769F"/>
    <w:rsid w:val="002E76F1"/>
    <w:rsid w:val="002E7F5F"/>
    <w:rsid w:val="002F1643"/>
    <w:rsid w:val="002F23C3"/>
    <w:rsid w:val="002F2C21"/>
    <w:rsid w:val="002F414C"/>
    <w:rsid w:val="002F5D20"/>
    <w:rsid w:val="002F6CD9"/>
    <w:rsid w:val="002F6D8D"/>
    <w:rsid w:val="00300AC1"/>
    <w:rsid w:val="0030115B"/>
    <w:rsid w:val="00303CA4"/>
    <w:rsid w:val="00303D72"/>
    <w:rsid w:val="00306B00"/>
    <w:rsid w:val="00307792"/>
    <w:rsid w:val="00310C55"/>
    <w:rsid w:val="00310D1B"/>
    <w:rsid w:val="00312770"/>
    <w:rsid w:val="00312C08"/>
    <w:rsid w:val="00312ED2"/>
    <w:rsid w:val="00313FDB"/>
    <w:rsid w:val="00314FD1"/>
    <w:rsid w:val="00315A6D"/>
    <w:rsid w:val="00316550"/>
    <w:rsid w:val="00316E85"/>
    <w:rsid w:val="00317723"/>
    <w:rsid w:val="00317F3E"/>
    <w:rsid w:val="0032028F"/>
    <w:rsid w:val="0032080F"/>
    <w:rsid w:val="003215BE"/>
    <w:rsid w:val="003225FC"/>
    <w:rsid w:val="00323453"/>
    <w:rsid w:val="003260B7"/>
    <w:rsid w:val="003261A6"/>
    <w:rsid w:val="0032708D"/>
    <w:rsid w:val="003272C9"/>
    <w:rsid w:val="003304A6"/>
    <w:rsid w:val="00330B62"/>
    <w:rsid w:val="00331D08"/>
    <w:rsid w:val="00333AFE"/>
    <w:rsid w:val="00334AC0"/>
    <w:rsid w:val="00334D38"/>
    <w:rsid w:val="00334D57"/>
    <w:rsid w:val="00335231"/>
    <w:rsid w:val="0033533A"/>
    <w:rsid w:val="00337830"/>
    <w:rsid w:val="00337F63"/>
    <w:rsid w:val="003400FE"/>
    <w:rsid w:val="00340A04"/>
    <w:rsid w:val="00340BC4"/>
    <w:rsid w:val="00341B0E"/>
    <w:rsid w:val="00341D0E"/>
    <w:rsid w:val="00342925"/>
    <w:rsid w:val="003431CE"/>
    <w:rsid w:val="003432CF"/>
    <w:rsid w:val="0034346E"/>
    <w:rsid w:val="0034384E"/>
    <w:rsid w:val="00344F55"/>
    <w:rsid w:val="0034549D"/>
    <w:rsid w:val="00345C3F"/>
    <w:rsid w:val="003471EB"/>
    <w:rsid w:val="00350751"/>
    <w:rsid w:val="00352A51"/>
    <w:rsid w:val="003542C6"/>
    <w:rsid w:val="003544E1"/>
    <w:rsid w:val="00354AE5"/>
    <w:rsid w:val="00355BCB"/>
    <w:rsid w:val="003573F7"/>
    <w:rsid w:val="0035763F"/>
    <w:rsid w:val="00361C1E"/>
    <w:rsid w:val="003623CF"/>
    <w:rsid w:val="00362E86"/>
    <w:rsid w:val="003635DD"/>
    <w:rsid w:val="00363821"/>
    <w:rsid w:val="00363846"/>
    <w:rsid w:val="00364577"/>
    <w:rsid w:val="00364F81"/>
    <w:rsid w:val="00365ED8"/>
    <w:rsid w:val="003660B5"/>
    <w:rsid w:val="0036709C"/>
    <w:rsid w:val="00367D76"/>
    <w:rsid w:val="0037030A"/>
    <w:rsid w:val="003705D4"/>
    <w:rsid w:val="00371B16"/>
    <w:rsid w:val="00371D6F"/>
    <w:rsid w:val="00371F41"/>
    <w:rsid w:val="003725BD"/>
    <w:rsid w:val="0037284D"/>
    <w:rsid w:val="0037337A"/>
    <w:rsid w:val="00373D66"/>
    <w:rsid w:val="00374731"/>
    <w:rsid w:val="0037536E"/>
    <w:rsid w:val="003759AF"/>
    <w:rsid w:val="00377C27"/>
    <w:rsid w:val="00382349"/>
    <w:rsid w:val="0038263B"/>
    <w:rsid w:val="00382733"/>
    <w:rsid w:val="00385264"/>
    <w:rsid w:val="0039047C"/>
    <w:rsid w:val="00390C05"/>
    <w:rsid w:val="003923B5"/>
    <w:rsid w:val="003941AB"/>
    <w:rsid w:val="00395296"/>
    <w:rsid w:val="003A0A71"/>
    <w:rsid w:val="003A2649"/>
    <w:rsid w:val="003A35EC"/>
    <w:rsid w:val="003A3A58"/>
    <w:rsid w:val="003A44F6"/>
    <w:rsid w:val="003A498B"/>
    <w:rsid w:val="003A603C"/>
    <w:rsid w:val="003A634C"/>
    <w:rsid w:val="003A759B"/>
    <w:rsid w:val="003B0B4E"/>
    <w:rsid w:val="003B18DF"/>
    <w:rsid w:val="003B335C"/>
    <w:rsid w:val="003B33FD"/>
    <w:rsid w:val="003B392F"/>
    <w:rsid w:val="003B3D0C"/>
    <w:rsid w:val="003B3F15"/>
    <w:rsid w:val="003B5AD7"/>
    <w:rsid w:val="003B5BDF"/>
    <w:rsid w:val="003B6D64"/>
    <w:rsid w:val="003C0A68"/>
    <w:rsid w:val="003C2031"/>
    <w:rsid w:val="003C230E"/>
    <w:rsid w:val="003C40CD"/>
    <w:rsid w:val="003C5957"/>
    <w:rsid w:val="003C707F"/>
    <w:rsid w:val="003C78B5"/>
    <w:rsid w:val="003C7FD3"/>
    <w:rsid w:val="003D2FB8"/>
    <w:rsid w:val="003D3F9E"/>
    <w:rsid w:val="003D5846"/>
    <w:rsid w:val="003D5CE5"/>
    <w:rsid w:val="003D78A8"/>
    <w:rsid w:val="003E0BDD"/>
    <w:rsid w:val="003E13EB"/>
    <w:rsid w:val="003E1598"/>
    <w:rsid w:val="003E18C3"/>
    <w:rsid w:val="003E3AC3"/>
    <w:rsid w:val="003E4194"/>
    <w:rsid w:val="003E4B40"/>
    <w:rsid w:val="003E5EDB"/>
    <w:rsid w:val="003E6539"/>
    <w:rsid w:val="003E705A"/>
    <w:rsid w:val="003F07D5"/>
    <w:rsid w:val="003F0934"/>
    <w:rsid w:val="003F0DB8"/>
    <w:rsid w:val="003F0F00"/>
    <w:rsid w:val="003F10CB"/>
    <w:rsid w:val="003F11FA"/>
    <w:rsid w:val="003F29DF"/>
    <w:rsid w:val="003F42F5"/>
    <w:rsid w:val="003F561E"/>
    <w:rsid w:val="003F5C6E"/>
    <w:rsid w:val="003F63BB"/>
    <w:rsid w:val="003F7A73"/>
    <w:rsid w:val="00401747"/>
    <w:rsid w:val="004024E8"/>
    <w:rsid w:val="00403F5A"/>
    <w:rsid w:val="00404304"/>
    <w:rsid w:val="00404FF3"/>
    <w:rsid w:val="00405192"/>
    <w:rsid w:val="004054A2"/>
    <w:rsid w:val="00405611"/>
    <w:rsid w:val="004075D7"/>
    <w:rsid w:val="00407A60"/>
    <w:rsid w:val="00407E87"/>
    <w:rsid w:val="00410330"/>
    <w:rsid w:val="004103A4"/>
    <w:rsid w:val="004120DE"/>
    <w:rsid w:val="00412EE7"/>
    <w:rsid w:val="0041336B"/>
    <w:rsid w:val="004139B0"/>
    <w:rsid w:val="00417144"/>
    <w:rsid w:val="0041764E"/>
    <w:rsid w:val="00417959"/>
    <w:rsid w:val="00420722"/>
    <w:rsid w:val="004208E0"/>
    <w:rsid w:val="0042115C"/>
    <w:rsid w:val="00421560"/>
    <w:rsid w:val="00422582"/>
    <w:rsid w:val="004237C2"/>
    <w:rsid w:val="00424638"/>
    <w:rsid w:val="0042466A"/>
    <w:rsid w:val="00424BF8"/>
    <w:rsid w:val="004265BA"/>
    <w:rsid w:val="0042771F"/>
    <w:rsid w:val="00427A4C"/>
    <w:rsid w:val="0043172D"/>
    <w:rsid w:val="00432A0A"/>
    <w:rsid w:val="00432EE3"/>
    <w:rsid w:val="00433FB4"/>
    <w:rsid w:val="00434BEE"/>
    <w:rsid w:val="004364BF"/>
    <w:rsid w:val="00436AAF"/>
    <w:rsid w:val="00437BE1"/>
    <w:rsid w:val="00442AA5"/>
    <w:rsid w:val="00442D41"/>
    <w:rsid w:val="004433FB"/>
    <w:rsid w:val="00443596"/>
    <w:rsid w:val="0044397E"/>
    <w:rsid w:val="00443C3A"/>
    <w:rsid w:val="004441D3"/>
    <w:rsid w:val="0044790B"/>
    <w:rsid w:val="00450E24"/>
    <w:rsid w:val="00451350"/>
    <w:rsid w:val="004515AD"/>
    <w:rsid w:val="0045210F"/>
    <w:rsid w:val="0045502B"/>
    <w:rsid w:val="0045707B"/>
    <w:rsid w:val="00461424"/>
    <w:rsid w:val="0046186D"/>
    <w:rsid w:val="004618CA"/>
    <w:rsid w:val="0046286B"/>
    <w:rsid w:val="004637F5"/>
    <w:rsid w:val="00463CE2"/>
    <w:rsid w:val="004646C9"/>
    <w:rsid w:val="00465812"/>
    <w:rsid w:val="00466669"/>
    <w:rsid w:val="00466A3D"/>
    <w:rsid w:val="00466F7C"/>
    <w:rsid w:val="0046784E"/>
    <w:rsid w:val="004742F3"/>
    <w:rsid w:val="004756A0"/>
    <w:rsid w:val="00476891"/>
    <w:rsid w:val="00477669"/>
    <w:rsid w:val="00477B45"/>
    <w:rsid w:val="004802F3"/>
    <w:rsid w:val="00480857"/>
    <w:rsid w:val="00480BFD"/>
    <w:rsid w:val="00480D03"/>
    <w:rsid w:val="004823AF"/>
    <w:rsid w:val="0048517F"/>
    <w:rsid w:val="00486542"/>
    <w:rsid w:val="004866D2"/>
    <w:rsid w:val="00486753"/>
    <w:rsid w:val="0048721A"/>
    <w:rsid w:val="00490555"/>
    <w:rsid w:val="00490ABC"/>
    <w:rsid w:val="004915F5"/>
    <w:rsid w:val="00493724"/>
    <w:rsid w:val="00493F5A"/>
    <w:rsid w:val="00495A46"/>
    <w:rsid w:val="00495A77"/>
    <w:rsid w:val="0049777C"/>
    <w:rsid w:val="00497EA0"/>
    <w:rsid w:val="004A02AB"/>
    <w:rsid w:val="004A24E6"/>
    <w:rsid w:val="004A2F48"/>
    <w:rsid w:val="004A32C6"/>
    <w:rsid w:val="004A43C0"/>
    <w:rsid w:val="004A4655"/>
    <w:rsid w:val="004A4B6F"/>
    <w:rsid w:val="004A6F4F"/>
    <w:rsid w:val="004A748A"/>
    <w:rsid w:val="004B187E"/>
    <w:rsid w:val="004B1D07"/>
    <w:rsid w:val="004B3865"/>
    <w:rsid w:val="004B574E"/>
    <w:rsid w:val="004B5A2D"/>
    <w:rsid w:val="004B5B97"/>
    <w:rsid w:val="004B6299"/>
    <w:rsid w:val="004B77D8"/>
    <w:rsid w:val="004C0C97"/>
    <w:rsid w:val="004C17D9"/>
    <w:rsid w:val="004C1A33"/>
    <w:rsid w:val="004C1D3D"/>
    <w:rsid w:val="004C30CC"/>
    <w:rsid w:val="004C3256"/>
    <w:rsid w:val="004C3539"/>
    <w:rsid w:val="004C4A74"/>
    <w:rsid w:val="004C7CD9"/>
    <w:rsid w:val="004C7E01"/>
    <w:rsid w:val="004D003D"/>
    <w:rsid w:val="004D0FDA"/>
    <w:rsid w:val="004D16BF"/>
    <w:rsid w:val="004D3046"/>
    <w:rsid w:val="004D3199"/>
    <w:rsid w:val="004D351B"/>
    <w:rsid w:val="004D3E51"/>
    <w:rsid w:val="004D4ABC"/>
    <w:rsid w:val="004D4D49"/>
    <w:rsid w:val="004E20C7"/>
    <w:rsid w:val="004E2795"/>
    <w:rsid w:val="004E28CA"/>
    <w:rsid w:val="004E7B42"/>
    <w:rsid w:val="004E7FCC"/>
    <w:rsid w:val="004F0673"/>
    <w:rsid w:val="004F0959"/>
    <w:rsid w:val="004F18D6"/>
    <w:rsid w:val="004F3848"/>
    <w:rsid w:val="004F4E75"/>
    <w:rsid w:val="004F5391"/>
    <w:rsid w:val="004F5AA4"/>
    <w:rsid w:val="004F5F53"/>
    <w:rsid w:val="004F629D"/>
    <w:rsid w:val="004F751D"/>
    <w:rsid w:val="00500134"/>
    <w:rsid w:val="0050092C"/>
    <w:rsid w:val="00500D47"/>
    <w:rsid w:val="00500EA3"/>
    <w:rsid w:val="00501925"/>
    <w:rsid w:val="00504D94"/>
    <w:rsid w:val="00507731"/>
    <w:rsid w:val="00507C4E"/>
    <w:rsid w:val="00507FA3"/>
    <w:rsid w:val="00513C4E"/>
    <w:rsid w:val="005153CF"/>
    <w:rsid w:val="00515618"/>
    <w:rsid w:val="00515D30"/>
    <w:rsid w:val="00522D13"/>
    <w:rsid w:val="0052308B"/>
    <w:rsid w:val="005234A0"/>
    <w:rsid w:val="00523A38"/>
    <w:rsid w:val="00523DB7"/>
    <w:rsid w:val="0052425F"/>
    <w:rsid w:val="00525BEB"/>
    <w:rsid w:val="00530BE5"/>
    <w:rsid w:val="0053141F"/>
    <w:rsid w:val="00531775"/>
    <w:rsid w:val="00531A50"/>
    <w:rsid w:val="00531ABF"/>
    <w:rsid w:val="005329D7"/>
    <w:rsid w:val="00533A59"/>
    <w:rsid w:val="0053580C"/>
    <w:rsid w:val="00535978"/>
    <w:rsid w:val="005367CF"/>
    <w:rsid w:val="00536BDC"/>
    <w:rsid w:val="00540342"/>
    <w:rsid w:val="00540F65"/>
    <w:rsid w:val="00540F81"/>
    <w:rsid w:val="00541972"/>
    <w:rsid w:val="00541D5D"/>
    <w:rsid w:val="0054353F"/>
    <w:rsid w:val="005440E9"/>
    <w:rsid w:val="0054423B"/>
    <w:rsid w:val="00547FEC"/>
    <w:rsid w:val="005518CA"/>
    <w:rsid w:val="00551C30"/>
    <w:rsid w:val="00552AA6"/>
    <w:rsid w:val="00552E61"/>
    <w:rsid w:val="00553148"/>
    <w:rsid w:val="0055440D"/>
    <w:rsid w:val="005548AD"/>
    <w:rsid w:val="00554B9D"/>
    <w:rsid w:val="00554D22"/>
    <w:rsid w:val="0055504D"/>
    <w:rsid w:val="0056035D"/>
    <w:rsid w:val="005611EB"/>
    <w:rsid w:val="0056197A"/>
    <w:rsid w:val="005627DD"/>
    <w:rsid w:val="00562E72"/>
    <w:rsid w:val="005648E3"/>
    <w:rsid w:val="00566436"/>
    <w:rsid w:val="00566493"/>
    <w:rsid w:val="005674D5"/>
    <w:rsid w:val="0056767A"/>
    <w:rsid w:val="00570D7E"/>
    <w:rsid w:val="005710C9"/>
    <w:rsid w:val="00571107"/>
    <w:rsid w:val="00571900"/>
    <w:rsid w:val="0057367A"/>
    <w:rsid w:val="00575D37"/>
    <w:rsid w:val="00575DD4"/>
    <w:rsid w:val="005760A6"/>
    <w:rsid w:val="0057663F"/>
    <w:rsid w:val="00576DB2"/>
    <w:rsid w:val="00576EBE"/>
    <w:rsid w:val="00577C6E"/>
    <w:rsid w:val="005801F4"/>
    <w:rsid w:val="005811F2"/>
    <w:rsid w:val="00582048"/>
    <w:rsid w:val="0058324A"/>
    <w:rsid w:val="005833B1"/>
    <w:rsid w:val="005833BA"/>
    <w:rsid w:val="005846D7"/>
    <w:rsid w:val="00584B40"/>
    <w:rsid w:val="00585B43"/>
    <w:rsid w:val="005868BE"/>
    <w:rsid w:val="005906A1"/>
    <w:rsid w:val="00590BE4"/>
    <w:rsid w:val="00590D54"/>
    <w:rsid w:val="005918D9"/>
    <w:rsid w:val="00593914"/>
    <w:rsid w:val="00594B31"/>
    <w:rsid w:val="005952DC"/>
    <w:rsid w:val="005967C6"/>
    <w:rsid w:val="005975DF"/>
    <w:rsid w:val="005A07C1"/>
    <w:rsid w:val="005A0D2B"/>
    <w:rsid w:val="005A1331"/>
    <w:rsid w:val="005A44AC"/>
    <w:rsid w:val="005A50FF"/>
    <w:rsid w:val="005A5112"/>
    <w:rsid w:val="005A53EE"/>
    <w:rsid w:val="005A54CB"/>
    <w:rsid w:val="005A657F"/>
    <w:rsid w:val="005A66A5"/>
    <w:rsid w:val="005A79F5"/>
    <w:rsid w:val="005B25C2"/>
    <w:rsid w:val="005B283E"/>
    <w:rsid w:val="005B2ED3"/>
    <w:rsid w:val="005B38B3"/>
    <w:rsid w:val="005B3DE0"/>
    <w:rsid w:val="005B4E49"/>
    <w:rsid w:val="005B4EA5"/>
    <w:rsid w:val="005B618C"/>
    <w:rsid w:val="005B69BA"/>
    <w:rsid w:val="005B6FD6"/>
    <w:rsid w:val="005C01D0"/>
    <w:rsid w:val="005C01EE"/>
    <w:rsid w:val="005C125B"/>
    <w:rsid w:val="005C4A1D"/>
    <w:rsid w:val="005C5229"/>
    <w:rsid w:val="005C54F2"/>
    <w:rsid w:val="005C6F4F"/>
    <w:rsid w:val="005D017A"/>
    <w:rsid w:val="005D1B7E"/>
    <w:rsid w:val="005D534D"/>
    <w:rsid w:val="005D58EE"/>
    <w:rsid w:val="005D60EE"/>
    <w:rsid w:val="005D6D58"/>
    <w:rsid w:val="005D6F5B"/>
    <w:rsid w:val="005E019E"/>
    <w:rsid w:val="005E0667"/>
    <w:rsid w:val="005E0B98"/>
    <w:rsid w:val="005E0C7E"/>
    <w:rsid w:val="005E1343"/>
    <w:rsid w:val="005E2344"/>
    <w:rsid w:val="005E264F"/>
    <w:rsid w:val="005E547A"/>
    <w:rsid w:val="005F2DBE"/>
    <w:rsid w:val="005F2F0B"/>
    <w:rsid w:val="005F5649"/>
    <w:rsid w:val="005F5FDE"/>
    <w:rsid w:val="0060072E"/>
    <w:rsid w:val="00601365"/>
    <w:rsid w:val="006013D4"/>
    <w:rsid w:val="0060157E"/>
    <w:rsid w:val="00601AC2"/>
    <w:rsid w:val="006022BB"/>
    <w:rsid w:val="00604B94"/>
    <w:rsid w:val="0060567D"/>
    <w:rsid w:val="0060741F"/>
    <w:rsid w:val="00611059"/>
    <w:rsid w:val="006130E0"/>
    <w:rsid w:val="00613B8F"/>
    <w:rsid w:val="006140E2"/>
    <w:rsid w:val="00615523"/>
    <w:rsid w:val="00615B4B"/>
    <w:rsid w:val="00615CA5"/>
    <w:rsid w:val="00616C0C"/>
    <w:rsid w:val="00616E70"/>
    <w:rsid w:val="0061744F"/>
    <w:rsid w:val="00617952"/>
    <w:rsid w:val="0062054B"/>
    <w:rsid w:val="00620B41"/>
    <w:rsid w:val="00621BFA"/>
    <w:rsid w:val="00623302"/>
    <w:rsid w:val="00623920"/>
    <w:rsid w:val="00623A6A"/>
    <w:rsid w:val="00625024"/>
    <w:rsid w:val="0062505D"/>
    <w:rsid w:val="00625B80"/>
    <w:rsid w:val="00625B9F"/>
    <w:rsid w:val="00625E91"/>
    <w:rsid w:val="006276C9"/>
    <w:rsid w:val="00627BF6"/>
    <w:rsid w:val="00630E15"/>
    <w:rsid w:val="00631484"/>
    <w:rsid w:val="006322AC"/>
    <w:rsid w:val="006329BE"/>
    <w:rsid w:val="00632B82"/>
    <w:rsid w:val="00632C85"/>
    <w:rsid w:val="00632C97"/>
    <w:rsid w:val="00632C9D"/>
    <w:rsid w:val="0063300C"/>
    <w:rsid w:val="006333D7"/>
    <w:rsid w:val="00633605"/>
    <w:rsid w:val="006350BE"/>
    <w:rsid w:val="00637921"/>
    <w:rsid w:val="00637929"/>
    <w:rsid w:val="00637931"/>
    <w:rsid w:val="00637DD6"/>
    <w:rsid w:val="0064077A"/>
    <w:rsid w:val="00640CEA"/>
    <w:rsid w:val="00640D4A"/>
    <w:rsid w:val="00642B7C"/>
    <w:rsid w:val="00643CEB"/>
    <w:rsid w:val="00644810"/>
    <w:rsid w:val="00645E9B"/>
    <w:rsid w:val="006460E5"/>
    <w:rsid w:val="00646A24"/>
    <w:rsid w:val="00646A8D"/>
    <w:rsid w:val="006477AC"/>
    <w:rsid w:val="00651BEE"/>
    <w:rsid w:val="00652908"/>
    <w:rsid w:val="00653813"/>
    <w:rsid w:val="00654130"/>
    <w:rsid w:val="00654A5D"/>
    <w:rsid w:val="00656D4A"/>
    <w:rsid w:val="00657B87"/>
    <w:rsid w:val="00660204"/>
    <w:rsid w:val="006603ED"/>
    <w:rsid w:val="0066069E"/>
    <w:rsid w:val="006606A6"/>
    <w:rsid w:val="00661D3C"/>
    <w:rsid w:val="0066248A"/>
    <w:rsid w:val="00662D74"/>
    <w:rsid w:val="006634B4"/>
    <w:rsid w:val="0066385E"/>
    <w:rsid w:val="00663C2A"/>
    <w:rsid w:val="006656DD"/>
    <w:rsid w:val="00667D87"/>
    <w:rsid w:val="00667DD3"/>
    <w:rsid w:val="00670871"/>
    <w:rsid w:val="00670A3B"/>
    <w:rsid w:val="00671EB2"/>
    <w:rsid w:val="00672426"/>
    <w:rsid w:val="006731AD"/>
    <w:rsid w:val="00675039"/>
    <w:rsid w:val="00675302"/>
    <w:rsid w:val="00677270"/>
    <w:rsid w:val="006776DE"/>
    <w:rsid w:val="00681858"/>
    <w:rsid w:val="0068305B"/>
    <w:rsid w:val="006839F7"/>
    <w:rsid w:val="0068403F"/>
    <w:rsid w:val="00685486"/>
    <w:rsid w:val="006860AC"/>
    <w:rsid w:val="00686136"/>
    <w:rsid w:val="00686D5E"/>
    <w:rsid w:val="0068702B"/>
    <w:rsid w:val="0069307F"/>
    <w:rsid w:val="006932C9"/>
    <w:rsid w:val="00693364"/>
    <w:rsid w:val="0069566B"/>
    <w:rsid w:val="006A037C"/>
    <w:rsid w:val="006A0B7D"/>
    <w:rsid w:val="006A3260"/>
    <w:rsid w:val="006A3ABE"/>
    <w:rsid w:val="006A4E2B"/>
    <w:rsid w:val="006A70A3"/>
    <w:rsid w:val="006A7982"/>
    <w:rsid w:val="006B0237"/>
    <w:rsid w:val="006B024A"/>
    <w:rsid w:val="006B0313"/>
    <w:rsid w:val="006B0605"/>
    <w:rsid w:val="006B07BC"/>
    <w:rsid w:val="006B0E00"/>
    <w:rsid w:val="006B0F6C"/>
    <w:rsid w:val="006B16B3"/>
    <w:rsid w:val="006B2054"/>
    <w:rsid w:val="006B216A"/>
    <w:rsid w:val="006B235A"/>
    <w:rsid w:val="006B2764"/>
    <w:rsid w:val="006B30AD"/>
    <w:rsid w:val="006B4B98"/>
    <w:rsid w:val="006B5343"/>
    <w:rsid w:val="006B59C3"/>
    <w:rsid w:val="006B7624"/>
    <w:rsid w:val="006C030C"/>
    <w:rsid w:val="006C068F"/>
    <w:rsid w:val="006C0CEA"/>
    <w:rsid w:val="006C2C11"/>
    <w:rsid w:val="006C2C40"/>
    <w:rsid w:val="006C36AD"/>
    <w:rsid w:val="006C5E0D"/>
    <w:rsid w:val="006C6195"/>
    <w:rsid w:val="006C6A9C"/>
    <w:rsid w:val="006C7543"/>
    <w:rsid w:val="006C77F4"/>
    <w:rsid w:val="006D168E"/>
    <w:rsid w:val="006D1CDF"/>
    <w:rsid w:val="006D1E8A"/>
    <w:rsid w:val="006D22CA"/>
    <w:rsid w:val="006D4082"/>
    <w:rsid w:val="006D43DD"/>
    <w:rsid w:val="006D5746"/>
    <w:rsid w:val="006D5FFA"/>
    <w:rsid w:val="006E2678"/>
    <w:rsid w:val="006E40DC"/>
    <w:rsid w:val="006E47D5"/>
    <w:rsid w:val="006E49CB"/>
    <w:rsid w:val="006E4A91"/>
    <w:rsid w:val="006E5453"/>
    <w:rsid w:val="006E5703"/>
    <w:rsid w:val="006E5F54"/>
    <w:rsid w:val="006E69B9"/>
    <w:rsid w:val="006E7177"/>
    <w:rsid w:val="006E7CFD"/>
    <w:rsid w:val="006F0A61"/>
    <w:rsid w:val="006F1DCF"/>
    <w:rsid w:val="006F4ED0"/>
    <w:rsid w:val="006F4F2A"/>
    <w:rsid w:val="006F57E6"/>
    <w:rsid w:val="006F6A41"/>
    <w:rsid w:val="00700C01"/>
    <w:rsid w:val="007011F2"/>
    <w:rsid w:val="00701D17"/>
    <w:rsid w:val="00702144"/>
    <w:rsid w:val="0070290C"/>
    <w:rsid w:val="00703783"/>
    <w:rsid w:val="00704E58"/>
    <w:rsid w:val="00705736"/>
    <w:rsid w:val="00707235"/>
    <w:rsid w:val="007075D8"/>
    <w:rsid w:val="007079E9"/>
    <w:rsid w:val="007103DC"/>
    <w:rsid w:val="0071101D"/>
    <w:rsid w:val="00711B15"/>
    <w:rsid w:val="0071221A"/>
    <w:rsid w:val="007132DF"/>
    <w:rsid w:val="007179D4"/>
    <w:rsid w:val="00717E0D"/>
    <w:rsid w:val="00722412"/>
    <w:rsid w:val="00722650"/>
    <w:rsid w:val="007241EB"/>
    <w:rsid w:val="00725176"/>
    <w:rsid w:val="007253F9"/>
    <w:rsid w:val="007259E2"/>
    <w:rsid w:val="00726898"/>
    <w:rsid w:val="00726E28"/>
    <w:rsid w:val="00727A6C"/>
    <w:rsid w:val="00730825"/>
    <w:rsid w:val="007327D2"/>
    <w:rsid w:val="00733520"/>
    <w:rsid w:val="00733F56"/>
    <w:rsid w:val="00734D8E"/>
    <w:rsid w:val="00735EC7"/>
    <w:rsid w:val="007368C9"/>
    <w:rsid w:val="00736C7E"/>
    <w:rsid w:val="00736CCD"/>
    <w:rsid w:val="0073780C"/>
    <w:rsid w:val="00737A03"/>
    <w:rsid w:val="0074196B"/>
    <w:rsid w:val="0074274C"/>
    <w:rsid w:val="00742C56"/>
    <w:rsid w:val="0074303F"/>
    <w:rsid w:val="0074468E"/>
    <w:rsid w:val="00744830"/>
    <w:rsid w:val="00744A8B"/>
    <w:rsid w:val="00746B00"/>
    <w:rsid w:val="007501D7"/>
    <w:rsid w:val="00750648"/>
    <w:rsid w:val="0075267B"/>
    <w:rsid w:val="00752E88"/>
    <w:rsid w:val="00754D80"/>
    <w:rsid w:val="00756333"/>
    <w:rsid w:val="0075651D"/>
    <w:rsid w:val="00756D61"/>
    <w:rsid w:val="00756F8B"/>
    <w:rsid w:val="0075720F"/>
    <w:rsid w:val="00757262"/>
    <w:rsid w:val="00757DE3"/>
    <w:rsid w:val="00760DAC"/>
    <w:rsid w:val="00760DE4"/>
    <w:rsid w:val="00761200"/>
    <w:rsid w:val="00762B49"/>
    <w:rsid w:val="00763900"/>
    <w:rsid w:val="00764A26"/>
    <w:rsid w:val="007651A3"/>
    <w:rsid w:val="00765411"/>
    <w:rsid w:val="007658EC"/>
    <w:rsid w:val="00765FAC"/>
    <w:rsid w:val="007678F0"/>
    <w:rsid w:val="007712D6"/>
    <w:rsid w:val="00771A07"/>
    <w:rsid w:val="00771C2E"/>
    <w:rsid w:val="0077430E"/>
    <w:rsid w:val="00775A38"/>
    <w:rsid w:val="0077611B"/>
    <w:rsid w:val="00776175"/>
    <w:rsid w:val="007771F6"/>
    <w:rsid w:val="0077740F"/>
    <w:rsid w:val="00777A55"/>
    <w:rsid w:val="007801E2"/>
    <w:rsid w:val="007804D4"/>
    <w:rsid w:val="00780D5F"/>
    <w:rsid w:val="007814B2"/>
    <w:rsid w:val="00782516"/>
    <w:rsid w:val="0078300A"/>
    <w:rsid w:val="00783B9F"/>
    <w:rsid w:val="007847E1"/>
    <w:rsid w:val="007848B0"/>
    <w:rsid w:val="00791B85"/>
    <w:rsid w:val="00793EEB"/>
    <w:rsid w:val="007965AF"/>
    <w:rsid w:val="00797E37"/>
    <w:rsid w:val="007A101E"/>
    <w:rsid w:val="007A17BF"/>
    <w:rsid w:val="007A4521"/>
    <w:rsid w:val="007A4658"/>
    <w:rsid w:val="007A58CD"/>
    <w:rsid w:val="007A59BE"/>
    <w:rsid w:val="007A632A"/>
    <w:rsid w:val="007A65C1"/>
    <w:rsid w:val="007A7634"/>
    <w:rsid w:val="007B247D"/>
    <w:rsid w:val="007B4906"/>
    <w:rsid w:val="007B4A75"/>
    <w:rsid w:val="007C06BC"/>
    <w:rsid w:val="007C0DD7"/>
    <w:rsid w:val="007C22F3"/>
    <w:rsid w:val="007C387B"/>
    <w:rsid w:val="007C4473"/>
    <w:rsid w:val="007C54DB"/>
    <w:rsid w:val="007C6205"/>
    <w:rsid w:val="007C6E6A"/>
    <w:rsid w:val="007C75C5"/>
    <w:rsid w:val="007C7806"/>
    <w:rsid w:val="007D0AB2"/>
    <w:rsid w:val="007D1190"/>
    <w:rsid w:val="007D2868"/>
    <w:rsid w:val="007D2F08"/>
    <w:rsid w:val="007D5516"/>
    <w:rsid w:val="007D6B38"/>
    <w:rsid w:val="007D705C"/>
    <w:rsid w:val="007E09E5"/>
    <w:rsid w:val="007E0B72"/>
    <w:rsid w:val="007E1DFA"/>
    <w:rsid w:val="007E6733"/>
    <w:rsid w:val="007E69B9"/>
    <w:rsid w:val="007F0714"/>
    <w:rsid w:val="007F164A"/>
    <w:rsid w:val="007F1DF8"/>
    <w:rsid w:val="007F2D4D"/>
    <w:rsid w:val="007F53FD"/>
    <w:rsid w:val="007F5636"/>
    <w:rsid w:val="007F6B55"/>
    <w:rsid w:val="0080003F"/>
    <w:rsid w:val="008004E2"/>
    <w:rsid w:val="00800F5C"/>
    <w:rsid w:val="008019AD"/>
    <w:rsid w:val="00803C67"/>
    <w:rsid w:val="008062A4"/>
    <w:rsid w:val="00806904"/>
    <w:rsid w:val="00806E7E"/>
    <w:rsid w:val="0080711D"/>
    <w:rsid w:val="00810694"/>
    <w:rsid w:val="00810923"/>
    <w:rsid w:val="00811BAC"/>
    <w:rsid w:val="00813C88"/>
    <w:rsid w:val="0081493C"/>
    <w:rsid w:val="008165C1"/>
    <w:rsid w:val="0081743E"/>
    <w:rsid w:val="00820DEF"/>
    <w:rsid w:val="008213BE"/>
    <w:rsid w:val="00824853"/>
    <w:rsid w:val="00824C1C"/>
    <w:rsid w:val="008255DC"/>
    <w:rsid w:val="00825B89"/>
    <w:rsid w:val="00826691"/>
    <w:rsid w:val="0082780D"/>
    <w:rsid w:val="00827969"/>
    <w:rsid w:val="00827AAF"/>
    <w:rsid w:val="00827FB8"/>
    <w:rsid w:val="00830C49"/>
    <w:rsid w:val="008313A0"/>
    <w:rsid w:val="00831574"/>
    <w:rsid w:val="00831AE8"/>
    <w:rsid w:val="00834076"/>
    <w:rsid w:val="00834497"/>
    <w:rsid w:val="008352E6"/>
    <w:rsid w:val="008359C6"/>
    <w:rsid w:val="00835AAA"/>
    <w:rsid w:val="008375CF"/>
    <w:rsid w:val="00840025"/>
    <w:rsid w:val="00840848"/>
    <w:rsid w:val="008411FF"/>
    <w:rsid w:val="00844252"/>
    <w:rsid w:val="00845893"/>
    <w:rsid w:val="00846CD9"/>
    <w:rsid w:val="00847393"/>
    <w:rsid w:val="0084772C"/>
    <w:rsid w:val="008479DE"/>
    <w:rsid w:val="00847A14"/>
    <w:rsid w:val="00847D9C"/>
    <w:rsid w:val="00851074"/>
    <w:rsid w:val="008511C9"/>
    <w:rsid w:val="00852098"/>
    <w:rsid w:val="00852726"/>
    <w:rsid w:val="00852891"/>
    <w:rsid w:val="00852C7A"/>
    <w:rsid w:val="00854279"/>
    <w:rsid w:val="008545AF"/>
    <w:rsid w:val="0085483F"/>
    <w:rsid w:val="008549E5"/>
    <w:rsid w:val="008556A9"/>
    <w:rsid w:val="00855FBD"/>
    <w:rsid w:val="00855FC4"/>
    <w:rsid w:val="008568C0"/>
    <w:rsid w:val="008611BE"/>
    <w:rsid w:val="0086287B"/>
    <w:rsid w:val="00864953"/>
    <w:rsid w:val="00865BDD"/>
    <w:rsid w:val="00870C97"/>
    <w:rsid w:val="008712A4"/>
    <w:rsid w:val="0087170F"/>
    <w:rsid w:val="00871D81"/>
    <w:rsid w:val="0087216C"/>
    <w:rsid w:val="008721C4"/>
    <w:rsid w:val="00873502"/>
    <w:rsid w:val="00875F63"/>
    <w:rsid w:val="00876035"/>
    <w:rsid w:val="008762E1"/>
    <w:rsid w:val="00876E39"/>
    <w:rsid w:val="0087781E"/>
    <w:rsid w:val="0087791C"/>
    <w:rsid w:val="00877EAC"/>
    <w:rsid w:val="00880B1D"/>
    <w:rsid w:val="00881604"/>
    <w:rsid w:val="0088196A"/>
    <w:rsid w:val="00881D07"/>
    <w:rsid w:val="00881F29"/>
    <w:rsid w:val="00881FA6"/>
    <w:rsid w:val="0088366C"/>
    <w:rsid w:val="008851C8"/>
    <w:rsid w:val="00885E21"/>
    <w:rsid w:val="008860D8"/>
    <w:rsid w:val="00887158"/>
    <w:rsid w:val="00891EDE"/>
    <w:rsid w:val="00892AA7"/>
    <w:rsid w:val="008930D2"/>
    <w:rsid w:val="00894922"/>
    <w:rsid w:val="00894C26"/>
    <w:rsid w:val="008958DE"/>
    <w:rsid w:val="00895BBE"/>
    <w:rsid w:val="00895C04"/>
    <w:rsid w:val="00895C31"/>
    <w:rsid w:val="00896C2E"/>
    <w:rsid w:val="0089705C"/>
    <w:rsid w:val="00897B04"/>
    <w:rsid w:val="00897B80"/>
    <w:rsid w:val="008A0826"/>
    <w:rsid w:val="008A10AA"/>
    <w:rsid w:val="008A12D7"/>
    <w:rsid w:val="008A134D"/>
    <w:rsid w:val="008A2363"/>
    <w:rsid w:val="008A2652"/>
    <w:rsid w:val="008A3293"/>
    <w:rsid w:val="008A3576"/>
    <w:rsid w:val="008A3E5B"/>
    <w:rsid w:val="008A42C2"/>
    <w:rsid w:val="008A4A36"/>
    <w:rsid w:val="008A62D5"/>
    <w:rsid w:val="008A71A9"/>
    <w:rsid w:val="008A77C0"/>
    <w:rsid w:val="008A7915"/>
    <w:rsid w:val="008B0303"/>
    <w:rsid w:val="008B05F8"/>
    <w:rsid w:val="008B16C0"/>
    <w:rsid w:val="008B3CA3"/>
    <w:rsid w:val="008B47C5"/>
    <w:rsid w:val="008B4B20"/>
    <w:rsid w:val="008B4B7E"/>
    <w:rsid w:val="008B4E18"/>
    <w:rsid w:val="008C02D7"/>
    <w:rsid w:val="008C456C"/>
    <w:rsid w:val="008C5F1A"/>
    <w:rsid w:val="008C606E"/>
    <w:rsid w:val="008C65FA"/>
    <w:rsid w:val="008D0726"/>
    <w:rsid w:val="008D1C26"/>
    <w:rsid w:val="008D5A93"/>
    <w:rsid w:val="008E0AD1"/>
    <w:rsid w:val="008E14AE"/>
    <w:rsid w:val="008E17FE"/>
    <w:rsid w:val="008E2706"/>
    <w:rsid w:val="008E3514"/>
    <w:rsid w:val="008E3C09"/>
    <w:rsid w:val="008E3CE1"/>
    <w:rsid w:val="008E4C0A"/>
    <w:rsid w:val="008E5BC3"/>
    <w:rsid w:val="008E646F"/>
    <w:rsid w:val="008E6645"/>
    <w:rsid w:val="008E7C8E"/>
    <w:rsid w:val="008F0336"/>
    <w:rsid w:val="008F0F20"/>
    <w:rsid w:val="008F121F"/>
    <w:rsid w:val="008F33D3"/>
    <w:rsid w:val="008F40D2"/>
    <w:rsid w:val="008F42ED"/>
    <w:rsid w:val="008F4477"/>
    <w:rsid w:val="009007B1"/>
    <w:rsid w:val="0090080B"/>
    <w:rsid w:val="0090133D"/>
    <w:rsid w:val="00901CE0"/>
    <w:rsid w:val="0090273F"/>
    <w:rsid w:val="00902815"/>
    <w:rsid w:val="0090559B"/>
    <w:rsid w:val="009077D4"/>
    <w:rsid w:val="009108FC"/>
    <w:rsid w:val="009116F1"/>
    <w:rsid w:val="00911E7D"/>
    <w:rsid w:val="00912309"/>
    <w:rsid w:val="00913272"/>
    <w:rsid w:val="00913633"/>
    <w:rsid w:val="00913866"/>
    <w:rsid w:val="00913986"/>
    <w:rsid w:val="00913A41"/>
    <w:rsid w:val="00913ACB"/>
    <w:rsid w:val="009145C5"/>
    <w:rsid w:val="00915570"/>
    <w:rsid w:val="009203C3"/>
    <w:rsid w:val="009208F7"/>
    <w:rsid w:val="00920B2A"/>
    <w:rsid w:val="0092157C"/>
    <w:rsid w:val="00921A60"/>
    <w:rsid w:val="0092275A"/>
    <w:rsid w:val="0092284E"/>
    <w:rsid w:val="0092337D"/>
    <w:rsid w:val="009235BD"/>
    <w:rsid w:val="00924266"/>
    <w:rsid w:val="00924849"/>
    <w:rsid w:val="009257CE"/>
    <w:rsid w:val="00926720"/>
    <w:rsid w:val="00930365"/>
    <w:rsid w:val="0093104B"/>
    <w:rsid w:val="00931A32"/>
    <w:rsid w:val="0093200A"/>
    <w:rsid w:val="00932C66"/>
    <w:rsid w:val="009333B3"/>
    <w:rsid w:val="009336E0"/>
    <w:rsid w:val="009339B7"/>
    <w:rsid w:val="00933C82"/>
    <w:rsid w:val="00935B8F"/>
    <w:rsid w:val="00936311"/>
    <w:rsid w:val="00937F88"/>
    <w:rsid w:val="009418A1"/>
    <w:rsid w:val="00942C3D"/>
    <w:rsid w:val="00944526"/>
    <w:rsid w:val="009449F6"/>
    <w:rsid w:val="00945E8B"/>
    <w:rsid w:val="00946E29"/>
    <w:rsid w:val="009500D4"/>
    <w:rsid w:val="00950122"/>
    <w:rsid w:val="0095086D"/>
    <w:rsid w:val="00950A04"/>
    <w:rsid w:val="00951809"/>
    <w:rsid w:val="00951FF2"/>
    <w:rsid w:val="009520E7"/>
    <w:rsid w:val="009534BE"/>
    <w:rsid w:val="00953AB6"/>
    <w:rsid w:val="0095412B"/>
    <w:rsid w:val="00954E2E"/>
    <w:rsid w:val="0095575D"/>
    <w:rsid w:val="00955C8E"/>
    <w:rsid w:val="00955FDD"/>
    <w:rsid w:val="00956677"/>
    <w:rsid w:val="00956BD6"/>
    <w:rsid w:val="009579AE"/>
    <w:rsid w:val="00961330"/>
    <w:rsid w:val="009615C7"/>
    <w:rsid w:val="00961AE3"/>
    <w:rsid w:val="00961CE4"/>
    <w:rsid w:val="00963389"/>
    <w:rsid w:val="0096359D"/>
    <w:rsid w:val="00964513"/>
    <w:rsid w:val="0096482B"/>
    <w:rsid w:val="00965B89"/>
    <w:rsid w:val="009660BB"/>
    <w:rsid w:val="00970377"/>
    <w:rsid w:val="00970E3F"/>
    <w:rsid w:val="00971B9D"/>
    <w:rsid w:val="00973A79"/>
    <w:rsid w:val="009744F3"/>
    <w:rsid w:val="00975605"/>
    <w:rsid w:val="00975C7E"/>
    <w:rsid w:val="00976E96"/>
    <w:rsid w:val="00980B55"/>
    <w:rsid w:val="00982204"/>
    <w:rsid w:val="00982ECE"/>
    <w:rsid w:val="00984232"/>
    <w:rsid w:val="009847DF"/>
    <w:rsid w:val="009849A2"/>
    <w:rsid w:val="00984D5C"/>
    <w:rsid w:val="009861AC"/>
    <w:rsid w:val="00986622"/>
    <w:rsid w:val="00986E32"/>
    <w:rsid w:val="00986FDE"/>
    <w:rsid w:val="00987946"/>
    <w:rsid w:val="00992965"/>
    <w:rsid w:val="00992F97"/>
    <w:rsid w:val="00993968"/>
    <w:rsid w:val="009964E3"/>
    <w:rsid w:val="00996955"/>
    <w:rsid w:val="009972D5"/>
    <w:rsid w:val="009A0227"/>
    <w:rsid w:val="009A060B"/>
    <w:rsid w:val="009A0F3A"/>
    <w:rsid w:val="009A1819"/>
    <w:rsid w:val="009A1AD9"/>
    <w:rsid w:val="009A46AB"/>
    <w:rsid w:val="009A4871"/>
    <w:rsid w:val="009A7921"/>
    <w:rsid w:val="009B00E7"/>
    <w:rsid w:val="009B0675"/>
    <w:rsid w:val="009B07CD"/>
    <w:rsid w:val="009B0BA8"/>
    <w:rsid w:val="009B12A4"/>
    <w:rsid w:val="009B1618"/>
    <w:rsid w:val="009B1A0D"/>
    <w:rsid w:val="009B2109"/>
    <w:rsid w:val="009B2715"/>
    <w:rsid w:val="009B2AEB"/>
    <w:rsid w:val="009B4675"/>
    <w:rsid w:val="009B4D98"/>
    <w:rsid w:val="009B65E2"/>
    <w:rsid w:val="009B7900"/>
    <w:rsid w:val="009C04AB"/>
    <w:rsid w:val="009C1500"/>
    <w:rsid w:val="009C262C"/>
    <w:rsid w:val="009C27B2"/>
    <w:rsid w:val="009C4472"/>
    <w:rsid w:val="009C516B"/>
    <w:rsid w:val="009C5805"/>
    <w:rsid w:val="009C6559"/>
    <w:rsid w:val="009C6D9D"/>
    <w:rsid w:val="009C711E"/>
    <w:rsid w:val="009C7315"/>
    <w:rsid w:val="009C76C4"/>
    <w:rsid w:val="009D06D1"/>
    <w:rsid w:val="009D06FC"/>
    <w:rsid w:val="009D0E5B"/>
    <w:rsid w:val="009D0F82"/>
    <w:rsid w:val="009D2220"/>
    <w:rsid w:val="009D273A"/>
    <w:rsid w:val="009D3EEF"/>
    <w:rsid w:val="009D41DE"/>
    <w:rsid w:val="009D532D"/>
    <w:rsid w:val="009D56B0"/>
    <w:rsid w:val="009D59B3"/>
    <w:rsid w:val="009D6BBC"/>
    <w:rsid w:val="009D6C14"/>
    <w:rsid w:val="009D6CD8"/>
    <w:rsid w:val="009D71CA"/>
    <w:rsid w:val="009D794D"/>
    <w:rsid w:val="009D79FB"/>
    <w:rsid w:val="009E0B0B"/>
    <w:rsid w:val="009E24CC"/>
    <w:rsid w:val="009E3616"/>
    <w:rsid w:val="009E38E0"/>
    <w:rsid w:val="009E4961"/>
    <w:rsid w:val="009E53D6"/>
    <w:rsid w:val="009E587E"/>
    <w:rsid w:val="009E5D01"/>
    <w:rsid w:val="009E653D"/>
    <w:rsid w:val="009E699E"/>
    <w:rsid w:val="009E75F9"/>
    <w:rsid w:val="009F12D2"/>
    <w:rsid w:val="009F1B2F"/>
    <w:rsid w:val="009F1FB6"/>
    <w:rsid w:val="009F3908"/>
    <w:rsid w:val="009F464E"/>
    <w:rsid w:val="009F510B"/>
    <w:rsid w:val="009F5150"/>
    <w:rsid w:val="009F5398"/>
    <w:rsid w:val="009F5EA4"/>
    <w:rsid w:val="009F61C6"/>
    <w:rsid w:val="009F63A2"/>
    <w:rsid w:val="009F63F8"/>
    <w:rsid w:val="009F77E5"/>
    <w:rsid w:val="009F7A31"/>
    <w:rsid w:val="00A00CEE"/>
    <w:rsid w:val="00A013C8"/>
    <w:rsid w:val="00A0178F"/>
    <w:rsid w:val="00A02EF9"/>
    <w:rsid w:val="00A03B3C"/>
    <w:rsid w:val="00A04007"/>
    <w:rsid w:val="00A053C7"/>
    <w:rsid w:val="00A05897"/>
    <w:rsid w:val="00A06360"/>
    <w:rsid w:val="00A06E1E"/>
    <w:rsid w:val="00A06F01"/>
    <w:rsid w:val="00A06FCA"/>
    <w:rsid w:val="00A077F0"/>
    <w:rsid w:val="00A07974"/>
    <w:rsid w:val="00A12625"/>
    <w:rsid w:val="00A12B4E"/>
    <w:rsid w:val="00A12C5D"/>
    <w:rsid w:val="00A1448C"/>
    <w:rsid w:val="00A1480E"/>
    <w:rsid w:val="00A149A4"/>
    <w:rsid w:val="00A14BAA"/>
    <w:rsid w:val="00A16526"/>
    <w:rsid w:val="00A20199"/>
    <w:rsid w:val="00A22E98"/>
    <w:rsid w:val="00A23D22"/>
    <w:rsid w:val="00A23FAF"/>
    <w:rsid w:val="00A24C41"/>
    <w:rsid w:val="00A25132"/>
    <w:rsid w:val="00A258A4"/>
    <w:rsid w:val="00A262DD"/>
    <w:rsid w:val="00A266AB"/>
    <w:rsid w:val="00A26BCB"/>
    <w:rsid w:val="00A274B9"/>
    <w:rsid w:val="00A27DE1"/>
    <w:rsid w:val="00A27F30"/>
    <w:rsid w:val="00A306EF"/>
    <w:rsid w:val="00A31515"/>
    <w:rsid w:val="00A31660"/>
    <w:rsid w:val="00A31835"/>
    <w:rsid w:val="00A32930"/>
    <w:rsid w:val="00A3326B"/>
    <w:rsid w:val="00A33D0B"/>
    <w:rsid w:val="00A35F38"/>
    <w:rsid w:val="00A372C7"/>
    <w:rsid w:val="00A40ED6"/>
    <w:rsid w:val="00A41063"/>
    <w:rsid w:val="00A4497F"/>
    <w:rsid w:val="00A453FC"/>
    <w:rsid w:val="00A46771"/>
    <w:rsid w:val="00A46ADD"/>
    <w:rsid w:val="00A46B98"/>
    <w:rsid w:val="00A46DAE"/>
    <w:rsid w:val="00A472A7"/>
    <w:rsid w:val="00A4743D"/>
    <w:rsid w:val="00A47B5F"/>
    <w:rsid w:val="00A50966"/>
    <w:rsid w:val="00A5131B"/>
    <w:rsid w:val="00A52867"/>
    <w:rsid w:val="00A5289D"/>
    <w:rsid w:val="00A53091"/>
    <w:rsid w:val="00A54472"/>
    <w:rsid w:val="00A54858"/>
    <w:rsid w:val="00A54AB2"/>
    <w:rsid w:val="00A553DE"/>
    <w:rsid w:val="00A56082"/>
    <w:rsid w:val="00A60A35"/>
    <w:rsid w:val="00A60C6B"/>
    <w:rsid w:val="00A61522"/>
    <w:rsid w:val="00A61A17"/>
    <w:rsid w:val="00A62D3F"/>
    <w:rsid w:val="00A63659"/>
    <w:rsid w:val="00A63709"/>
    <w:rsid w:val="00A639FD"/>
    <w:rsid w:val="00A642B7"/>
    <w:rsid w:val="00A6433A"/>
    <w:rsid w:val="00A653A7"/>
    <w:rsid w:val="00A6694D"/>
    <w:rsid w:val="00A66B08"/>
    <w:rsid w:val="00A719A0"/>
    <w:rsid w:val="00A72112"/>
    <w:rsid w:val="00A7234C"/>
    <w:rsid w:val="00A72E60"/>
    <w:rsid w:val="00A73A38"/>
    <w:rsid w:val="00A73D80"/>
    <w:rsid w:val="00A742B5"/>
    <w:rsid w:val="00A7458D"/>
    <w:rsid w:val="00A8029E"/>
    <w:rsid w:val="00A82267"/>
    <w:rsid w:val="00A831B0"/>
    <w:rsid w:val="00A83364"/>
    <w:rsid w:val="00A83F43"/>
    <w:rsid w:val="00A84243"/>
    <w:rsid w:val="00A84B79"/>
    <w:rsid w:val="00A84C4D"/>
    <w:rsid w:val="00A862C0"/>
    <w:rsid w:val="00A87BE5"/>
    <w:rsid w:val="00A90060"/>
    <w:rsid w:val="00A90EC5"/>
    <w:rsid w:val="00A91006"/>
    <w:rsid w:val="00A918EE"/>
    <w:rsid w:val="00A92265"/>
    <w:rsid w:val="00A92A1B"/>
    <w:rsid w:val="00A93A83"/>
    <w:rsid w:val="00A945C4"/>
    <w:rsid w:val="00A95103"/>
    <w:rsid w:val="00A95D41"/>
    <w:rsid w:val="00A96489"/>
    <w:rsid w:val="00A974B5"/>
    <w:rsid w:val="00AA0750"/>
    <w:rsid w:val="00AA2EF4"/>
    <w:rsid w:val="00AA4315"/>
    <w:rsid w:val="00AA4598"/>
    <w:rsid w:val="00AA58BC"/>
    <w:rsid w:val="00AA59AA"/>
    <w:rsid w:val="00AA7762"/>
    <w:rsid w:val="00AA7C58"/>
    <w:rsid w:val="00AB1755"/>
    <w:rsid w:val="00AB2393"/>
    <w:rsid w:val="00AB2B4F"/>
    <w:rsid w:val="00AB310E"/>
    <w:rsid w:val="00AB330B"/>
    <w:rsid w:val="00AB34F2"/>
    <w:rsid w:val="00AB36AE"/>
    <w:rsid w:val="00AB489B"/>
    <w:rsid w:val="00AB4B73"/>
    <w:rsid w:val="00AB4E4B"/>
    <w:rsid w:val="00AC0BA2"/>
    <w:rsid w:val="00AC160E"/>
    <w:rsid w:val="00AC29E8"/>
    <w:rsid w:val="00AC37A9"/>
    <w:rsid w:val="00AC37BF"/>
    <w:rsid w:val="00AC3940"/>
    <w:rsid w:val="00AC47C0"/>
    <w:rsid w:val="00AC48EA"/>
    <w:rsid w:val="00AC675D"/>
    <w:rsid w:val="00AC696B"/>
    <w:rsid w:val="00AD0424"/>
    <w:rsid w:val="00AD0C59"/>
    <w:rsid w:val="00AD2E45"/>
    <w:rsid w:val="00AD2E79"/>
    <w:rsid w:val="00AD48A1"/>
    <w:rsid w:val="00AD669D"/>
    <w:rsid w:val="00AD760A"/>
    <w:rsid w:val="00AD78CB"/>
    <w:rsid w:val="00AE05B2"/>
    <w:rsid w:val="00AE0708"/>
    <w:rsid w:val="00AE0E4D"/>
    <w:rsid w:val="00AE109A"/>
    <w:rsid w:val="00AE28E5"/>
    <w:rsid w:val="00AE40E9"/>
    <w:rsid w:val="00AE45D4"/>
    <w:rsid w:val="00AE5F74"/>
    <w:rsid w:val="00AE707D"/>
    <w:rsid w:val="00AF0938"/>
    <w:rsid w:val="00AF238C"/>
    <w:rsid w:val="00AF2EC3"/>
    <w:rsid w:val="00AF3457"/>
    <w:rsid w:val="00AF53A2"/>
    <w:rsid w:val="00AF7C84"/>
    <w:rsid w:val="00B0020B"/>
    <w:rsid w:val="00B00BFD"/>
    <w:rsid w:val="00B02567"/>
    <w:rsid w:val="00B0374C"/>
    <w:rsid w:val="00B037B0"/>
    <w:rsid w:val="00B063D1"/>
    <w:rsid w:val="00B07079"/>
    <w:rsid w:val="00B07D90"/>
    <w:rsid w:val="00B07DC6"/>
    <w:rsid w:val="00B07DDA"/>
    <w:rsid w:val="00B102F6"/>
    <w:rsid w:val="00B11B7F"/>
    <w:rsid w:val="00B1203F"/>
    <w:rsid w:val="00B1270D"/>
    <w:rsid w:val="00B13320"/>
    <w:rsid w:val="00B1370A"/>
    <w:rsid w:val="00B14511"/>
    <w:rsid w:val="00B16338"/>
    <w:rsid w:val="00B17F57"/>
    <w:rsid w:val="00B20211"/>
    <w:rsid w:val="00B20967"/>
    <w:rsid w:val="00B20BD8"/>
    <w:rsid w:val="00B20E6F"/>
    <w:rsid w:val="00B217D1"/>
    <w:rsid w:val="00B22F66"/>
    <w:rsid w:val="00B2342D"/>
    <w:rsid w:val="00B261B3"/>
    <w:rsid w:val="00B267AC"/>
    <w:rsid w:val="00B272B9"/>
    <w:rsid w:val="00B274F1"/>
    <w:rsid w:val="00B27A52"/>
    <w:rsid w:val="00B31CFD"/>
    <w:rsid w:val="00B333DE"/>
    <w:rsid w:val="00B3504C"/>
    <w:rsid w:val="00B358F7"/>
    <w:rsid w:val="00B35D2D"/>
    <w:rsid w:val="00B35FA6"/>
    <w:rsid w:val="00B36A51"/>
    <w:rsid w:val="00B37A7A"/>
    <w:rsid w:val="00B400E8"/>
    <w:rsid w:val="00B4070C"/>
    <w:rsid w:val="00B40AB9"/>
    <w:rsid w:val="00B4157B"/>
    <w:rsid w:val="00B417FE"/>
    <w:rsid w:val="00B420E5"/>
    <w:rsid w:val="00B42B9A"/>
    <w:rsid w:val="00B42E27"/>
    <w:rsid w:val="00B43541"/>
    <w:rsid w:val="00B43601"/>
    <w:rsid w:val="00B471EC"/>
    <w:rsid w:val="00B4732B"/>
    <w:rsid w:val="00B47430"/>
    <w:rsid w:val="00B474E2"/>
    <w:rsid w:val="00B47AC0"/>
    <w:rsid w:val="00B50393"/>
    <w:rsid w:val="00B53076"/>
    <w:rsid w:val="00B534FD"/>
    <w:rsid w:val="00B55719"/>
    <w:rsid w:val="00B56B2F"/>
    <w:rsid w:val="00B57F2D"/>
    <w:rsid w:val="00B61244"/>
    <w:rsid w:val="00B61A73"/>
    <w:rsid w:val="00B61F18"/>
    <w:rsid w:val="00B62222"/>
    <w:rsid w:val="00B62D21"/>
    <w:rsid w:val="00B62FD1"/>
    <w:rsid w:val="00B636F3"/>
    <w:rsid w:val="00B639BA"/>
    <w:rsid w:val="00B63EA9"/>
    <w:rsid w:val="00B645C2"/>
    <w:rsid w:val="00B64E55"/>
    <w:rsid w:val="00B659B7"/>
    <w:rsid w:val="00B662C4"/>
    <w:rsid w:val="00B663B5"/>
    <w:rsid w:val="00B678C3"/>
    <w:rsid w:val="00B67B3B"/>
    <w:rsid w:val="00B709E2"/>
    <w:rsid w:val="00B70C15"/>
    <w:rsid w:val="00B71497"/>
    <w:rsid w:val="00B73DAD"/>
    <w:rsid w:val="00B7493E"/>
    <w:rsid w:val="00B757F8"/>
    <w:rsid w:val="00B759A8"/>
    <w:rsid w:val="00B75B2C"/>
    <w:rsid w:val="00B7624A"/>
    <w:rsid w:val="00B779A8"/>
    <w:rsid w:val="00B80688"/>
    <w:rsid w:val="00B818A7"/>
    <w:rsid w:val="00B839DC"/>
    <w:rsid w:val="00B83E08"/>
    <w:rsid w:val="00B861CE"/>
    <w:rsid w:val="00B8780E"/>
    <w:rsid w:val="00B90398"/>
    <w:rsid w:val="00B9088A"/>
    <w:rsid w:val="00B90A22"/>
    <w:rsid w:val="00B9123D"/>
    <w:rsid w:val="00B923C3"/>
    <w:rsid w:val="00B92D8B"/>
    <w:rsid w:val="00B93948"/>
    <w:rsid w:val="00B944E2"/>
    <w:rsid w:val="00B952BC"/>
    <w:rsid w:val="00B95903"/>
    <w:rsid w:val="00B968B0"/>
    <w:rsid w:val="00B979CA"/>
    <w:rsid w:val="00B97B25"/>
    <w:rsid w:val="00BA0FCC"/>
    <w:rsid w:val="00BA1D8E"/>
    <w:rsid w:val="00BA2611"/>
    <w:rsid w:val="00BA3852"/>
    <w:rsid w:val="00BA4F52"/>
    <w:rsid w:val="00BA5F2A"/>
    <w:rsid w:val="00BA6930"/>
    <w:rsid w:val="00BA6C8A"/>
    <w:rsid w:val="00BA7FE6"/>
    <w:rsid w:val="00BB10F8"/>
    <w:rsid w:val="00BB2454"/>
    <w:rsid w:val="00BB2A75"/>
    <w:rsid w:val="00BB4472"/>
    <w:rsid w:val="00BB5B2D"/>
    <w:rsid w:val="00BB5D7E"/>
    <w:rsid w:val="00BB63C4"/>
    <w:rsid w:val="00BB6BC0"/>
    <w:rsid w:val="00BB71FD"/>
    <w:rsid w:val="00BB751E"/>
    <w:rsid w:val="00BB7C6D"/>
    <w:rsid w:val="00BC025F"/>
    <w:rsid w:val="00BC04AB"/>
    <w:rsid w:val="00BC0808"/>
    <w:rsid w:val="00BC1786"/>
    <w:rsid w:val="00BC2C8B"/>
    <w:rsid w:val="00BC3F47"/>
    <w:rsid w:val="00BC401D"/>
    <w:rsid w:val="00BC47B7"/>
    <w:rsid w:val="00BC6D69"/>
    <w:rsid w:val="00BC7784"/>
    <w:rsid w:val="00BD0B0E"/>
    <w:rsid w:val="00BD3809"/>
    <w:rsid w:val="00BD3A45"/>
    <w:rsid w:val="00BD3CB0"/>
    <w:rsid w:val="00BD66FD"/>
    <w:rsid w:val="00BD7297"/>
    <w:rsid w:val="00BD7BA1"/>
    <w:rsid w:val="00BD7ED2"/>
    <w:rsid w:val="00BE0790"/>
    <w:rsid w:val="00BE1DD0"/>
    <w:rsid w:val="00BE3AE0"/>
    <w:rsid w:val="00BE3C2D"/>
    <w:rsid w:val="00BE4928"/>
    <w:rsid w:val="00BE4B05"/>
    <w:rsid w:val="00BE63E0"/>
    <w:rsid w:val="00BE6633"/>
    <w:rsid w:val="00BE6C90"/>
    <w:rsid w:val="00BE73D0"/>
    <w:rsid w:val="00BF0689"/>
    <w:rsid w:val="00BF0862"/>
    <w:rsid w:val="00BF1FF1"/>
    <w:rsid w:val="00BF40FA"/>
    <w:rsid w:val="00BF488B"/>
    <w:rsid w:val="00BF5E3E"/>
    <w:rsid w:val="00BF5ED3"/>
    <w:rsid w:val="00BF649C"/>
    <w:rsid w:val="00BF697E"/>
    <w:rsid w:val="00BF7573"/>
    <w:rsid w:val="00BF771C"/>
    <w:rsid w:val="00BF79B2"/>
    <w:rsid w:val="00C0016C"/>
    <w:rsid w:val="00C00AC5"/>
    <w:rsid w:val="00C01175"/>
    <w:rsid w:val="00C018D7"/>
    <w:rsid w:val="00C01D59"/>
    <w:rsid w:val="00C01EF2"/>
    <w:rsid w:val="00C026F2"/>
    <w:rsid w:val="00C02AA0"/>
    <w:rsid w:val="00C0433E"/>
    <w:rsid w:val="00C05EE2"/>
    <w:rsid w:val="00C06F79"/>
    <w:rsid w:val="00C071C8"/>
    <w:rsid w:val="00C07E63"/>
    <w:rsid w:val="00C130F5"/>
    <w:rsid w:val="00C13D42"/>
    <w:rsid w:val="00C165E3"/>
    <w:rsid w:val="00C21406"/>
    <w:rsid w:val="00C23137"/>
    <w:rsid w:val="00C23DF3"/>
    <w:rsid w:val="00C2412C"/>
    <w:rsid w:val="00C24AFF"/>
    <w:rsid w:val="00C2509A"/>
    <w:rsid w:val="00C263DC"/>
    <w:rsid w:val="00C2649A"/>
    <w:rsid w:val="00C2668E"/>
    <w:rsid w:val="00C26B10"/>
    <w:rsid w:val="00C305CD"/>
    <w:rsid w:val="00C30902"/>
    <w:rsid w:val="00C30D28"/>
    <w:rsid w:val="00C31B55"/>
    <w:rsid w:val="00C31F82"/>
    <w:rsid w:val="00C31FC9"/>
    <w:rsid w:val="00C32261"/>
    <w:rsid w:val="00C3272E"/>
    <w:rsid w:val="00C32A7E"/>
    <w:rsid w:val="00C32D49"/>
    <w:rsid w:val="00C348FF"/>
    <w:rsid w:val="00C3545B"/>
    <w:rsid w:val="00C35EC2"/>
    <w:rsid w:val="00C35F72"/>
    <w:rsid w:val="00C36107"/>
    <w:rsid w:val="00C365EE"/>
    <w:rsid w:val="00C4116D"/>
    <w:rsid w:val="00C44A3D"/>
    <w:rsid w:val="00C44E09"/>
    <w:rsid w:val="00C45A2C"/>
    <w:rsid w:val="00C466FC"/>
    <w:rsid w:val="00C475DE"/>
    <w:rsid w:val="00C4771F"/>
    <w:rsid w:val="00C50E7A"/>
    <w:rsid w:val="00C51CD7"/>
    <w:rsid w:val="00C52F10"/>
    <w:rsid w:val="00C538B9"/>
    <w:rsid w:val="00C53987"/>
    <w:rsid w:val="00C53B07"/>
    <w:rsid w:val="00C54049"/>
    <w:rsid w:val="00C5488C"/>
    <w:rsid w:val="00C5533C"/>
    <w:rsid w:val="00C56332"/>
    <w:rsid w:val="00C5750E"/>
    <w:rsid w:val="00C57992"/>
    <w:rsid w:val="00C60279"/>
    <w:rsid w:val="00C62CF5"/>
    <w:rsid w:val="00C62F54"/>
    <w:rsid w:val="00C62FF3"/>
    <w:rsid w:val="00C6315A"/>
    <w:rsid w:val="00C6340F"/>
    <w:rsid w:val="00C64981"/>
    <w:rsid w:val="00C65472"/>
    <w:rsid w:val="00C66290"/>
    <w:rsid w:val="00C67378"/>
    <w:rsid w:val="00C709B3"/>
    <w:rsid w:val="00C7278C"/>
    <w:rsid w:val="00C728B5"/>
    <w:rsid w:val="00C7291A"/>
    <w:rsid w:val="00C72FC4"/>
    <w:rsid w:val="00C73C63"/>
    <w:rsid w:val="00C73F97"/>
    <w:rsid w:val="00C7474A"/>
    <w:rsid w:val="00C75C21"/>
    <w:rsid w:val="00C75FD7"/>
    <w:rsid w:val="00C77A70"/>
    <w:rsid w:val="00C806BC"/>
    <w:rsid w:val="00C80E19"/>
    <w:rsid w:val="00C816A2"/>
    <w:rsid w:val="00C81C20"/>
    <w:rsid w:val="00C81FAC"/>
    <w:rsid w:val="00C836B7"/>
    <w:rsid w:val="00C85070"/>
    <w:rsid w:val="00C85A0B"/>
    <w:rsid w:val="00C85B3F"/>
    <w:rsid w:val="00C863CF"/>
    <w:rsid w:val="00C87DB8"/>
    <w:rsid w:val="00C9027D"/>
    <w:rsid w:val="00C9049F"/>
    <w:rsid w:val="00C90EFA"/>
    <w:rsid w:val="00C91D12"/>
    <w:rsid w:val="00C92C7E"/>
    <w:rsid w:val="00C92C8B"/>
    <w:rsid w:val="00C9426D"/>
    <w:rsid w:val="00C966BC"/>
    <w:rsid w:val="00C96CD0"/>
    <w:rsid w:val="00CA06B8"/>
    <w:rsid w:val="00CA1909"/>
    <w:rsid w:val="00CA5A53"/>
    <w:rsid w:val="00CA77AC"/>
    <w:rsid w:val="00CA7918"/>
    <w:rsid w:val="00CB00CB"/>
    <w:rsid w:val="00CB0400"/>
    <w:rsid w:val="00CB275A"/>
    <w:rsid w:val="00CB4489"/>
    <w:rsid w:val="00CB489A"/>
    <w:rsid w:val="00CB68E4"/>
    <w:rsid w:val="00CC1011"/>
    <w:rsid w:val="00CC11E4"/>
    <w:rsid w:val="00CC15ED"/>
    <w:rsid w:val="00CC1CBF"/>
    <w:rsid w:val="00CC245B"/>
    <w:rsid w:val="00CC25C5"/>
    <w:rsid w:val="00CC2CE5"/>
    <w:rsid w:val="00CC301E"/>
    <w:rsid w:val="00CC373E"/>
    <w:rsid w:val="00CC3796"/>
    <w:rsid w:val="00CC4B54"/>
    <w:rsid w:val="00CC6207"/>
    <w:rsid w:val="00CC6E9E"/>
    <w:rsid w:val="00CC71DC"/>
    <w:rsid w:val="00CD035C"/>
    <w:rsid w:val="00CD2076"/>
    <w:rsid w:val="00CD240D"/>
    <w:rsid w:val="00CD29AF"/>
    <w:rsid w:val="00CD2A0D"/>
    <w:rsid w:val="00CD2B6A"/>
    <w:rsid w:val="00CD2FFE"/>
    <w:rsid w:val="00CD3C25"/>
    <w:rsid w:val="00CD4B9F"/>
    <w:rsid w:val="00CD4D62"/>
    <w:rsid w:val="00CD6462"/>
    <w:rsid w:val="00CD6BDE"/>
    <w:rsid w:val="00CD756C"/>
    <w:rsid w:val="00CD76FC"/>
    <w:rsid w:val="00CE0E94"/>
    <w:rsid w:val="00CE115D"/>
    <w:rsid w:val="00CE2150"/>
    <w:rsid w:val="00CE2DD3"/>
    <w:rsid w:val="00CE3635"/>
    <w:rsid w:val="00CE47EF"/>
    <w:rsid w:val="00CE48DE"/>
    <w:rsid w:val="00CF0E4F"/>
    <w:rsid w:val="00CF0F55"/>
    <w:rsid w:val="00CF184D"/>
    <w:rsid w:val="00CF1A05"/>
    <w:rsid w:val="00CF2461"/>
    <w:rsid w:val="00CF27C4"/>
    <w:rsid w:val="00CF3057"/>
    <w:rsid w:val="00CF462C"/>
    <w:rsid w:val="00CF5398"/>
    <w:rsid w:val="00CF6553"/>
    <w:rsid w:val="00CF6982"/>
    <w:rsid w:val="00CF6DE7"/>
    <w:rsid w:val="00CF78F0"/>
    <w:rsid w:val="00D000EE"/>
    <w:rsid w:val="00D009EA"/>
    <w:rsid w:val="00D02B1E"/>
    <w:rsid w:val="00D05F7B"/>
    <w:rsid w:val="00D06270"/>
    <w:rsid w:val="00D06F7F"/>
    <w:rsid w:val="00D075E1"/>
    <w:rsid w:val="00D07DEA"/>
    <w:rsid w:val="00D10707"/>
    <w:rsid w:val="00D1201C"/>
    <w:rsid w:val="00D122D6"/>
    <w:rsid w:val="00D12DBB"/>
    <w:rsid w:val="00D13A50"/>
    <w:rsid w:val="00D1431A"/>
    <w:rsid w:val="00D14BCB"/>
    <w:rsid w:val="00D15081"/>
    <w:rsid w:val="00D15D79"/>
    <w:rsid w:val="00D15FA6"/>
    <w:rsid w:val="00D17557"/>
    <w:rsid w:val="00D179AE"/>
    <w:rsid w:val="00D21ADD"/>
    <w:rsid w:val="00D224BC"/>
    <w:rsid w:val="00D22A33"/>
    <w:rsid w:val="00D22C2F"/>
    <w:rsid w:val="00D2367C"/>
    <w:rsid w:val="00D24174"/>
    <w:rsid w:val="00D24C5D"/>
    <w:rsid w:val="00D25E34"/>
    <w:rsid w:val="00D27B55"/>
    <w:rsid w:val="00D27D67"/>
    <w:rsid w:val="00D324DB"/>
    <w:rsid w:val="00D32CC0"/>
    <w:rsid w:val="00D3422B"/>
    <w:rsid w:val="00D358E9"/>
    <w:rsid w:val="00D36276"/>
    <w:rsid w:val="00D41F45"/>
    <w:rsid w:val="00D4204F"/>
    <w:rsid w:val="00D43630"/>
    <w:rsid w:val="00D44125"/>
    <w:rsid w:val="00D44886"/>
    <w:rsid w:val="00D45522"/>
    <w:rsid w:val="00D4618F"/>
    <w:rsid w:val="00D46A7C"/>
    <w:rsid w:val="00D47028"/>
    <w:rsid w:val="00D472AE"/>
    <w:rsid w:val="00D51B45"/>
    <w:rsid w:val="00D538DC"/>
    <w:rsid w:val="00D53E30"/>
    <w:rsid w:val="00D54190"/>
    <w:rsid w:val="00D54D7B"/>
    <w:rsid w:val="00D5550A"/>
    <w:rsid w:val="00D56067"/>
    <w:rsid w:val="00D5626C"/>
    <w:rsid w:val="00D56329"/>
    <w:rsid w:val="00D568AF"/>
    <w:rsid w:val="00D56B49"/>
    <w:rsid w:val="00D57C60"/>
    <w:rsid w:val="00D632E4"/>
    <w:rsid w:val="00D64186"/>
    <w:rsid w:val="00D641D1"/>
    <w:rsid w:val="00D64317"/>
    <w:rsid w:val="00D64A09"/>
    <w:rsid w:val="00D65648"/>
    <w:rsid w:val="00D657E5"/>
    <w:rsid w:val="00D671B4"/>
    <w:rsid w:val="00D67BEB"/>
    <w:rsid w:val="00D713A1"/>
    <w:rsid w:val="00D72882"/>
    <w:rsid w:val="00D72B1C"/>
    <w:rsid w:val="00D72E27"/>
    <w:rsid w:val="00D734A2"/>
    <w:rsid w:val="00D7396D"/>
    <w:rsid w:val="00D761B1"/>
    <w:rsid w:val="00D7713F"/>
    <w:rsid w:val="00D773DB"/>
    <w:rsid w:val="00D80E46"/>
    <w:rsid w:val="00D812C9"/>
    <w:rsid w:val="00D81A5B"/>
    <w:rsid w:val="00D82414"/>
    <w:rsid w:val="00D8434C"/>
    <w:rsid w:val="00D85AFB"/>
    <w:rsid w:val="00D85FE6"/>
    <w:rsid w:val="00D8717A"/>
    <w:rsid w:val="00D87349"/>
    <w:rsid w:val="00D9038C"/>
    <w:rsid w:val="00D90E76"/>
    <w:rsid w:val="00D91112"/>
    <w:rsid w:val="00D91D38"/>
    <w:rsid w:val="00D91E40"/>
    <w:rsid w:val="00D91FA8"/>
    <w:rsid w:val="00D92C8F"/>
    <w:rsid w:val="00D93A04"/>
    <w:rsid w:val="00D96479"/>
    <w:rsid w:val="00DA0DDE"/>
    <w:rsid w:val="00DA156B"/>
    <w:rsid w:val="00DA2F60"/>
    <w:rsid w:val="00DA3C1A"/>
    <w:rsid w:val="00DA43BF"/>
    <w:rsid w:val="00DA45B8"/>
    <w:rsid w:val="00DA5AEA"/>
    <w:rsid w:val="00DA6EC1"/>
    <w:rsid w:val="00DA7F52"/>
    <w:rsid w:val="00DB0F7F"/>
    <w:rsid w:val="00DB156E"/>
    <w:rsid w:val="00DB2333"/>
    <w:rsid w:val="00DB2A31"/>
    <w:rsid w:val="00DB32B7"/>
    <w:rsid w:val="00DB36CE"/>
    <w:rsid w:val="00DB6737"/>
    <w:rsid w:val="00DB67CB"/>
    <w:rsid w:val="00DB6B8F"/>
    <w:rsid w:val="00DB7D4A"/>
    <w:rsid w:val="00DC0F0E"/>
    <w:rsid w:val="00DC13EE"/>
    <w:rsid w:val="00DC18B8"/>
    <w:rsid w:val="00DC404A"/>
    <w:rsid w:val="00DC6094"/>
    <w:rsid w:val="00DC611D"/>
    <w:rsid w:val="00DC6463"/>
    <w:rsid w:val="00DD0889"/>
    <w:rsid w:val="00DD0F07"/>
    <w:rsid w:val="00DD310B"/>
    <w:rsid w:val="00DD3C34"/>
    <w:rsid w:val="00DD6CF2"/>
    <w:rsid w:val="00DD77B5"/>
    <w:rsid w:val="00DD7AF3"/>
    <w:rsid w:val="00DD7F8A"/>
    <w:rsid w:val="00DE0BE3"/>
    <w:rsid w:val="00DE16E1"/>
    <w:rsid w:val="00DE3683"/>
    <w:rsid w:val="00DE4BCE"/>
    <w:rsid w:val="00DF0369"/>
    <w:rsid w:val="00DF0ACA"/>
    <w:rsid w:val="00DF0E8F"/>
    <w:rsid w:val="00DF24D2"/>
    <w:rsid w:val="00DF300B"/>
    <w:rsid w:val="00DF3559"/>
    <w:rsid w:val="00DF467A"/>
    <w:rsid w:val="00DF521F"/>
    <w:rsid w:val="00DF54A9"/>
    <w:rsid w:val="00DF551C"/>
    <w:rsid w:val="00DF5A30"/>
    <w:rsid w:val="00DF6D87"/>
    <w:rsid w:val="00DF75B0"/>
    <w:rsid w:val="00DF7E4D"/>
    <w:rsid w:val="00E00DA6"/>
    <w:rsid w:val="00E00EFE"/>
    <w:rsid w:val="00E00F4D"/>
    <w:rsid w:val="00E015CF"/>
    <w:rsid w:val="00E01DF3"/>
    <w:rsid w:val="00E04619"/>
    <w:rsid w:val="00E04EA0"/>
    <w:rsid w:val="00E05500"/>
    <w:rsid w:val="00E06072"/>
    <w:rsid w:val="00E06EFB"/>
    <w:rsid w:val="00E1053B"/>
    <w:rsid w:val="00E10E54"/>
    <w:rsid w:val="00E11112"/>
    <w:rsid w:val="00E11623"/>
    <w:rsid w:val="00E11F24"/>
    <w:rsid w:val="00E13385"/>
    <w:rsid w:val="00E137DF"/>
    <w:rsid w:val="00E14291"/>
    <w:rsid w:val="00E158A3"/>
    <w:rsid w:val="00E15EE5"/>
    <w:rsid w:val="00E15F96"/>
    <w:rsid w:val="00E17D42"/>
    <w:rsid w:val="00E17FA5"/>
    <w:rsid w:val="00E21FF8"/>
    <w:rsid w:val="00E222DC"/>
    <w:rsid w:val="00E23464"/>
    <w:rsid w:val="00E23C01"/>
    <w:rsid w:val="00E245E8"/>
    <w:rsid w:val="00E251D7"/>
    <w:rsid w:val="00E27809"/>
    <w:rsid w:val="00E3134E"/>
    <w:rsid w:val="00E31787"/>
    <w:rsid w:val="00E3197F"/>
    <w:rsid w:val="00E31FB5"/>
    <w:rsid w:val="00E338C9"/>
    <w:rsid w:val="00E37DBC"/>
    <w:rsid w:val="00E40757"/>
    <w:rsid w:val="00E40CA0"/>
    <w:rsid w:val="00E412E6"/>
    <w:rsid w:val="00E41500"/>
    <w:rsid w:val="00E4191D"/>
    <w:rsid w:val="00E42428"/>
    <w:rsid w:val="00E432CB"/>
    <w:rsid w:val="00E448B5"/>
    <w:rsid w:val="00E456EA"/>
    <w:rsid w:val="00E4641A"/>
    <w:rsid w:val="00E471D5"/>
    <w:rsid w:val="00E47DF1"/>
    <w:rsid w:val="00E502E7"/>
    <w:rsid w:val="00E509E1"/>
    <w:rsid w:val="00E51892"/>
    <w:rsid w:val="00E52154"/>
    <w:rsid w:val="00E523FF"/>
    <w:rsid w:val="00E53336"/>
    <w:rsid w:val="00E54B74"/>
    <w:rsid w:val="00E54C18"/>
    <w:rsid w:val="00E55FD8"/>
    <w:rsid w:val="00E56A92"/>
    <w:rsid w:val="00E56F80"/>
    <w:rsid w:val="00E56FE0"/>
    <w:rsid w:val="00E60514"/>
    <w:rsid w:val="00E6202A"/>
    <w:rsid w:val="00E62172"/>
    <w:rsid w:val="00E62556"/>
    <w:rsid w:val="00E62573"/>
    <w:rsid w:val="00E633B8"/>
    <w:rsid w:val="00E6501E"/>
    <w:rsid w:val="00E66398"/>
    <w:rsid w:val="00E663FB"/>
    <w:rsid w:val="00E672A6"/>
    <w:rsid w:val="00E727C2"/>
    <w:rsid w:val="00E75BEE"/>
    <w:rsid w:val="00E77931"/>
    <w:rsid w:val="00E8113B"/>
    <w:rsid w:val="00E826BC"/>
    <w:rsid w:val="00E832A8"/>
    <w:rsid w:val="00E83732"/>
    <w:rsid w:val="00E83952"/>
    <w:rsid w:val="00E84316"/>
    <w:rsid w:val="00E84BC0"/>
    <w:rsid w:val="00E86CB8"/>
    <w:rsid w:val="00E91389"/>
    <w:rsid w:val="00E9425C"/>
    <w:rsid w:val="00E94FBA"/>
    <w:rsid w:val="00E95EB8"/>
    <w:rsid w:val="00E978FF"/>
    <w:rsid w:val="00E97DB3"/>
    <w:rsid w:val="00EA0EA9"/>
    <w:rsid w:val="00EA13DC"/>
    <w:rsid w:val="00EA3D5C"/>
    <w:rsid w:val="00EB172A"/>
    <w:rsid w:val="00EB2241"/>
    <w:rsid w:val="00EB24D0"/>
    <w:rsid w:val="00EB382E"/>
    <w:rsid w:val="00EB41A5"/>
    <w:rsid w:val="00EB4ABC"/>
    <w:rsid w:val="00EB4B6D"/>
    <w:rsid w:val="00EB4F8A"/>
    <w:rsid w:val="00EB5645"/>
    <w:rsid w:val="00EB5CEC"/>
    <w:rsid w:val="00EB7548"/>
    <w:rsid w:val="00EC1984"/>
    <w:rsid w:val="00EC22A5"/>
    <w:rsid w:val="00EC471A"/>
    <w:rsid w:val="00EC49CA"/>
    <w:rsid w:val="00EC4CE7"/>
    <w:rsid w:val="00EC5474"/>
    <w:rsid w:val="00EC67C1"/>
    <w:rsid w:val="00EC6D0A"/>
    <w:rsid w:val="00EC7B28"/>
    <w:rsid w:val="00ED205C"/>
    <w:rsid w:val="00ED2D85"/>
    <w:rsid w:val="00ED43FB"/>
    <w:rsid w:val="00ED4588"/>
    <w:rsid w:val="00ED4D9F"/>
    <w:rsid w:val="00ED568F"/>
    <w:rsid w:val="00ED60DB"/>
    <w:rsid w:val="00ED70E8"/>
    <w:rsid w:val="00ED7176"/>
    <w:rsid w:val="00ED7524"/>
    <w:rsid w:val="00EE3192"/>
    <w:rsid w:val="00EE3362"/>
    <w:rsid w:val="00EE393F"/>
    <w:rsid w:val="00EE4225"/>
    <w:rsid w:val="00EE4C05"/>
    <w:rsid w:val="00EE4E0C"/>
    <w:rsid w:val="00EE65C5"/>
    <w:rsid w:val="00EE7909"/>
    <w:rsid w:val="00EF025C"/>
    <w:rsid w:val="00EF0EC9"/>
    <w:rsid w:val="00EF133D"/>
    <w:rsid w:val="00EF20B0"/>
    <w:rsid w:val="00EF3B83"/>
    <w:rsid w:val="00EF3C3C"/>
    <w:rsid w:val="00EF3DEF"/>
    <w:rsid w:val="00EF420E"/>
    <w:rsid w:val="00EF52DE"/>
    <w:rsid w:val="00EF6500"/>
    <w:rsid w:val="00EF7E3B"/>
    <w:rsid w:val="00F00946"/>
    <w:rsid w:val="00F00A5E"/>
    <w:rsid w:val="00F014FE"/>
    <w:rsid w:val="00F01D78"/>
    <w:rsid w:val="00F01FC7"/>
    <w:rsid w:val="00F0395A"/>
    <w:rsid w:val="00F04818"/>
    <w:rsid w:val="00F057A7"/>
    <w:rsid w:val="00F06079"/>
    <w:rsid w:val="00F068A4"/>
    <w:rsid w:val="00F076D5"/>
    <w:rsid w:val="00F07F24"/>
    <w:rsid w:val="00F10E3D"/>
    <w:rsid w:val="00F11BEA"/>
    <w:rsid w:val="00F11EF0"/>
    <w:rsid w:val="00F120E1"/>
    <w:rsid w:val="00F122AC"/>
    <w:rsid w:val="00F13E7C"/>
    <w:rsid w:val="00F15534"/>
    <w:rsid w:val="00F161A3"/>
    <w:rsid w:val="00F162D8"/>
    <w:rsid w:val="00F17E2F"/>
    <w:rsid w:val="00F20373"/>
    <w:rsid w:val="00F2049F"/>
    <w:rsid w:val="00F210EE"/>
    <w:rsid w:val="00F21782"/>
    <w:rsid w:val="00F21A64"/>
    <w:rsid w:val="00F2207E"/>
    <w:rsid w:val="00F22E83"/>
    <w:rsid w:val="00F23053"/>
    <w:rsid w:val="00F23D87"/>
    <w:rsid w:val="00F23EB0"/>
    <w:rsid w:val="00F2402C"/>
    <w:rsid w:val="00F24D5E"/>
    <w:rsid w:val="00F27EB3"/>
    <w:rsid w:val="00F30D1F"/>
    <w:rsid w:val="00F32EF9"/>
    <w:rsid w:val="00F33314"/>
    <w:rsid w:val="00F33385"/>
    <w:rsid w:val="00F34079"/>
    <w:rsid w:val="00F350E9"/>
    <w:rsid w:val="00F3510F"/>
    <w:rsid w:val="00F351CB"/>
    <w:rsid w:val="00F370E7"/>
    <w:rsid w:val="00F37182"/>
    <w:rsid w:val="00F40AD9"/>
    <w:rsid w:val="00F4130E"/>
    <w:rsid w:val="00F41965"/>
    <w:rsid w:val="00F419D2"/>
    <w:rsid w:val="00F42794"/>
    <w:rsid w:val="00F42A8C"/>
    <w:rsid w:val="00F43103"/>
    <w:rsid w:val="00F4327E"/>
    <w:rsid w:val="00F43D59"/>
    <w:rsid w:val="00F44C85"/>
    <w:rsid w:val="00F451BB"/>
    <w:rsid w:val="00F454AA"/>
    <w:rsid w:val="00F458BF"/>
    <w:rsid w:val="00F45A94"/>
    <w:rsid w:val="00F465C8"/>
    <w:rsid w:val="00F4736D"/>
    <w:rsid w:val="00F520BB"/>
    <w:rsid w:val="00F52704"/>
    <w:rsid w:val="00F5301C"/>
    <w:rsid w:val="00F531DF"/>
    <w:rsid w:val="00F53254"/>
    <w:rsid w:val="00F53FA9"/>
    <w:rsid w:val="00F555DA"/>
    <w:rsid w:val="00F5574F"/>
    <w:rsid w:val="00F56782"/>
    <w:rsid w:val="00F57183"/>
    <w:rsid w:val="00F61588"/>
    <w:rsid w:val="00F617DE"/>
    <w:rsid w:val="00F62814"/>
    <w:rsid w:val="00F62C96"/>
    <w:rsid w:val="00F62F47"/>
    <w:rsid w:val="00F63ADB"/>
    <w:rsid w:val="00F64447"/>
    <w:rsid w:val="00F647E0"/>
    <w:rsid w:val="00F649BB"/>
    <w:rsid w:val="00F652AD"/>
    <w:rsid w:val="00F6650B"/>
    <w:rsid w:val="00F66910"/>
    <w:rsid w:val="00F669C3"/>
    <w:rsid w:val="00F708B9"/>
    <w:rsid w:val="00F708F9"/>
    <w:rsid w:val="00F71C7F"/>
    <w:rsid w:val="00F7208D"/>
    <w:rsid w:val="00F726EE"/>
    <w:rsid w:val="00F72807"/>
    <w:rsid w:val="00F72998"/>
    <w:rsid w:val="00F74D83"/>
    <w:rsid w:val="00F75009"/>
    <w:rsid w:val="00F76587"/>
    <w:rsid w:val="00F77D07"/>
    <w:rsid w:val="00F80799"/>
    <w:rsid w:val="00F80FE6"/>
    <w:rsid w:val="00F81283"/>
    <w:rsid w:val="00F829EB"/>
    <w:rsid w:val="00F83B0B"/>
    <w:rsid w:val="00F83D23"/>
    <w:rsid w:val="00F850C1"/>
    <w:rsid w:val="00F85301"/>
    <w:rsid w:val="00F90E2D"/>
    <w:rsid w:val="00F92C5E"/>
    <w:rsid w:val="00F943BC"/>
    <w:rsid w:val="00F94AF6"/>
    <w:rsid w:val="00F953FD"/>
    <w:rsid w:val="00F96577"/>
    <w:rsid w:val="00F96EC6"/>
    <w:rsid w:val="00F97718"/>
    <w:rsid w:val="00FA0295"/>
    <w:rsid w:val="00FA104B"/>
    <w:rsid w:val="00FA15D0"/>
    <w:rsid w:val="00FA50B8"/>
    <w:rsid w:val="00FA5215"/>
    <w:rsid w:val="00FA597B"/>
    <w:rsid w:val="00FA755F"/>
    <w:rsid w:val="00FB05F6"/>
    <w:rsid w:val="00FB3C7B"/>
    <w:rsid w:val="00FB551A"/>
    <w:rsid w:val="00FB62E1"/>
    <w:rsid w:val="00FB633A"/>
    <w:rsid w:val="00FB6570"/>
    <w:rsid w:val="00FB7496"/>
    <w:rsid w:val="00FB7DEC"/>
    <w:rsid w:val="00FC0017"/>
    <w:rsid w:val="00FC1B49"/>
    <w:rsid w:val="00FC2172"/>
    <w:rsid w:val="00FC349A"/>
    <w:rsid w:val="00FC431E"/>
    <w:rsid w:val="00FC4C4E"/>
    <w:rsid w:val="00FC5068"/>
    <w:rsid w:val="00FC5357"/>
    <w:rsid w:val="00FC61CF"/>
    <w:rsid w:val="00FD1709"/>
    <w:rsid w:val="00FD182A"/>
    <w:rsid w:val="00FD19CE"/>
    <w:rsid w:val="00FD31FA"/>
    <w:rsid w:val="00FD42C7"/>
    <w:rsid w:val="00FD538A"/>
    <w:rsid w:val="00FD5518"/>
    <w:rsid w:val="00FD5CEE"/>
    <w:rsid w:val="00FD62A8"/>
    <w:rsid w:val="00FD6886"/>
    <w:rsid w:val="00FE02C1"/>
    <w:rsid w:val="00FE0417"/>
    <w:rsid w:val="00FE0820"/>
    <w:rsid w:val="00FE1934"/>
    <w:rsid w:val="00FE1A2D"/>
    <w:rsid w:val="00FE21BA"/>
    <w:rsid w:val="00FE44B1"/>
    <w:rsid w:val="00FE4FB4"/>
    <w:rsid w:val="00FE5F0C"/>
    <w:rsid w:val="00FE680A"/>
    <w:rsid w:val="00FE7F1E"/>
    <w:rsid w:val="00FF0522"/>
    <w:rsid w:val="00FF103B"/>
    <w:rsid w:val="00FF20D4"/>
    <w:rsid w:val="00FF437F"/>
    <w:rsid w:val="00FF43BD"/>
    <w:rsid w:val="00FF6223"/>
    <w:rsid w:val="00FF6500"/>
    <w:rsid w:val="00FF7245"/>
    <w:rsid w:val="00FF7559"/>
    <w:rsid w:val="00FF7F3F"/>
    <w:rsid w:val="00FF7F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BBFF1"/>
  <w15:docId w15:val="{894D8813-521A-43DB-9BAC-8491BFC4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A6A"/>
    <w:pPr>
      <w:spacing w:after="78" w:line="251" w:lineRule="auto"/>
      <w:ind w:left="10" w:hanging="10"/>
    </w:pPr>
    <w:rPr>
      <w:rFonts w:ascii="Arial" w:eastAsia="Calibri" w:hAnsi="Arial" w:cs="Calibri"/>
      <w:color w:val="000000"/>
      <w:sz w:val="18"/>
    </w:rPr>
  </w:style>
  <w:style w:type="paragraph" w:styleId="Heading1">
    <w:name w:val="heading 1"/>
    <w:next w:val="Normal"/>
    <w:link w:val="Heading1Char"/>
    <w:uiPriority w:val="9"/>
    <w:qFormat/>
    <w:rsid w:val="00623A6A"/>
    <w:pPr>
      <w:keepNext/>
      <w:keepLines/>
      <w:numPr>
        <w:numId w:val="79"/>
      </w:numPr>
      <w:spacing w:after="0" w:line="259" w:lineRule="auto"/>
      <w:outlineLvl w:val="0"/>
    </w:pPr>
    <w:rPr>
      <w:rFonts w:ascii="Arial" w:eastAsia="Calibri" w:hAnsi="Arial" w:cs="Calibri"/>
      <w:color w:val="002E49"/>
      <w:sz w:val="32"/>
    </w:rPr>
  </w:style>
  <w:style w:type="paragraph" w:styleId="Heading2">
    <w:name w:val="heading 2"/>
    <w:next w:val="Normal"/>
    <w:link w:val="Heading2Char"/>
    <w:uiPriority w:val="9"/>
    <w:unhideWhenUsed/>
    <w:qFormat/>
    <w:rsid w:val="00623A6A"/>
    <w:pPr>
      <w:keepNext/>
      <w:keepLines/>
      <w:spacing w:after="103" w:line="259" w:lineRule="auto"/>
      <w:ind w:left="576" w:hanging="10"/>
      <w:outlineLvl w:val="1"/>
    </w:pPr>
    <w:rPr>
      <w:rFonts w:ascii="Arial" w:eastAsia="Calibri" w:hAnsi="Arial" w:cs="Calibri"/>
      <w:b/>
      <w:color w:val="004060"/>
      <w:sz w:val="22"/>
    </w:rPr>
  </w:style>
  <w:style w:type="paragraph" w:styleId="Heading3">
    <w:name w:val="heading 3"/>
    <w:basedOn w:val="Normal"/>
    <w:next w:val="Normal"/>
    <w:link w:val="Heading3Char"/>
    <w:uiPriority w:val="9"/>
    <w:unhideWhenUsed/>
    <w:qFormat/>
    <w:rsid w:val="00BC3F47"/>
    <w:pPr>
      <w:keepNext/>
      <w:keepLines/>
      <w:spacing w:before="40" w:after="0"/>
      <w:outlineLvl w:val="2"/>
    </w:pPr>
    <w:rPr>
      <w:rFonts w:eastAsiaTheme="majorEastAsia" w:cstheme="majorBidi"/>
      <w:b/>
      <w:i/>
      <w:color w:val="153D63" w:themeColor="text2" w:themeTint="E6"/>
      <w:sz w:val="20"/>
    </w:rPr>
  </w:style>
  <w:style w:type="paragraph" w:styleId="Heading4">
    <w:name w:val="heading 4"/>
    <w:basedOn w:val="Normal"/>
    <w:next w:val="Normal"/>
    <w:link w:val="Heading4Char"/>
    <w:uiPriority w:val="9"/>
    <w:unhideWhenUsed/>
    <w:qFormat/>
    <w:rsid w:val="004618CA"/>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23A6A"/>
    <w:rPr>
      <w:rFonts w:ascii="Arial" w:eastAsia="Calibri" w:hAnsi="Arial" w:cs="Calibri"/>
      <w:color w:val="002E49"/>
      <w:sz w:val="32"/>
    </w:rPr>
  </w:style>
  <w:style w:type="character" w:customStyle="1" w:styleId="Heading2Char">
    <w:name w:val="Heading 2 Char"/>
    <w:link w:val="Heading2"/>
    <w:uiPriority w:val="9"/>
    <w:rsid w:val="00623A6A"/>
    <w:rPr>
      <w:rFonts w:ascii="Arial" w:eastAsia="Calibri" w:hAnsi="Arial" w:cs="Calibri"/>
      <w:b/>
      <w:color w:val="004060"/>
      <w:sz w:val="22"/>
    </w:rPr>
  </w:style>
  <w:style w:type="character" w:customStyle="1" w:styleId="Heading3Char">
    <w:name w:val="Heading 3 Char"/>
    <w:basedOn w:val="DefaultParagraphFont"/>
    <w:link w:val="Heading3"/>
    <w:uiPriority w:val="9"/>
    <w:rsid w:val="00BC3F47"/>
    <w:rPr>
      <w:rFonts w:ascii="Arial" w:eastAsiaTheme="majorEastAsia" w:hAnsi="Arial" w:cstheme="majorBidi"/>
      <w:b/>
      <w:i/>
      <w:color w:val="153D63" w:themeColor="text2" w:themeTint="E6"/>
      <w:sz w:val="20"/>
    </w:rPr>
  </w:style>
  <w:style w:type="character" w:customStyle="1" w:styleId="Heading4Char">
    <w:name w:val="Heading 4 Char"/>
    <w:basedOn w:val="DefaultParagraphFont"/>
    <w:link w:val="Heading4"/>
    <w:uiPriority w:val="9"/>
    <w:rsid w:val="004618CA"/>
    <w:rPr>
      <w:rFonts w:asciiTheme="majorHAnsi" w:eastAsiaTheme="majorEastAsia" w:hAnsiTheme="majorHAnsi" w:cstheme="majorBidi"/>
      <w:i/>
      <w:iCs/>
      <w:color w:val="0F4761" w:themeColor="accent1" w:themeShade="BF"/>
      <w:sz w:val="22"/>
    </w:rPr>
  </w:style>
  <w:style w:type="paragraph" w:customStyle="1" w:styleId="footnotedescription">
    <w:name w:val="footnote description"/>
    <w:next w:val="Normal"/>
    <w:link w:val="footnotedescriptionChar"/>
    <w:hidden/>
    <w:pPr>
      <w:spacing w:after="0" w:line="259"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paragraph" w:styleId="TOC1">
    <w:name w:val="toc 1"/>
    <w:hidden/>
    <w:uiPriority w:val="39"/>
    <w:pPr>
      <w:spacing w:after="78" w:line="251" w:lineRule="auto"/>
      <w:ind w:left="25" w:right="145" w:hanging="10"/>
    </w:pPr>
    <w:rPr>
      <w:rFonts w:ascii="Calibri" w:eastAsia="Calibri" w:hAnsi="Calibri" w:cs="Calibri"/>
      <w:color w:val="000000"/>
      <w:sz w:val="22"/>
    </w:rPr>
  </w:style>
  <w:style w:type="paragraph" w:styleId="TOC2">
    <w:name w:val="toc 2"/>
    <w:hidden/>
    <w:uiPriority w:val="39"/>
    <w:pPr>
      <w:spacing w:after="78" w:line="251" w:lineRule="auto"/>
      <w:ind w:left="246" w:right="145" w:hanging="10"/>
    </w:pPr>
    <w:rPr>
      <w:rFonts w:ascii="Calibri" w:eastAsia="Calibri" w:hAnsi="Calibri" w:cs="Calibri"/>
      <w:color w:val="000000"/>
      <w:sz w:val="2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E62172"/>
    <w:pPr>
      <w:spacing w:after="0" w:line="240" w:lineRule="auto"/>
    </w:pPr>
    <w:rPr>
      <w:rFonts w:ascii="Calibri" w:eastAsia="Calibri" w:hAnsi="Calibri" w:cs="Calibri"/>
      <w:color w:val="000000"/>
      <w:sz w:val="22"/>
    </w:rPr>
  </w:style>
  <w:style w:type="paragraph" w:styleId="Header">
    <w:name w:val="header"/>
    <w:basedOn w:val="Normal"/>
    <w:link w:val="HeaderChar"/>
    <w:uiPriority w:val="99"/>
    <w:unhideWhenUsed/>
    <w:rsid w:val="00864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953"/>
    <w:rPr>
      <w:rFonts w:ascii="Calibri" w:eastAsia="Calibri" w:hAnsi="Calibri" w:cs="Calibri"/>
      <w:color w:val="000000"/>
      <w:sz w:val="22"/>
    </w:rPr>
  </w:style>
  <w:style w:type="paragraph" w:styleId="ListParagraph">
    <w:name w:val="List Paragraph"/>
    <w:basedOn w:val="Normal"/>
    <w:uiPriority w:val="34"/>
    <w:qFormat/>
    <w:rsid w:val="002E0A59"/>
    <w:pPr>
      <w:ind w:left="720"/>
      <w:contextualSpacing/>
    </w:pPr>
  </w:style>
  <w:style w:type="character" w:styleId="Hyperlink">
    <w:name w:val="Hyperlink"/>
    <w:basedOn w:val="DefaultParagraphFont"/>
    <w:uiPriority w:val="99"/>
    <w:unhideWhenUsed/>
    <w:rsid w:val="00BF5ED3"/>
    <w:rPr>
      <w:color w:val="467886" w:themeColor="hyperlink"/>
      <w:u w:val="single"/>
    </w:rPr>
  </w:style>
  <w:style w:type="paragraph" w:styleId="Footer">
    <w:name w:val="footer"/>
    <w:basedOn w:val="Normal"/>
    <w:link w:val="FooterChar"/>
    <w:uiPriority w:val="99"/>
    <w:unhideWhenUsed/>
    <w:rsid w:val="00E11F24"/>
    <w:pPr>
      <w:tabs>
        <w:tab w:val="center" w:pos="4680"/>
        <w:tab w:val="right" w:pos="9360"/>
      </w:tabs>
      <w:spacing w:after="0" w:line="240" w:lineRule="auto"/>
      <w:ind w:left="0" w:firstLine="0"/>
    </w:pPr>
    <w:rPr>
      <w:rFonts w:asciiTheme="minorHAnsi" w:eastAsiaTheme="minorEastAsia" w:hAnsiTheme="minorHAnsi" w:cs="Times New Roman"/>
      <w:color w:val="auto"/>
      <w:kern w:val="0"/>
      <w:szCs w:val="22"/>
      <w:lang w:val="en-US" w:eastAsia="en-US"/>
      <w14:ligatures w14:val="none"/>
    </w:rPr>
  </w:style>
  <w:style w:type="character" w:customStyle="1" w:styleId="FooterChar">
    <w:name w:val="Footer Char"/>
    <w:basedOn w:val="DefaultParagraphFont"/>
    <w:link w:val="Footer"/>
    <w:uiPriority w:val="99"/>
    <w:rsid w:val="00E11F24"/>
    <w:rPr>
      <w:rFonts w:cs="Times New Roman"/>
      <w:kern w:val="0"/>
      <w:sz w:val="22"/>
      <w:szCs w:val="22"/>
      <w:lang w:val="en-US" w:eastAsia="en-US"/>
      <w14:ligatures w14:val="none"/>
    </w:rPr>
  </w:style>
  <w:style w:type="table" w:styleId="TableGrid0">
    <w:name w:val="Table Grid"/>
    <w:basedOn w:val="TableNormal"/>
    <w:uiPriority w:val="39"/>
    <w:rsid w:val="00A7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732B"/>
    <w:rPr>
      <w:sz w:val="16"/>
      <w:szCs w:val="16"/>
    </w:rPr>
  </w:style>
  <w:style w:type="paragraph" w:styleId="CommentText">
    <w:name w:val="annotation text"/>
    <w:basedOn w:val="Normal"/>
    <w:link w:val="CommentTextChar"/>
    <w:uiPriority w:val="99"/>
    <w:semiHidden/>
    <w:unhideWhenUsed/>
    <w:rsid w:val="00B4732B"/>
    <w:pPr>
      <w:spacing w:line="240" w:lineRule="auto"/>
    </w:pPr>
    <w:rPr>
      <w:szCs w:val="20"/>
    </w:rPr>
  </w:style>
  <w:style w:type="character" w:customStyle="1" w:styleId="CommentTextChar">
    <w:name w:val="Comment Text Char"/>
    <w:basedOn w:val="DefaultParagraphFont"/>
    <w:link w:val="CommentText"/>
    <w:uiPriority w:val="99"/>
    <w:semiHidden/>
    <w:rsid w:val="00B4732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4732B"/>
    <w:rPr>
      <w:b/>
      <w:bCs/>
    </w:rPr>
  </w:style>
  <w:style w:type="character" w:customStyle="1" w:styleId="CommentSubjectChar">
    <w:name w:val="Comment Subject Char"/>
    <w:basedOn w:val="CommentTextChar"/>
    <w:link w:val="CommentSubject"/>
    <w:uiPriority w:val="99"/>
    <w:semiHidden/>
    <w:rsid w:val="00B4732B"/>
    <w:rPr>
      <w:rFonts w:ascii="Calibri" w:eastAsia="Calibri" w:hAnsi="Calibri" w:cs="Calibri"/>
      <w:b/>
      <w:bCs/>
      <w:color w:val="000000"/>
      <w:sz w:val="20"/>
      <w:szCs w:val="20"/>
    </w:rPr>
  </w:style>
  <w:style w:type="paragraph" w:styleId="NormalWeb">
    <w:name w:val="Normal (Web)"/>
    <w:basedOn w:val="Normal"/>
    <w:uiPriority w:val="99"/>
    <w:semiHidden/>
    <w:unhideWhenUsed/>
    <w:rsid w:val="00D91E40"/>
    <w:pPr>
      <w:spacing w:before="100" w:beforeAutospacing="1" w:after="100" w:afterAutospacing="1" w:line="240" w:lineRule="auto"/>
      <w:ind w:left="0" w:firstLine="0"/>
    </w:pPr>
    <w:rPr>
      <w:rFonts w:ascii="Calibri" w:eastAsiaTheme="minorHAnsi" w:hAnsi="Calibri"/>
      <w:color w:val="auto"/>
      <w:kern w:val="0"/>
      <w:sz w:val="22"/>
      <w:szCs w:val="22"/>
      <w14:ligatures w14:val="none"/>
    </w:rPr>
  </w:style>
  <w:style w:type="character" w:customStyle="1" w:styleId="gmail-ms-1">
    <w:name w:val="gmail-ms-1"/>
    <w:basedOn w:val="DefaultParagraphFont"/>
    <w:rsid w:val="00D91E40"/>
  </w:style>
  <w:style w:type="character" w:customStyle="1" w:styleId="gmail-max-w-15ch">
    <w:name w:val="gmail-max-w-[15ch]"/>
    <w:basedOn w:val="DefaultParagraphFont"/>
    <w:rsid w:val="00D91E40"/>
  </w:style>
  <w:style w:type="character" w:styleId="Strong">
    <w:name w:val="Strong"/>
    <w:basedOn w:val="DefaultParagraphFont"/>
    <w:uiPriority w:val="22"/>
    <w:qFormat/>
    <w:rsid w:val="00D91E40"/>
    <w:rPr>
      <w:b/>
      <w:bCs/>
    </w:rPr>
  </w:style>
  <w:style w:type="character" w:styleId="Emphasis">
    <w:name w:val="Emphasis"/>
    <w:basedOn w:val="DefaultParagraphFont"/>
    <w:uiPriority w:val="20"/>
    <w:qFormat/>
    <w:rsid w:val="00D91E40"/>
    <w:rPr>
      <w:i/>
      <w:iCs/>
    </w:rPr>
  </w:style>
  <w:style w:type="paragraph" w:styleId="NoSpacing">
    <w:name w:val="No Spacing"/>
    <w:uiPriority w:val="1"/>
    <w:qFormat/>
    <w:rsid w:val="00345C3F"/>
    <w:pPr>
      <w:spacing w:after="0" w:line="240" w:lineRule="auto"/>
      <w:ind w:left="10" w:hanging="10"/>
    </w:pPr>
    <w:rPr>
      <w:rFonts w:ascii="Arial" w:eastAsia="Calibri" w:hAnsi="Arial" w:cs="Calibri"/>
      <w:color w:val="000000"/>
      <w:sz w:val="18"/>
    </w:rPr>
  </w:style>
  <w:style w:type="paragraph" w:styleId="TOCHeading">
    <w:name w:val="TOC Heading"/>
    <w:basedOn w:val="Heading1"/>
    <w:next w:val="Normal"/>
    <w:uiPriority w:val="39"/>
    <w:unhideWhenUsed/>
    <w:qFormat/>
    <w:rsid w:val="00D41F45"/>
    <w:pPr>
      <w:numPr>
        <w:numId w:val="0"/>
      </w:numPr>
      <w:spacing w:before="240"/>
      <w:outlineLvl w:val="9"/>
    </w:pPr>
    <w:rPr>
      <w:rFonts w:asciiTheme="majorHAnsi" w:eastAsiaTheme="majorEastAsia" w:hAnsiTheme="majorHAnsi" w:cstheme="majorBidi"/>
      <w:color w:val="0F4761" w:themeColor="accent1" w:themeShade="BF"/>
      <w:kern w:val="0"/>
      <w:szCs w:val="32"/>
      <w:lang w:val="en-US" w:eastAsia="en-US"/>
      <w14:ligatures w14:val="none"/>
    </w:rPr>
  </w:style>
  <w:style w:type="paragraph" w:styleId="TOC3">
    <w:name w:val="toc 3"/>
    <w:basedOn w:val="Normal"/>
    <w:next w:val="Normal"/>
    <w:autoRedefine/>
    <w:uiPriority w:val="39"/>
    <w:unhideWhenUsed/>
    <w:rsid w:val="00D41F45"/>
    <w:pPr>
      <w:spacing w:after="100"/>
      <w:ind w:left="360"/>
    </w:pPr>
  </w:style>
  <w:style w:type="paragraph" w:customStyle="1" w:styleId="xmsonormal">
    <w:name w:val="x_msonormal"/>
    <w:basedOn w:val="Normal"/>
    <w:rsid w:val="00A27F30"/>
    <w:pPr>
      <w:spacing w:after="0" w:line="240" w:lineRule="auto"/>
      <w:ind w:left="0" w:firstLine="0"/>
    </w:pPr>
    <w:rPr>
      <w:rFonts w:ascii="Calibri" w:eastAsiaTheme="minorHAnsi" w:hAnsi="Calibri"/>
      <w:color w:val="auto"/>
      <w:kern w:val="0"/>
      <w:sz w:val="22"/>
      <w:szCs w:val="22"/>
      <w14:ligatures w14:val="none"/>
    </w:rPr>
  </w:style>
  <w:style w:type="character" w:customStyle="1" w:styleId="relative">
    <w:name w:val="relative"/>
    <w:basedOn w:val="DefaultParagraphFont"/>
    <w:rsid w:val="008A3E5B"/>
  </w:style>
  <w:style w:type="paragraph" w:customStyle="1" w:styleId="not-prose">
    <w:name w:val="not-prose"/>
    <w:basedOn w:val="Normal"/>
    <w:rsid w:val="008A3E5B"/>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1647">
      <w:bodyDiv w:val="1"/>
      <w:marLeft w:val="0"/>
      <w:marRight w:val="0"/>
      <w:marTop w:val="0"/>
      <w:marBottom w:val="0"/>
      <w:divBdr>
        <w:top w:val="none" w:sz="0" w:space="0" w:color="auto"/>
        <w:left w:val="none" w:sz="0" w:space="0" w:color="auto"/>
        <w:bottom w:val="none" w:sz="0" w:space="0" w:color="auto"/>
        <w:right w:val="none" w:sz="0" w:space="0" w:color="auto"/>
      </w:divBdr>
    </w:div>
    <w:div w:id="41296283">
      <w:bodyDiv w:val="1"/>
      <w:marLeft w:val="0"/>
      <w:marRight w:val="0"/>
      <w:marTop w:val="0"/>
      <w:marBottom w:val="0"/>
      <w:divBdr>
        <w:top w:val="none" w:sz="0" w:space="0" w:color="auto"/>
        <w:left w:val="none" w:sz="0" w:space="0" w:color="auto"/>
        <w:bottom w:val="none" w:sz="0" w:space="0" w:color="auto"/>
        <w:right w:val="none" w:sz="0" w:space="0" w:color="auto"/>
      </w:divBdr>
    </w:div>
    <w:div w:id="51122227">
      <w:bodyDiv w:val="1"/>
      <w:marLeft w:val="0"/>
      <w:marRight w:val="0"/>
      <w:marTop w:val="0"/>
      <w:marBottom w:val="0"/>
      <w:divBdr>
        <w:top w:val="none" w:sz="0" w:space="0" w:color="auto"/>
        <w:left w:val="none" w:sz="0" w:space="0" w:color="auto"/>
        <w:bottom w:val="none" w:sz="0" w:space="0" w:color="auto"/>
        <w:right w:val="none" w:sz="0" w:space="0" w:color="auto"/>
      </w:divBdr>
    </w:div>
    <w:div w:id="60642910">
      <w:bodyDiv w:val="1"/>
      <w:marLeft w:val="0"/>
      <w:marRight w:val="0"/>
      <w:marTop w:val="0"/>
      <w:marBottom w:val="0"/>
      <w:divBdr>
        <w:top w:val="none" w:sz="0" w:space="0" w:color="auto"/>
        <w:left w:val="none" w:sz="0" w:space="0" w:color="auto"/>
        <w:bottom w:val="none" w:sz="0" w:space="0" w:color="auto"/>
        <w:right w:val="none" w:sz="0" w:space="0" w:color="auto"/>
      </w:divBdr>
    </w:div>
    <w:div w:id="89015297">
      <w:bodyDiv w:val="1"/>
      <w:marLeft w:val="0"/>
      <w:marRight w:val="0"/>
      <w:marTop w:val="0"/>
      <w:marBottom w:val="0"/>
      <w:divBdr>
        <w:top w:val="none" w:sz="0" w:space="0" w:color="auto"/>
        <w:left w:val="none" w:sz="0" w:space="0" w:color="auto"/>
        <w:bottom w:val="none" w:sz="0" w:space="0" w:color="auto"/>
        <w:right w:val="none" w:sz="0" w:space="0" w:color="auto"/>
      </w:divBdr>
    </w:div>
    <w:div w:id="127745734">
      <w:bodyDiv w:val="1"/>
      <w:marLeft w:val="0"/>
      <w:marRight w:val="0"/>
      <w:marTop w:val="0"/>
      <w:marBottom w:val="0"/>
      <w:divBdr>
        <w:top w:val="none" w:sz="0" w:space="0" w:color="auto"/>
        <w:left w:val="none" w:sz="0" w:space="0" w:color="auto"/>
        <w:bottom w:val="none" w:sz="0" w:space="0" w:color="auto"/>
        <w:right w:val="none" w:sz="0" w:space="0" w:color="auto"/>
      </w:divBdr>
    </w:div>
    <w:div w:id="129516056">
      <w:bodyDiv w:val="1"/>
      <w:marLeft w:val="0"/>
      <w:marRight w:val="0"/>
      <w:marTop w:val="0"/>
      <w:marBottom w:val="0"/>
      <w:divBdr>
        <w:top w:val="none" w:sz="0" w:space="0" w:color="auto"/>
        <w:left w:val="none" w:sz="0" w:space="0" w:color="auto"/>
        <w:bottom w:val="none" w:sz="0" w:space="0" w:color="auto"/>
        <w:right w:val="none" w:sz="0" w:space="0" w:color="auto"/>
      </w:divBdr>
    </w:div>
    <w:div w:id="156657627">
      <w:bodyDiv w:val="1"/>
      <w:marLeft w:val="0"/>
      <w:marRight w:val="0"/>
      <w:marTop w:val="0"/>
      <w:marBottom w:val="0"/>
      <w:divBdr>
        <w:top w:val="none" w:sz="0" w:space="0" w:color="auto"/>
        <w:left w:val="none" w:sz="0" w:space="0" w:color="auto"/>
        <w:bottom w:val="none" w:sz="0" w:space="0" w:color="auto"/>
        <w:right w:val="none" w:sz="0" w:space="0" w:color="auto"/>
      </w:divBdr>
    </w:div>
    <w:div w:id="172841779">
      <w:bodyDiv w:val="1"/>
      <w:marLeft w:val="0"/>
      <w:marRight w:val="0"/>
      <w:marTop w:val="0"/>
      <w:marBottom w:val="0"/>
      <w:divBdr>
        <w:top w:val="none" w:sz="0" w:space="0" w:color="auto"/>
        <w:left w:val="none" w:sz="0" w:space="0" w:color="auto"/>
        <w:bottom w:val="none" w:sz="0" w:space="0" w:color="auto"/>
        <w:right w:val="none" w:sz="0" w:space="0" w:color="auto"/>
      </w:divBdr>
    </w:div>
    <w:div w:id="198402624">
      <w:bodyDiv w:val="1"/>
      <w:marLeft w:val="0"/>
      <w:marRight w:val="0"/>
      <w:marTop w:val="0"/>
      <w:marBottom w:val="0"/>
      <w:divBdr>
        <w:top w:val="none" w:sz="0" w:space="0" w:color="auto"/>
        <w:left w:val="none" w:sz="0" w:space="0" w:color="auto"/>
        <w:bottom w:val="none" w:sz="0" w:space="0" w:color="auto"/>
        <w:right w:val="none" w:sz="0" w:space="0" w:color="auto"/>
      </w:divBdr>
    </w:div>
    <w:div w:id="208034763">
      <w:bodyDiv w:val="1"/>
      <w:marLeft w:val="0"/>
      <w:marRight w:val="0"/>
      <w:marTop w:val="0"/>
      <w:marBottom w:val="0"/>
      <w:divBdr>
        <w:top w:val="none" w:sz="0" w:space="0" w:color="auto"/>
        <w:left w:val="none" w:sz="0" w:space="0" w:color="auto"/>
        <w:bottom w:val="none" w:sz="0" w:space="0" w:color="auto"/>
        <w:right w:val="none" w:sz="0" w:space="0" w:color="auto"/>
      </w:divBdr>
    </w:div>
    <w:div w:id="233399885">
      <w:bodyDiv w:val="1"/>
      <w:marLeft w:val="0"/>
      <w:marRight w:val="0"/>
      <w:marTop w:val="0"/>
      <w:marBottom w:val="0"/>
      <w:divBdr>
        <w:top w:val="none" w:sz="0" w:space="0" w:color="auto"/>
        <w:left w:val="none" w:sz="0" w:space="0" w:color="auto"/>
        <w:bottom w:val="none" w:sz="0" w:space="0" w:color="auto"/>
        <w:right w:val="none" w:sz="0" w:space="0" w:color="auto"/>
      </w:divBdr>
    </w:div>
    <w:div w:id="276719533">
      <w:bodyDiv w:val="1"/>
      <w:marLeft w:val="0"/>
      <w:marRight w:val="0"/>
      <w:marTop w:val="0"/>
      <w:marBottom w:val="0"/>
      <w:divBdr>
        <w:top w:val="none" w:sz="0" w:space="0" w:color="auto"/>
        <w:left w:val="none" w:sz="0" w:space="0" w:color="auto"/>
        <w:bottom w:val="none" w:sz="0" w:space="0" w:color="auto"/>
        <w:right w:val="none" w:sz="0" w:space="0" w:color="auto"/>
      </w:divBdr>
    </w:div>
    <w:div w:id="302272993">
      <w:bodyDiv w:val="1"/>
      <w:marLeft w:val="0"/>
      <w:marRight w:val="0"/>
      <w:marTop w:val="0"/>
      <w:marBottom w:val="0"/>
      <w:divBdr>
        <w:top w:val="none" w:sz="0" w:space="0" w:color="auto"/>
        <w:left w:val="none" w:sz="0" w:space="0" w:color="auto"/>
        <w:bottom w:val="none" w:sz="0" w:space="0" w:color="auto"/>
        <w:right w:val="none" w:sz="0" w:space="0" w:color="auto"/>
      </w:divBdr>
    </w:div>
    <w:div w:id="333075203">
      <w:bodyDiv w:val="1"/>
      <w:marLeft w:val="0"/>
      <w:marRight w:val="0"/>
      <w:marTop w:val="0"/>
      <w:marBottom w:val="0"/>
      <w:divBdr>
        <w:top w:val="none" w:sz="0" w:space="0" w:color="auto"/>
        <w:left w:val="none" w:sz="0" w:space="0" w:color="auto"/>
        <w:bottom w:val="none" w:sz="0" w:space="0" w:color="auto"/>
        <w:right w:val="none" w:sz="0" w:space="0" w:color="auto"/>
      </w:divBdr>
      <w:divsChild>
        <w:div w:id="1579632778">
          <w:marLeft w:val="403"/>
          <w:marRight w:val="0"/>
          <w:marTop w:val="0"/>
          <w:marBottom w:val="0"/>
          <w:divBdr>
            <w:top w:val="none" w:sz="0" w:space="0" w:color="auto"/>
            <w:left w:val="none" w:sz="0" w:space="0" w:color="auto"/>
            <w:bottom w:val="none" w:sz="0" w:space="0" w:color="auto"/>
            <w:right w:val="none" w:sz="0" w:space="0" w:color="auto"/>
          </w:divBdr>
        </w:div>
        <w:div w:id="177157555">
          <w:marLeft w:val="1123"/>
          <w:marRight w:val="0"/>
          <w:marTop w:val="0"/>
          <w:marBottom w:val="0"/>
          <w:divBdr>
            <w:top w:val="none" w:sz="0" w:space="0" w:color="auto"/>
            <w:left w:val="none" w:sz="0" w:space="0" w:color="auto"/>
            <w:bottom w:val="none" w:sz="0" w:space="0" w:color="auto"/>
            <w:right w:val="none" w:sz="0" w:space="0" w:color="auto"/>
          </w:divBdr>
        </w:div>
        <w:div w:id="1627925743">
          <w:marLeft w:val="1123"/>
          <w:marRight w:val="0"/>
          <w:marTop w:val="0"/>
          <w:marBottom w:val="0"/>
          <w:divBdr>
            <w:top w:val="none" w:sz="0" w:space="0" w:color="auto"/>
            <w:left w:val="none" w:sz="0" w:space="0" w:color="auto"/>
            <w:bottom w:val="none" w:sz="0" w:space="0" w:color="auto"/>
            <w:right w:val="none" w:sz="0" w:space="0" w:color="auto"/>
          </w:divBdr>
        </w:div>
        <w:div w:id="577248493">
          <w:marLeft w:val="403"/>
          <w:marRight w:val="0"/>
          <w:marTop w:val="0"/>
          <w:marBottom w:val="0"/>
          <w:divBdr>
            <w:top w:val="none" w:sz="0" w:space="0" w:color="auto"/>
            <w:left w:val="none" w:sz="0" w:space="0" w:color="auto"/>
            <w:bottom w:val="none" w:sz="0" w:space="0" w:color="auto"/>
            <w:right w:val="none" w:sz="0" w:space="0" w:color="auto"/>
          </w:divBdr>
        </w:div>
        <w:div w:id="486556426">
          <w:marLeft w:val="1123"/>
          <w:marRight w:val="0"/>
          <w:marTop w:val="0"/>
          <w:marBottom w:val="0"/>
          <w:divBdr>
            <w:top w:val="none" w:sz="0" w:space="0" w:color="auto"/>
            <w:left w:val="none" w:sz="0" w:space="0" w:color="auto"/>
            <w:bottom w:val="none" w:sz="0" w:space="0" w:color="auto"/>
            <w:right w:val="none" w:sz="0" w:space="0" w:color="auto"/>
          </w:divBdr>
        </w:div>
        <w:div w:id="995257482">
          <w:marLeft w:val="1123"/>
          <w:marRight w:val="0"/>
          <w:marTop w:val="0"/>
          <w:marBottom w:val="0"/>
          <w:divBdr>
            <w:top w:val="none" w:sz="0" w:space="0" w:color="auto"/>
            <w:left w:val="none" w:sz="0" w:space="0" w:color="auto"/>
            <w:bottom w:val="none" w:sz="0" w:space="0" w:color="auto"/>
            <w:right w:val="none" w:sz="0" w:space="0" w:color="auto"/>
          </w:divBdr>
        </w:div>
      </w:divsChild>
    </w:div>
    <w:div w:id="488253946">
      <w:bodyDiv w:val="1"/>
      <w:marLeft w:val="0"/>
      <w:marRight w:val="0"/>
      <w:marTop w:val="0"/>
      <w:marBottom w:val="0"/>
      <w:divBdr>
        <w:top w:val="none" w:sz="0" w:space="0" w:color="auto"/>
        <w:left w:val="none" w:sz="0" w:space="0" w:color="auto"/>
        <w:bottom w:val="none" w:sz="0" w:space="0" w:color="auto"/>
        <w:right w:val="none" w:sz="0" w:space="0" w:color="auto"/>
      </w:divBdr>
      <w:divsChild>
        <w:div w:id="970474789">
          <w:marLeft w:val="403"/>
          <w:marRight w:val="0"/>
          <w:marTop w:val="0"/>
          <w:marBottom w:val="0"/>
          <w:divBdr>
            <w:top w:val="none" w:sz="0" w:space="0" w:color="auto"/>
            <w:left w:val="none" w:sz="0" w:space="0" w:color="auto"/>
            <w:bottom w:val="none" w:sz="0" w:space="0" w:color="auto"/>
            <w:right w:val="none" w:sz="0" w:space="0" w:color="auto"/>
          </w:divBdr>
        </w:div>
        <w:div w:id="195310490">
          <w:marLeft w:val="706"/>
          <w:marRight w:val="0"/>
          <w:marTop w:val="0"/>
          <w:marBottom w:val="0"/>
          <w:divBdr>
            <w:top w:val="none" w:sz="0" w:space="0" w:color="auto"/>
            <w:left w:val="none" w:sz="0" w:space="0" w:color="auto"/>
            <w:bottom w:val="none" w:sz="0" w:space="0" w:color="auto"/>
            <w:right w:val="none" w:sz="0" w:space="0" w:color="auto"/>
          </w:divBdr>
        </w:div>
        <w:div w:id="324629885">
          <w:marLeft w:val="706"/>
          <w:marRight w:val="0"/>
          <w:marTop w:val="0"/>
          <w:marBottom w:val="0"/>
          <w:divBdr>
            <w:top w:val="none" w:sz="0" w:space="0" w:color="auto"/>
            <w:left w:val="none" w:sz="0" w:space="0" w:color="auto"/>
            <w:bottom w:val="none" w:sz="0" w:space="0" w:color="auto"/>
            <w:right w:val="none" w:sz="0" w:space="0" w:color="auto"/>
          </w:divBdr>
        </w:div>
        <w:div w:id="1548838630">
          <w:marLeft w:val="706"/>
          <w:marRight w:val="0"/>
          <w:marTop w:val="0"/>
          <w:marBottom w:val="0"/>
          <w:divBdr>
            <w:top w:val="none" w:sz="0" w:space="0" w:color="auto"/>
            <w:left w:val="none" w:sz="0" w:space="0" w:color="auto"/>
            <w:bottom w:val="none" w:sz="0" w:space="0" w:color="auto"/>
            <w:right w:val="none" w:sz="0" w:space="0" w:color="auto"/>
          </w:divBdr>
        </w:div>
        <w:div w:id="128322946">
          <w:marLeft w:val="706"/>
          <w:marRight w:val="0"/>
          <w:marTop w:val="0"/>
          <w:marBottom w:val="0"/>
          <w:divBdr>
            <w:top w:val="none" w:sz="0" w:space="0" w:color="auto"/>
            <w:left w:val="none" w:sz="0" w:space="0" w:color="auto"/>
            <w:bottom w:val="none" w:sz="0" w:space="0" w:color="auto"/>
            <w:right w:val="none" w:sz="0" w:space="0" w:color="auto"/>
          </w:divBdr>
        </w:div>
        <w:div w:id="707412012">
          <w:marLeft w:val="706"/>
          <w:marRight w:val="0"/>
          <w:marTop w:val="0"/>
          <w:marBottom w:val="0"/>
          <w:divBdr>
            <w:top w:val="none" w:sz="0" w:space="0" w:color="auto"/>
            <w:left w:val="none" w:sz="0" w:space="0" w:color="auto"/>
            <w:bottom w:val="none" w:sz="0" w:space="0" w:color="auto"/>
            <w:right w:val="none" w:sz="0" w:space="0" w:color="auto"/>
          </w:divBdr>
        </w:div>
        <w:div w:id="772477362">
          <w:marLeft w:val="403"/>
          <w:marRight w:val="0"/>
          <w:marTop w:val="0"/>
          <w:marBottom w:val="0"/>
          <w:divBdr>
            <w:top w:val="none" w:sz="0" w:space="0" w:color="auto"/>
            <w:left w:val="none" w:sz="0" w:space="0" w:color="auto"/>
            <w:bottom w:val="none" w:sz="0" w:space="0" w:color="auto"/>
            <w:right w:val="none" w:sz="0" w:space="0" w:color="auto"/>
          </w:divBdr>
        </w:div>
        <w:div w:id="1940487428">
          <w:marLeft w:val="403"/>
          <w:marRight w:val="0"/>
          <w:marTop w:val="0"/>
          <w:marBottom w:val="0"/>
          <w:divBdr>
            <w:top w:val="none" w:sz="0" w:space="0" w:color="auto"/>
            <w:left w:val="none" w:sz="0" w:space="0" w:color="auto"/>
            <w:bottom w:val="none" w:sz="0" w:space="0" w:color="auto"/>
            <w:right w:val="none" w:sz="0" w:space="0" w:color="auto"/>
          </w:divBdr>
        </w:div>
        <w:div w:id="1952593537">
          <w:marLeft w:val="403"/>
          <w:marRight w:val="0"/>
          <w:marTop w:val="0"/>
          <w:marBottom w:val="0"/>
          <w:divBdr>
            <w:top w:val="none" w:sz="0" w:space="0" w:color="auto"/>
            <w:left w:val="none" w:sz="0" w:space="0" w:color="auto"/>
            <w:bottom w:val="none" w:sz="0" w:space="0" w:color="auto"/>
            <w:right w:val="none" w:sz="0" w:space="0" w:color="auto"/>
          </w:divBdr>
        </w:div>
      </w:divsChild>
    </w:div>
    <w:div w:id="522282175">
      <w:bodyDiv w:val="1"/>
      <w:marLeft w:val="0"/>
      <w:marRight w:val="0"/>
      <w:marTop w:val="0"/>
      <w:marBottom w:val="0"/>
      <w:divBdr>
        <w:top w:val="none" w:sz="0" w:space="0" w:color="auto"/>
        <w:left w:val="none" w:sz="0" w:space="0" w:color="auto"/>
        <w:bottom w:val="none" w:sz="0" w:space="0" w:color="auto"/>
        <w:right w:val="none" w:sz="0" w:space="0" w:color="auto"/>
      </w:divBdr>
    </w:div>
    <w:div w:id="543295314">
      <w:bodyDiv w:val="1"/>
      <w:marLeft w:val="0"/>
      <w:marRight w:val="0"/>
      <w:marTop w:val="0"/>
      <w:marBottom w:val="0"/>
      <w:divBdr>
        <w:top w:val="none" w:sz="0" w:space="0" w:color="auto"/>
        <w:left w:val="none" w:sz="0" w:space="0" w:color="auto"/>
        <w:bottom w:val="none" w:sz="0" w:space="0" w:color="auto"/>
        <w:right w:val="none" w:sz="0" w:space="0" w:color="auto"/>
      </w:divBdr>
      <w:divsChild>
        <w:div w:id="813647556">
          <w:marLeft w:val="432"/>
          <w:marRight w:val="0"/>
          <w:marTop w:val="0"/>
          <w:marBottom w:val="0"/>
          <w:divBdr>
            <w:top w:val="none" w:sz="0" w:space="0" w:color="auto"/>
            <w:left w:val="none" w:sz="0" w:space="0" w:color="auto"/>
            <w:bottom w:val="none" w:sz="0" w:space="0" w:color="auto"/>
            <w:right w:val="none" w:sz="0" w:space="0" w:color="auto"/>
          </w:divBdr>
        </w:div>
        <w:div w:id="1927566157">
          <w:marLeft w:val="432"/>
          <w:marRight w:val="0"/>
          <w:marTop w:val="0"/>
          <w:marBottom w:val="0"/>
          <w:divBdr>
            <w:top w:val="none" w:sz="0" w:space="0" w:color="auto"/>
            <w:left w:val="none" w:sz="0" w:space="0" w:color="auto"/>
            <w:bottom w:val="none" w:sz="0" w:space="0" w:color="auto"/>
            <w:right w:val="none" w:sz="0" w:space="0" w:color="auto"/>
          </w:divBdr>
        </w:div>
        <w:div w:id="139150763">
          <w:marLeft w:val="432"/>
          <w:marRight w:val="0"/>
          <w:marTop w:val="0"/>
          <w:marBottom w:val="0"/>
          <w:divBdr>
            <w:top w:val="none" w:sz="0" w:space="0" w:color="auto"/>
            <w:left w:val="none" w:sz="0" w:space="0" w:color="auto"/>
            <w:bottom w:val="none" w:sz="0" w:space="0" w:color="auto"/>
            <w:right w:val="none" w:sz="0" w:space="0" w:color="auto"/>
          </w:divBdr>
        </w:div>
        <w:div w:id="1910261691">
          <w:marLeft w:val="432"/>
          <w:marRight w:val="0"/>
          <w:marTop w:val="0"/>
          <w:marBottom w:val="0"/>
          <w:divBdr>
            <w:top w:val="none" w:sz="0" w:space="0" w:color="auto"/>
            <w:left w:val="none" w:sz="0" w:space="0" w:color="auto"/>
            <w:bottom w:val="none" w:sz="0" w:space="0" w:color="auto"/>
            <w:right w:val="none" w:sz="0" w:space="0" w:color="auto"/>
          </w:divBdr>
        </w:div>
        <w:div w:id="505362960">
          <w:marLeft w:val="432"/>
          <w:marRight w:val="0"/>
          <w:marTop w:val="0"/>
          <w:marBottom w:val="0"/>
          <w:divBdr>
            <w:top w:val="none" w:sz="0" w:space="0" w:color="auto"/>
            <w:left w:val="none" w:sz="0" w:space="0" w:color="auto"/>
            <w:bottom w:val="none" w:sz="0" w:space="0" w:color="auto"/>
            <w:right w:val="none" w:sz="0" w:space="0" w:color="auto"/>
          </w:divBdr>
        </w:div>
      </w:divsChild>
    </w:div>
    <w:div w:id="616180296">
      <w:bodyDiv w:val="1"/>
      <w:marLeft w:val="0"/>
      <w:marRight w:val="0"/>
      <w:marTop w:val="0"/>
      <w:marBottom w:val="0"/>
      <w:divBdr>
        <w:top w:val="none" w:sz="0" w:space="0" w:color="auto"/>
        <w:left w:val="none" w:sz="0" w:space="0" w:color="auto"/>
        <w:bottom w:val="none" w:sz="0" w:space="0" w:color="auto"/>
        <w:right w:val="none" w:sz="0" w:space="0" w:color="auto"/>
      </w:divBdr>
    </w:div>
    <w:div w:id="673994228">
      <w:bodyDiv w:val="1"/>
      <w:marLeft w:val="0"/>
      <w:marRight w:val="0"/>
      <w:marTop w:val="0"/>
      <w:marBottom w:val="0"/>
      <w:divBdr>
        <w:top w:val="none" w:sz="0" w:space="0" w:color="auto"/>
        <w:left w:val="none" w:sz="0" w:space="0" w:color="auto"/>
        <w:bottom w:val="none" w:sz="0" w:space="0" w:color="auto"/>
        <w:right w:val="none" w:sz="0" w:space="0" w:color="auto"/>
      </w:divBdr>
    </w:div>
    <w:div w:id="678891695">
      <w:bodyDiv w:val="1"/>
      <w:marLeft w:val="0"/>
      <w:marRight w:val="0"/>
      <w:marTop w:val="0"/>
      <w:marBottom w:val="0"/>
      <w:divBdr>
        <w:top w:val="none" w:sz="0" w:space="0" w:color="auto"/>
        <w:left w:val="none" w:sz="0" w:space="0" w:color="auto"/>
        <w:bottom w:val="none" w:sz="0" w:space="0" w:color="auto"/>
        <w:right w:val="none" w:sz="0" w:space="0" w:color="auto"/>
      </w:divBdr>
      <w:divsChild>
        <w:div w:id="1072777317">
          <w:marLeft w:val="403"/>
          <w:marRight w:val="0"/>
          <w:marTop w:val="0"/>
          <w:marBottom w:val="0"/>
          <w:divBdr>
            <w:top w:val="none" w:sz="0" w:space="0" w:color="auto"/>
            <w:left w:val="none" w:sz="0" w:space="0" w:color="auto"/>
            <w:bottom w:val="none" w:sz="0" w:space="0" w:color="auto"/>
            <w:right w:val="none" w:sz="0" w:space="0" w:color="auto"/>
          </w:divBdr>
        </w:div>
        <w:div w:id="903612289">
          <w:marLeft w:val="403"/>
          <w:marRight w:val="0"/>
          <w:marTop w:val="0"/>
          <w:marBottom w:val="0"/>
          <w:divBdr>
            <w:top w:val="none" w:sz="0" w:space="0" w:color="auto"/>
            <w:left w:val="none" w:sz="0" w:space="0" w:color="auto"/>
            <w:bottom w:val="none" w:sz="0" w:space="0" w:color="auto"/>
            <w:right w:val="none" w:sz="0" w:space="0" w:color="auto"/>
          </w:divBdr>
        </w:div>
        <w:div w:id="1779761937">
          <w:marLeft w:val="403"/>
          <w:marRight w:val="0"/>
          <w:marTop w:val="0"/>
          <w:marBottom w:val="0"/>
          <w:divBdr>
            <w:top w:val="none" w:sz="0" w:space="0" w:color="auto"/>
            <w:left w:val="none" w:sz="0" w:space="0" w:color="auto"/>
            <w:bottom w:val="none" w:sz="0" w:space="0" w:color="auto"/>
            <w:right w:val="none" w:sz="0" w:space="0" w:color="auto"/>
          </w:divBdr>
        </w:div>
      </w:divsChild>
    </w:div>
    <w:div w:id="714158355">
      <w:bodyDiv w:val="1"/>
      <w:marLeft w:val="0"/>
      <w:marRight w:val="0"/>
      <w:marTop w:val="0"/>
      <w:marBottom w:val="0"/>
      <w:divBdr>
        <w:top w:val="none" w:sz="0" w:space="0" w:color="auto"/>
        <w:left w:val="none" w:sz="0" w:space="0" w:color="auto"/>
        <w:bottom w:val="none" w:sz="0" w:space="0" w:color="auto"/>
        <w:right w:val="none" w:sz="0" w:space="0" w:color="auto"/>
      </w:divBdr>
    </w:div>
    <w:div w:id="747118702">
      <w:bodyDiv w:val="1"/>
      <w:marLeft w:val="0"/>
      <w:marRight w:val="0"/>
      <w:marTop w:val="0"/>
      <w:marBottom w:val="0"/>
      <w:divBdr>
        <w:top w:val="none" w:sz="0" w:space="0" w:color="auto"/>
        <w:left w:val="none" w:sz="0" w:space="0" w:color="auto"/>
        <w:bottom w:val="none" w:sz="0" w:space="0" w:color="auto"/>
        <w:right w:val="none" w:sz="0" w:space="0" w:color="auto"/>
      </w:divBdr>
    </w:div>
    <w:div w:id="770248744">
      <w:bodyDiv w:val="1"/>
      <w:marLeft w:val="0"/>
      <w:marRight w:val="0"/>
      <w:marTop w:val="0"/>
      <w:marBottom w:val="0"/>
      <w:divBdr>
        <w:top w:val="none" w:sz="0" w:space="0" w:color="auto"/>
        <w:left w:val="none" w:sz="0" w:space="0" w:color="auto"/>
        <w:bottom w:val="none" w:sz="0" w:space="0" w:color="auto"/>
        <w:right w:val="none" w:sz="0" w:space="0" w:color="auto"/>
      </w:divBdr>
    </w:div>
    <w:div w:id="858588670">
      <w:bodyDiv w:val="1"/>
      <w:marLeft w:val="0"/>
      <w:marRight w:val="0"/>
      <w:marTop w:val="0"/>
      <w:marBottom w:val="0"/>
      <w:divBdr>
        <w:top w:val="none" w:sz="0" w:space="0" w:color="auto"/>
        <w:left w:val="none" w:sz="0" w:space="0" w:color="auto"/>
        <w:bottom w:val="none" w:sz="0" w:space="0" w:color="auto"/>
        <w:right w:val="none" w:sz="0" w:space="0" w:color="auto"/>
      </w:divBdr>
      <w:divsChild>
        <w:div w:id="1265771542">
          <w:marLeft w:val="274"/>
          <w:marRight w:val="0"/>
          <w:marTop w:val="0"/>
          <w:marBottom w:val="0"/>
          <w:divBdr>
            <w:top w:val="none" w:sz="0" w:space="0" w:color="auto"/>
            <w:left w:val="none" w:sz="0" w:space="0" w:color="auto"/>
            <w:bottom w:val="none" w:sz="0" w:space="0" w:color="auto"/>
            <w:right w:val="none" w:sz="0" w:space="0" w:color="auto"/>
          </w:divBdr>
        </w:div>
        <w:div w:id="821124009">
          <w:marLeft w:val="274"/>
          <w:marRight w:val="0"/>
          <w:marTop w:val="0"/>
          <w:marBottom w:val="0"/>
          <w:divBdr>
            <w:top w:val="none" w:sz="0" w:space="0" w:color="auto"/>
            <w:left w:val="none" w:sz="0" w:space="0" w:color="auto"/>
            <w:bottom w:val="none" w:sz="0" w:space="0" w:color="auto"/>
            <w:right w:val="none" w:sz="0" w:space="0" w:color="auto"/>
          </w:divBdr>
        </w:div>
        <w:div w:id="728382387">
          <w:marLeft w:val="274"/>
          <w:marRight w:val="0"/>
          <w:marTop w:val="0"/>
          <w:marBottom w:val="0"/>
          <w:divBdr>
            <w:top w:val="none" w:sz="0" w:space="0" w:color="auto"/>
            <w:left w:val="none" w:sz="0" w:space="0" w:color="auto"/>
            <w:bottom w:val="none" w:sz="0" w:space="0" w:color="auto"/>
            <w:right w:val="none" w:sz="0" w:space="0" w:color="auto"/>
          </w:divBdr>
        </w:div>
        <w:div w:id="2118286261">
          <w:marLeft w:val="274"/>
          <w:marRight w:val="0"/>
          <w:marTop w:val="0"/>
          <w:marBottom w:val="0"/>
          <w:divBdr>
            <w:top w:val="none" w:sz="0" w:space="0" w:color="auto"/>
            <w:left w:val="none" w:sz="0" w:space="0" w:color="auto"/>
            <w:bottom w:val="none" w:sz="0" w:space="0" w:color="auto"/>
            <w:right w:val="none" w:sz="0" w:space="0" w:color="auto"/>
          </w:divBdr>
        </w:div>
        <w:div w:id="1252273285">
          <w:marLeft w:val="274"/>
          <w:marRight w:val="0"/>
          <w:marTop w:val="0"/>
          <w:marBottom w:val="0"/>
          <w:divBdr>
            <w:top w:val="none" w:sz="0" w:space="0" w:color="auto"/>
            <w:left w:val="none" w:sz="0" w:space="0" w:color="auto"/>
            <w:bottom w:val="none" w:sz="0" w:space="0" w:color="auto"/>
            <w:right w:val="none" w:sz="0" w:space="0" w:color="auto"/>
          </w:divBdr>
        </w:div>
        <w:div w:id="414128824">
          <w:marLeft w:val="274"/>
          <w:marRight w:val="0"/>
          <w:marTop w:val="0"/>
          <w:marBottom w:val="0"/>
          <w:divBdr>
            <w:top w:val="none" w:sz="0" w:space="0" w:color="auto"/>
            <w:left w:val="none" w:sz="0" w:space="0" w:color="auto"/>
            <w:bottom w:val="none" w:sz="0" w:space="0" w:color="auto"/>
            <w:right w:val="none" w:sz="0" w:space="0" w:color="auto"/>
          </w:divBdr>
        </w:div>
        <w:div w:id="170683336">
          <w:marLeft w:val="274"/>
          <w:marRight w:val="0"/>
          <w:marTop w:val="0"/>
          <w:marBottom w:val="0"/>
          <w:divBdr>
            <w:top w:val="none" w:sz="0" w:space="0" w:color="auto"/>
            <w:left w:val="none" w:sz="0" w:space="0" w:color="auto"/>
            <w:bottom w:val="none" w:sz="0" w:space="0" w:color="auto"/>
            <w:right w:val="none" w:sz="0" w:space="0" w:color="auto"/>
          </w:divBdr>
        </w:div>
        <w:div w:id="2030402142">
          <w:marLeft w:val="274"/>
          <w:marRight w:val="0"/>
          <w:marTop w:val="0"/>
          <w:marBottom w:val="0"/>
          <w:divBdr>
            <w:top w:val="none" w:sz="0" w:space="0" w:color="auto"/>
            <w:left w:val="none" w:sz="0" w:space="0" w:color="auto"/>
            <w:bottom w:val="none" w:sz="0" w:space="0" w:color="auto"/>
            <w:right w:val="none" w:sz="0" w:space="0" w:color="auto"/>
          </w:divBdr>
        </w:div>
        <w:div w:id="1470395161">
          <w:marLeft w:val="274"/>
          <w:marRight w:val="0"/>
          <w:marTop w:val="0"/>
          <w:marBottom w:val="0"/>
          <w:divBdr>
            <w:top w:val="none" w:sz="0" w:space="0" w:color="auto"/>
            <w:left w:val="none" w:sz="0" w:space="0" w:color="auto"/>
            <w:bottom w:val="none" w:sz="0" w:space="0" w:color="auto"/>
            <w:right w:val="none" w:sz="0" w:space="0" w:color="auto"/>
          </w:divBdr>
        </w:div>
        <w:div w:id="1797287020">
          <w:marLeft w:val="274"/>
          <w:marRight w:val="0"/>
          <w:marTop w:val="0"/>
          <w:marBottom w:val="0"/>
          <w:divBdr>
            <w:top w:val="none" w:sz="0" w:space="0" w:color="auto"/>
            <w:left w:val="none" w:sz="0" w:space="0" w:color="auto"/>
            <w:bottom w:val="none" w:sz="0" w:space="0" w:color="auto"/>
            <w:right w:val="none" w:sz="0" w:space="0" w:color="auto"/>
          </w:divBdr>
        </w:div>
        <w:div w:id="1572693912">
          <w:marLeft w:val="274"/>
          <w:marRight w:val="0"/>
          <w:marTop w:val="0"/>
          <w:marBottom w:val="0"/>
          <w:divBdr>
            <w:top w:val="none" w:sz="0" w:space="0" w:color="auto"/>
            <w:left w:val="none" w:sz="0" w:space="0" w:color="auto"/>
            <w:bottom w:val="none" w:sz="0" w:space="0" w:color="auto"/>
            <w:right w:val="none" w:sz="0" w:space="0" w:color="auto"/>
          </w:divBdr>
        </w:div>
        <w:div w:id="1040739750">
          <w:marLeft w:val="274"/>
          <w:marRight w:val="0"/>
          <w:marTop w:val="0"/>
          <w:marBottom w:val="0"/>
          <w:divBdr>
            <w:top w:val="none" w:sz="0" w:space="0" w:color="auto"/>
            <w:left w:val="none" w:sz="0" w:space="0" w:color="auto"/>
            <w:bottom w:val="none" w:sz="0" w:space="0" w:color="auto"/>
            <w:right w:val="none" w:sz="0" w:space="0" w:color="auto"/>
          </w:divBdr>
        </w:div>
      </w:divsChild>
    </w:div>
    <w:div w:id="870074669">
      <w:bodyDiv w:val="1"/>
      <w:marLeft w:val="0"/>
      <w:marRight w:val="0"/>
      <w:marTop w:val="0"/>
      <w:marBottom w:val="0"/>
      <w:divBdr>
        <w:top w:val="none" w:sz="0" w:space="0" w:color="auto"/>
        <w:left w:val="none" w:sz="0" w:space="0" w:color="auto"/>
        <w:bottom w:val="none" w:sz="0" w:space="0" w:color="auto"/>
        <w:right w:val="none" w:sz="0" w:space="0" w:color="auto"/>
      </w:divBdr>
    </w:div>
    <w:div w:id="912616536">
      <w:bodyDiv w:val="1"/>
      <w:marLeft w:val="0"/>
      <w:marRight w:val="0"/>
      <w:marTop w:val="0"/>
      <w:marBottom w:val="0"/>
      <w:divBdr>
        <w:top w:val="none" w:sz="0" w:space="0" w:color="auto"/>
        <w:left w:val="none" w:sz="0" w:space="0" w:color="auto"/>
        <w:bottom w:val="none" w:sz="0" w:space="0" w:color="auto"/>
        <w:right w:val="none" w:sz="0" w:space="0" w:color="auto"/>
      </w:divBdr>
    </w:div>
    <w:div w:id="1004672102">
      <w:bodyDiv w:val="1"/>
      <w:marLeft w:val="0"/>
      <w:marRight w:val="0"/>
      <w:marTop w:val="0"/>
      <w:marBottom w:val="0"/>
      <w:divBdr>
        <w:top w:val="none" w:sz="0" w:space="0" w:color="auto"/>
        <w:left w:val="none" w:sz="0" w:space="0" w:color="auto"/>
        <w:bottom w:val="none" w:sz="0" w:space="0" w:color="auto"/>
        <w:right w:val="none" w:sz="0" w:space="0" w:color="auto"/>
      </w:divBdr>
      <w:divsChild>
        <w:div w:id="1600680143">
          <w:marLeft w:val="403"/>
          <w:marRight w:val="0"/>
          <w:marTop w:val="0"/>
          <w:marBottom w:val="0"/>
          <w:divBdr>
            <w:top w:val="none" w:sz="0" w:space="0" w:color="auto"/>
            <w:left w:val="none" w:sz="0" w:space="0" w:color="auto"/>
            <w:bottom w:val="none" w:sz="0" w:space="0" w:color="auto"/>
            <w:right w:val="none" w:sz="0" w:space="0" w:color="auto"/>
          </w:divBdr>
        </w:div>
        <w:div w:id="39138813">
          <w:marLeft w:val="403"/>
          <w:marRight w:val="0"/>
          <w:marTop w:val="0"/>
          <w:marBottom w:val="0"/>
          <w:divBdr>
            <w:top w:val="none" w:sz="0" w:space="0" w:color="auto"/>
            <w:left w:val="none" w:sz="0" w:space="0" w:color="auto"/>
            <w:bottom w:val="none" w:sz="0" w:space="0" w:color="auto"/>
            <w:right w:val="none" w:sz="0" w:space="0" w:color="auto"/>
          </w:divBdr>
        </w:div>
      </w:divsChild>
    </w:div>
    <w:div w:id="1043755174">
      <w:bodyDiv w:val="1"/>
      <w:marLeft w:val="0"/>
      <w:marRight w:val="0"/>
      <w:marTop w:val="0"/>
      <w:marBottom w:val="0"/>
      <w:divBdr>
        <w:top w:val="none" w:sz="0" w:space="0" w:color="auto"/>
        <w:left w:val="none" w:sz="0" w:space="0" w:color="auto"/>
        <w:bottom w:val="none" w:sz="0" w:space="0" w:color="auto"/>
        <w:right w:val="none" w:sz="0" w:space="0" w:color="auto"/>
      </w:divBdr>
      <w:divsChild>
        <w:div w:id="574360243">
          <w:marLeft w:val="403"/>
          <w:marRight w:val="0"/>
          <w:marTop w:val="0"/>
          <w:marBottom w:val="0"/>
          <w:divBdr>
            <w:top w:val="none" w:sz="0" w:space="0" w:color="auto"/>
            <w:left w:val="none" w:sz="0" w:space="0" w:color="auto"/>
            <w:bottom w:val="none" w:sz="0" w:space="0" w:color="auto"/>
            <w:right w:val="none" w:sz="0" w:space="0" w:color="auto"/>
          </w:divBdr>
        </w:div>
        <w:div w:id="853957152">
          <w:marLeft w:val="1123"/>
          <w:marRight w:val="0"/>
          <w:marTop w:val="0"/>
          <w:marBottom w:val="0"/>
          <w:divBdr>
            <w:top w:val="none" w:sz="0" w:space="0" w:color="auto"/>
            <w:left w:val="none" w:sz="0" w:space="0" w:color="auto"/>
            <w:bottom w:val="none" w:sz="0" w:space="0" w:color="auto"/>
            <w:right w:val="none" w:sz="0" w:space="0" w:color="auto"/>
          </w:divBdr>
        </w:div>
        <w:div w:id="1426415961">
          <w:marLeft w:val="1123"/>
          <w:marRight w:val="0"/>
          <w:marTop w:val="0"/>
          <w:marBottom w:val="0"/>
          <w:divBdr>
            <w:top w:val="none" w:sz="0" w:space="0" w:color="auto"/>
            <w:left w:val="none" w:sz="0" w:space="0" w:color="auto"/>
            <w:bottom w:val="none" w:sz="0" w:space="0" w:color="auto"/>
            <w:right w:val="none" w:sz="0" w:space="0" w:color="auto"/>
          </w:divBdr>
        </w:div>
        <w:div w:id="708801751">
          <w:marLeft w:val="403"/>
          <w:marRight w:val="0"/>
          <w:marTop w:val="0"/>
          <w:marBottom w:val="0"/>
          <w:divBdr>
            <w:top w:val="none" w:sz="0" w:space="0" w:color="auto"/>
            <w:left w:val="none" w:sz="0" w:space="0" w:color="auto"/>
            <w:bottom w:val="none" w:sz="0" w:space="0" w:color="auto"/>
            <w:right w:val="none" w:sz="0" w:space="0" w:color="auto"/>
          </w:divBdr>
        </w:div>
        <w:div w:id="1211310988">
          <w:marLeft w:val="1123"/>
          <w:marRight w:val="0"/>
          <w:marTop w:val="0"/>
          <w:marBottom w:val="0"/>
          <w:divBdr>
            <w:top w:val="none" w:sz="0" w:space="0" w:color="auto"/>
            <w:left w:val="none" w:sz="0" w:space="0" w:color="auto"/>
            <w:bottom w:val="none" w:sz="0" w:space="0" w:color="auto"/>
            <w:right w:val="none" w:sz="0" w:space="0" w:color="auto"/>
          </w:divBdr>
        </w:div>
        <w:div w:id="1329554461">
          <w:marLeft w:val="1123"/>
          <w:marRight w:val="0"/>
          <w:marTop w:val="0"/>
          <w:marBottom w:val="0"/>
          <w:divBdr>
            <w:top w:val="none" w:sz="0" w:space="0" w:color="auto"/>
            <w:left w:val="none" w:sz="0" w:space="0" w:color="auto"/>
            <w:bottom w:val="none" w:sz="0" w:space="0" w:color="auto"/>
            <w:right w:val="none" w:sz="0" w:space="0" w:color="auto"/>
          </w:divBdr>
        </w:div>
        <w:div w:id="250432865">
          <w:marLeft w:val="1123"/>
          <w:marRight w:val="0"/>
          <w:marTop w:val="0"/>
          <w:marBottom w:val="0"/>
          <w:divBdr>
            <w:top w:val="none" w:sz="0" w:space="0" w:color="auto"/>
            <w:left w:val="none" w:sz="0" w:space="0" w:color="auto"/>
            <w:bottom w:val="none" w:sz="0" w:space="0" w:color="auto"/>
            <w:right w:val="none" w:sz="0" w:space="0" w:color="auto"/>
          </w:divBdr>
        </w:div>
        <w:div w:id="1751807920">
          <w:marLeft w:val="403"/>
          <w:marRight w:val="0"/>
          <w:marTop w:val="0"/>
          <w:marBottom w:val="0"/>
          <w:divBdr>
            <w:top w:val="none" w:sz="0" w:space="0" w:color="auto"/>
            <w:left w:val="none" w:sz="0" w:space="0" w:color="auto"/>
            <w:bottom w:val="none" w:sz="0" w:space="0" w:color="auto"/>
            <w:right w:val="none" w:sz="0" w:space="0" w:color="auto"/>
          </w:divBdr>
        </w:div>
        <w:div w:id="1873107180">
          <w:marLeft w:val="706"/>
          <w:marRight w:val="0"/>
          <w:marTop w:val="0"/>
          <w:marBottom w:val="0"/>
          <w:divBdr>
            <w:top w:val="none" w:sz="0" w:space="0" w:color="auto"/>
            <w:left w:val="none" w:sz="0" w:space="0" w:color="auto"/>
            <w:bottom w:val="none" w:sz="0" w:space="0" w:color="auto"/>
            <w:right w:val="none" w:sz="0" w:space="0" w:color="auto"/>
          </w:divBdr>
        </w:div>
        <w:div w:id="824128723">
          <w:marLeft w:val="706"/>
          <w:marRight w:val="0"/>
          <w:marTop w:val="0"/>
          <w:marBottom w:val="0"/>
          <w:divBdr>
            <w:top w:val="none" w:sz="0" w:space="0" w:color="auto"/>
            <w:left w:val="none" w:sz="0" w:space="0" w:color="auto"/>
            <w:bottom w:val="none" w:sz="0" w:space="0" w:color="auto"/>
            <w:right w:val="none" w:sz="0" w:space="0" w:color="auto"/>
          </w:divBdr>
        </w:div>
        <w:div w:id="442962276">
          <w:marLeft w:val="706"/>
          <w:marRight w:val="0"/>
          <w:marTop w:val="0"/>
          <w:marBottom w:val="0"/>
          <w:divBdr>
            <w:top w:val="none" w:sz="0" w:space="0" w:color="auto"/>
            <w:left w:val="none" w:sz="0" w:space="0" w:color="auto"/>
            <w:bottom w:val="none" w:sz="0" w:space="0" w:color="auto"/>
            <w:right w:val="none" w:sz="0" w:space="0" w:color="auto"/>
          </w:divBdr>
        </w:div>
      </w:divsChild>
    </w:div>
    <w:div w:id="1058433992">
      <w:bodyDiv w:val="1"/>
      <w:marLeft w:val="0"/>
      <w:marRight w:val="0"/>
      <w:marTop w:val="0"/>
      <w:marBottom w:val="0"/>
      <w:divBdr>
        <w:top w:val="none" w:sz="0" w:space="0" w:color="auto"/>
        <w:left w:val="none" w:sz="0" w:space="0" w:color="auto"/>
        <w:bottom w:val="none" w:sz="0" w:space="0" w:color="auto"/>
        <w:right w:val="none" w:sz="0" w:space="0" w:color="auto"/>
      </w:divBdr>
    </w:div>
    <w:div w:id="1066227283">
      <w:bodyDiv w:val="1"/>
      <w:marLeft w:val="0"/>
      <w:marRight w:val="0"/>
      <w:marTop w:val="0"/>
      <w:marBottom w:val="0"/>
      <w:divBdr>
        <w:top w:val="none" w:sz="0" w:space="0" w:color="auto"/>
        <w:left w:val="none" w:sz="0" w:space="0" w:color="auto"/>
        <w:bottom w:val="none" w:sz="0" w:space="0" w:color="auto"/>
        <w:right w:val="none" w:sz="0" w:space="0" w:color="auto"/>
      </w:divBdr>
    </w:div>
    <w:div w:id="1083718927">
      <w:bodyDiv w:val="1"/>
      <w:marLeft w:val="0"/>
      <w:marRight w:val="0"/>
      <w:marTop w:val="0"/>
      <w:marBottom w:val="0"/>
      <w:divBdr>
        <w:top w:val="none" w:sz="0" w:space="0" w:color="auto"/>
        <w:left w:val="none" w:sz="0" w:space="0" w:color="auto"/>
        <w:bottom w:val="none" w:sz="0" w:space="0" w:color="auto"/>
        <w:right w:val="none" w:sz="0" w:space="0" w:color="auto"/>
      </w:divBdr>
    </w:div>
    <w:div w:id="1095908021">
      <w:bodyDiv w:val="1"/>
      <w:marLeft w:val="0"/>
      <w:marRight w:val="0"/>
      <w:marTop w:val="0"/>
      <w:marBottom w:val="0"/>
      <w:divBdr>
        <w:top w:val="none" w:sz="0" w:space="0" w:color="auto"/>
        <w:left w:val="none" w:sz="0" w:space="0" w:color="auto"/>
        <w:bottom w:val="none" w:sz="0" w:space="0" w:color="auto"/>
        <w:right w:val="none" w:sz="0" w:space="0" w:color="auto"/>
      </w:divBdr>
    </w:div>
    <w:div w:id="1150100790">
      <w:bodyDiv w:val="1"/>
      <w:marLeft w:val="0"/>
      <w:marRight w:val="0"/>
      <w:marTop w:val="0"/>
      <w:marBottom w:val="0"/>
      <w:divBdr>
        <w:top w:val="none" w:sz="0" w:space="0" w:color="auto"/>
        <w:left w:val="none" w:sz="0" w:space="0" w:color="auto"/>
        <w:bottom w:val="none" w:sz="0" w:space="0" w:color="auto"/>
        <w:right w:val="none" w:sz="0" w:space="0" w:color="auto"/>
      </w:divBdr>
      <w:divsChild>
        <w:div w:id="1237477890">
          <w:marLeft w:val="446"/>
          <w:marRight w:val="0"/>
          <w:marTop w:val="0"/>
          <w:marBottom w:val="0"/>
          <w:divBdr>
            <w:top w:val="none" w:sz="0" w:space="0" w:color="auto"/>
            <w:left w:val="none" w:sz="0" w:space="0" w:color="auto"/>
            <w:bottom w:val="none" w:sz="0" w:space="0" w:color="auto"/>
            <w:right w:val="none" w:sz="0" w:space="0" w:color="auto"/>
          </w:divBdr>
        </w:div>
        <w:div w:id="352846165">
          <w:marLeft w:val="432"/>
          <w:marRight w:val="0"/>
          <w:marTop w:val="0"/>
          <w:marBottom w:val="0"/>
          <w:divBdr>
            <w:top w:val="none" w:sz="0" w:space="0" w:color="auto"/>
            <w:left w:val="none" w:sz="0" w:space="0" w:color="auto"/>
            <w:bottom w:val="none" w:sz="0" w:space="0" w:color="auto"/>
            <w:right w:val="none" w:sz="0" w:space="0" w:color="auto"/>
          </w:divBdr>
        </w:div>
        <w:div w:id="1620989940">
          <w:marLeft w:val="432"/>
          <w:marRight w:val="0"/>
          <w:marTop w:val="0"/>
          <w:marBottom w:val="0"/>
          <w:divBdr>
            <w:top w:val="none" w:sz="0" w:space="0" w:color="auto"/>
            <w:left w:val="none" w:sz="0" w:space="0" w:color="auto"/>
            <w:bottom w:val="none" w:sz="0" w:space="0" w:color="auto"/>
            <w:right w:val="none" w:sz="0" w:space="0" w:color="auto"/>
          </w:divBdr>
        </w:div>
      </w:divsChild>
    </w:div>
    <w:div w:id="1166558471">
      <w:bodyDiv w:val="1"/>
      <w:marLeft w:val="0"/>
      <w:marRight w:val="0"/>
      <w:marTop w:val="0"/>
      <w:marBottom w:val="0"/>
      <w:divBdr>
        <w:top w:val="none" w:sz="0" w:space="0" w:color="auto"/>
        <w:left w:val="none" w:sz="0" w:space="0" w:color="auto"/>
        <w:bottom w:val="none" w:sz="0" w:space="0" w:color="auto"/>
        <w:right w:val="none" w:sz="0" w:space="0" w:color="auto"/>
      </w:divBdr>
    </w:div>
    <w:div w:id="1207064442">
      <w:bodyDiv w:val="1"/>
      <w:marLeft w:val="0"/>
      <w:marRight w:val="0"/>
      <w:marTop w:val="0"/>
      <w:marBottom w:val="0"/>
      <w:divBdr>
        <w:top w:val="none" w:sz="0" w:space="0" w:color="auto"/>
        <w:left w:val="none" w:sz="0" w:space="0" w:color="auto"/>
        <w:bottom w:val="none" w:sz="0" w:space="0" w:color="auto"/>
        <w:right w:val="none" w:sz="0" w:space="0" w:color="auto"/>
      </w:divBdr>
    </w:div>
    <w:div w:id="1215311138">
      <w:bodyDiv w:val="1"/>
      <w:marLeft w:val="0"/>
      <w:marRight w:val="0"/>
      <w:marTop w:val="0"/>
      <w:marBottom w:val="0"/>
      <w:divBdr>
        <w:top w:val="none" w:sz="0" w:space="0" w:color="auto"/>
        <w:left w:val="none" w:sz="0" w:space="0" w:color="auto"/>
        <w:bottom w:val="none" w:sz="0" w:space="0" w:color="auto"/>
        <w:right w:val="none" w:sz="0" w:space="0" w:color="auto"/>
      </w:divBdr>
    </w:div>
    <w:div w:id="1234313652">
      <w:bodyDiv w:val="1"/>
      <w:marLeft w:val="0"/>
      <w:marRight w:val="0"/>
      <w:marTop w:val="0"/>
      <w:marBottom w:val="0"/>
      <w:divBdr>
        <w:top w:val="none" w:sz="0" w:space="0" w:color="auto"/>
        <w:left w:val="none" w:sz="0" w:space="0" w:color="auto"/>
        <w:bottom w:val="none" w:sz="0" w:space="0" w:color="auto"/>
        <w:right w:val="none" w:sz="0" w:space="0" w:color="auto"/>
      </w:divBdr>
      <w:divsChild>
        <w:div w:id="491679880">
          <w:marLeft w:val="403"/>
          <w:marRight w:val="0"/>
          <w:marTop w:val="0"/>
          <w:marBottom w:val="0"/>
          <w:divBdr>
            <w:top w:val="none" w:sz="0" w:space="0" w:color="auto"/>
            <w:left w:val="none" w:sz="0" w:space="0" w:color="auto"/>
            <w:bottom w:val="none" w:sz="0" w:space="0" w:color="auto"/>
            <w:right w:val="none" w:sz="0" w:space="0" w:color="auto"/>
          </w:divBdr>
        </w:div>
        <w:div w:id="1901401726">
          <w:marLeft w:val="403"/>
          <w:marRight w:val="0"/>
          <w:marTop w:val="0"/>
          <w:marBottom w:val="0"/>
          <w:divBdr>
            <w:top w:val="none" w:sz="0" w:space="0" w:color="auto"/>
            <w:left w:val="none" w:sz="0" w:space="0" w:color="auto"/>
            <w:bottom w:val="none" w:sz="0" w:space="0" w:color="auto"/>
            <w:right w:val="none" w:sz="0" w:space="0" w:color="auto"/>
          </w:divBdr>
        </w:div>
        <w:div w:id="1796633098">
          <w:marLeft w:val="446"/>
          <w:marRight w:val="0"/>
          <w:marTop w:val="0"/>
          <w:marBottom w:val="0"/>
          <w:divBdr>
            <w:top w:val="none" w:sz="0" w:space="0" w:color="auto"/>
            <w:left w:val="none" w:sz="0" w:space="0" w:color="auto"/>
            <w:bottom w:val="none" w:sz="0" w:space="0" w:color="auto"/>
            <w:right w:val="none" w:sz="0" w:space="0" w:color="auto"/>
          </w:divBdr>
        </w:div>
        <w:div w:id="722287377">
          <w:marLeft w:val="1166"/>
          <w:marRight w:val="0"/>
          <w:marTop w:val="0"/>
          <w:marBottom w:val="0"/>
          <w:divBdr>
            <w:top w:val="none" w:sz="0" w:space="0" w:color="auto"/>
            <w:left w:val="none" w:sz="0" w:space="0" w:color="auto"/>
            <w:bottom w:val="none" w:sz="0" w:space="0" w:color="auto"/>
            <w:right w:val="none" w:sz="0" w:space="0" w:color="auto"/>
          </w:divBdr>
        </w:div>
        <w:div w:id="1255045730">
          <w:marLeft w:val="1166"/>
          <w:marRight w:val="0"/>
          <w:marTop w:val="0"/>
          <w:marBottom w:val="0"/>
          <w:divBdr>
            <w:top w:val="none" w:sz="0" w:space="0" w:color="auto"/>
            <w:left w:val="none" w:sz="0" w:space="0" w:color="auto"/>
            <w:bottom w:val="none" w:sz="0" w:space="0" w:color="auto"/>
            <w:right w:val="none" w:sz="0" w:space="0" w:color="auto"/>
          </w:divBdr>
        </w:div>
        <w:div w:id="1565095406">
          <w:marLeft w:val="1166"/>
          <w:marRight w:val="0"/>
          <w:marTop w:val="0"/>
          <w:marBottom w:val="0"/>
          <w:divBdr>
            <w:top w:val="none" w:sz="0" w:space="0" w:color="auto"/>
            <w:left w:val="none" w:sz="0" w:space="0" w:color="auto"/>
            <w:bottom w:val="none" w:sz="0" w:space="0" w:color="auto"/>
            <w:right w:val="none" w:sz="0" w:space="0" w:color="auto"/>
          </w:divBdr>
        </w:div>
      </w:divsChild>
    </w:div>
    <w:div w:id="1234656373">
      <w:bodyDiv w:val="1"/>
      <w:marLeft w:val="0"/>
      <w:marRight w:val="0"/>
      <w:marTop w:val="0"/>
      <w:marBottom w:val="0"/>
      <w:divBdr>
        <w:top w:val="none" w:sz="0" w:space="0" w:color="auto"/>
        <w:left w:val="none" w:sz="0" w:space="0" w:color="auto"/>
        <w:bottom w:val="none" w:sz="0" w:space="0" w:color="auto"/>
        <w:right w:val="none" w:sz="0" w:space="0" w:color="auto"/>
      </w:divBdr>
    </w:div>
    <w:div w:id="1266108804">
      <w:bodyDiv w:val="1"/>
      <w:marLeft w:val="0"/>
      <w:marRight w:val="0"/>
      <w:marTop w:val="0"/>
      <w:marBottom w:val="0"/>
      <w:divBdr>
        <w:top w:val="none" w:sz="0" w:space="0" w:color="auto"/>
        <w:left w:val="none" w:sz="0" w:space="0" w:color="auto"/>
        <w:bottom w:val="none" w:sz="0" w:space="0" w:color="auto"/>
        <w:right w:val="none" w:sz="0" w:space="0" w:color="auto"/>
      </w:divBdr>
      <w:divsChild>
        <w:div w:id="899093358">
          <w:marLeft w:val="446"/>
          <w:marRight w:val="0"/>
          <w:marTop w:val="0"/>
          <w:marBottom w:val="0"/>
          <w:divBdr>
            <w:top w:val="none" w:sz="0" w:space="0" w:color="auto"/>
            <w:left w:val="none" w:sz="0" w:space="0" w:color="auto"/>
            <w:bottom w:val="none" w:sz="0" w:space="0" w:color="auto"/>
            <w:right w:val="none" w:sz="0" w:space="0" w:color="auto"/>
          </w:divBdr>
        </w:div>
        <w:div w:id="1187672549">
          <w:marLeft w:val="446"/>
          <w:marRight w:val="0"/>
          <w:marTop w:val="0"/>
          <w:marBottom w:val="0"/>
          <w:divBdr>
            <w:top w:val="none" w:sz="0" w:space="0" w:color="auto"/>
            <w:left w:val="none" w:sz="0" w:space="0" w:color="auto"/>
            <w:bottom w:val="none" w:sz="0" w:space="0" w:color="auto"/>
            <w:right w:val="none" w:sz="0" w:space="0" w:color="auto"/>
          </w:divBdr>
        </w:div>
        <w:div w:id="1032074388">
          <w:marLeft w:val="446"/>
          <w:marRight w:val="0"/>
          <w:marTop w:val="0"/>
          <w:marBottom w:val="0"/>
          <w:divBdr>
            <w:top w:val="none" w:sz="0" w:space="0" w:color="auto"/>
            <w:left w:val="none" w:sz="0" w:space="0" w:color="auto"/>
            <w:bottom w:val="none" w:sz="0" w:space="0" w:color="auto"/>
            <w:right w:val="none" w:sz="0" w:space="0" w:color="auto"/>
          </w:divBdr>
        </w:div>
        <w:div w:id="1438451988">
          <w:marLeft w:val="446"/>
          <w:marRight w:val="0"/>
          <w:marTop w:val="0"/>
          <w:marBottom w:val="0"/>
          <w:divBdr>
            <w:top w:val="none" w:sz="0" w:space="0" w:color="auto"/>
            <w:left w:val="none" w:sz="0" w:space="0" w:color="auto"/>
            <w:bottom w:val="none" w:sz="0" w:space="0" w:color="auto"/>
            <w:right w:val="none" w:sz="0" w:space="0" w:color="auto"/>
          </w:divBdr>
        </w:div>
      </w:divsChild>
    </w:div>
    <w:div w:id="1268273051">
      <w:bodyDiv w:val="1"/>
      <w:marLeft w:val="0"/>
      <w:marRight w:val="0"/>
      <w:marTop w:val="0"/>
      <w:marBottom w:val="0"/>
      <w:divBdr>
        <w:top w:val="none" w:sz="0" w:space="0" w:color="auto"/>
        <w:left w:val="none" w:sz="0" w:space="0" w:color="auto"/>
        <w:bottom w:val="none" w:sz="0" w:space="0" w:color="auto"/>
        <w:right w:val="none" w:sz="0" w:space="0" w:color="auto"/>
      </w:divBdr>
    </w:div>
    <w:div w:id="1273853352">
      <w:bodyDiv w:val="1"/>
      <w:marLeft w:val="0"/>
      <w:marRight w:val="0"/>
      <w:marTop w:val="0"/>
      <w:marBottom w:val="0"/>
      <w:divBdr>
        <w:top w:val="none" w:sz="0" w:space="0" w:color="auto"/>
        <w:left w:val="none" w:sz="0" w:space="0" w:color="auto"/>
        <w:bottom w:val="none" w:sz="0" w:space="0" w:color="auto"/>
        <w:right w:val="none" w:sz="0" w:space="0" w:color="auto"/>
      </w:divBdr>
    </w:div>
    <w:div w:id="1307860655">
      <w:bodyDiv w:val="1"/>
      <w:marLeft w:val="0"/>
      <w:marRight w:val="0"/>
      <w:marTop w:val="0"/>
      <w:marBottom w:val="0"/>
      <w:divBdr>
        <w:top w:val="none" w:sz="0" w:space="0" w:color="auto"/>
        <w:left w:val="none" w:sz="0" w:space="0" w:color="auto"/>
        <w:bottom w:val="none" w:sz="0" w:space="0" w:color="auto"/>
        <w:right w:val="none" w:sz="0" w:space="0" w:color="auto"/>
      </w:divBdr>
    </w:div>
    <w:div w:id="1343360658">
      <w:bodyDiv w:val="1"/>
      <w:marLeft w:val="0"/>
      <w:marRight w:val="0"/>
      <w:marTop w:val="0"/>
      <w:marBottom w:val="0"/>
      <w:divBdr>
        <w:top w:val="none" w:sz="0" w:space="0" w:color="auto"/>
        <w:left w:val="none" w:sz="0" w:space="0" w:color="auto"/>
        <w:bottom w:val="none" w:sz="0" w:space="0" w:color="auto"/>
        <w:right w:val="none" w:sz="0" w:space="0" w:color="auto"/>
      </w:divBdr>
    </w:div>
    <w:div w:id="1378508538">
      <w:bodyDiv w:val="1"/>
      <w:marLeft w:val="0"/>
      <w:marRight w:val="0"/>
      <w:marTop w:val="0"/>
      <w:marBottom w:val="0"/>
      <w:divBdr>
        <w:top w:val="none" w:sz="0" w:space="0" w:color="auto"/>
        <w:left w:val="none" w:sz="0" w:space="0" w:color="auto"/>
        <w:bottom w:val="none" w:sz="0" w:space="0" w:color="auto"/>
        <w:right w:val="none" w:sz="0" w:space="0" w:color="auto"/>
      </w:divBdr>
    </w:div>
    <w:div w:id="1487165192">
      <w:bodyDiv w:val="1"/>
      <w:marLeft w:val="0"/>
      <w:marRight w:val="0"/>
      <w:marTop w:val="0"/>
      <w:marBottom w:val="0"/>
      <w:divBdr>
        <w:top w:val="none" w:sz="0" w:space="0" w:color="auto"/>
        <w:left w:val="none" w:sz="0" w:space="0" w:color="auto"/>
        <w:bottom w:val="none" w:sz="0" w:space="0" w:color="auto"/>
        <w:right w:val="none" w:sz="0" w:space="0" w:color="auto"/>
      </w:divBdr>
    </w:div>
    <w:div w:id="1498612342">
      <w:bodyDiv w:val="1"/>
      <w:marLeft w:val="0"/>
      <w:marRight w:val="0"/>
      <w:marTop w:val="0"/>
      <w:marBottom w:val="0"/>
      <w:divBdr>
        <w:top w:val="none" w:sz="0" w:space="0" w:color="auto"/>
        <w:left w:val="none" w:sz="0" w:space="0" w:color="auto"/>
        <w:bottom w:val="none" w:sz="0" w:space="0" w:color="auto"/>
        <w:right w:val="none" w:sz="0" w:space="0" w:color="auto"/>
      </w:divBdr>
    </w:div>
    <w:div w:id="1534921041">
      <w:bodyDiv w:val="1"/>
      <w:marLeft w:val="0"/>
      <w:marRight w:val="0"/>
      <w:marTop w:val="0"/>
      <w:marBottom w:val="0"/>
      <w:divBdr>
        <w:top w:val="none" w:sz="0" w:space="0" w:color="auto"/>
        <w:left w:val="none" w:sz="0" w:space="0" w:color="auto"/>
        <w:bottom w:val="none" w:sz="0" w:space="0" w:color="auto"/>
        <w:right w:val="none" w:sz="0" w:space="0" w:color="auto"/>
      </w:divBdr>
    </w:div>
    <w:div w:id="1578444274">
      <w:bodyDiv w:val="1"/>
      <w:marLeft w:val="0"/>
      <w:marRight w:val="0"/>
      <w:marTop w:val="0"/>
      <w:marBottom w:val="0"/>
      <w:divBdr>
        <w:top w:val="none" w:sz="0" w:space="0" w:color="auto"/>
        <w:left w:val="none" w:sz="0" w:space="0" w:color="auto"/>
        <w:bottom w:val="none" w:sz="0" w:space="0" w:color="auto"/>
        <w:right w:val="none" w:sz="0" w:space="0" w:color="auto"/>
      </w:divBdr>
    </w:div>
    <w:div w:id="1580482203">
      <w:bodyDiv w:val="1"/>
      <w:marLeft w:val="0"/>
      <w:marRight w:val="0"/>
      <w:marTop w:val="0"/>
      <w:marBottom w:val="0"/>
      <w:divBdr>
        <w:top w:val="none" w:sz="0" w:space="0" w:color="auto"/>
        <w:left w:val="none" w:sz="0" w:space="0" w:color="auto"/>
        <w:bottom w:val="none" w:sz="0" w:space="0" w:color="auto"/>
        <w:right w:val="none" w:sz="0" w:space="0" w:color="auto"/>
      </w:divBdr>
    </w:div>
    <w:div w:id="1632975344">
      <w:bodyDiv w:val="1"/>
      <w:marLeft w:val="0"/>
      <w:marRight w:val="0"/>
      <w:marTop w:val="0"/>
      <w:marBottom w:val="0"/>
      <w:divBdr>
        <w:top w:val="none" w:sz="0" w:space="0" w:color="auto"/>
        <w:left w:val="none" w:sz="0" w:space="0" w:color="auto"/>
        <w:bottom w:val="none" w:sz="0" w:space="0" w:color="auto"/>
        <w:right w:val="none" w:sz="0" w:space="0" w:color="auto"/>
      </w:divBdr>
    </w:div>
    <w:div w:id="1786730396">
      <w:bodyDiv w:val="1"/>
      <w:marLeft w:val="0"/>
      <w:marRight w:val="0"/>
      <w:marTop w:val="0"/>
      <w:marBottom w:val="0"/>
      <w:divBdr>
        <w:top w:val="none" w:sz="0" w:space="0" w:color="auto"/>
        <w:left w:val="none" w:sz="0" w:space="0" w:color="auto"/>
        <w:bottom w:val="none" w:sz="0" w:space="0" w:color="auto"/>
        <w:right w:val="none" w:sz="0" w:space="0" w:color="auto"/>
      </w:divBdr>
    </w:div>
    <w:div w:id="1799714876">
      <w:bodyDiv w:val="1"/>
      <w:marLeft w:val="0"/>
      <w:marRight w:val="0"/>
      <w:marTop w:val="0"/>
      <w:marBottom w:val="0"/>
      <w:divBdr>
        <w:top w:val="none" w:sz="0" w:space="0" w:color="auto"/>
        <w:left w:val="none" w:sz="0" w:space="0" w:color="auto"/>
        <w:bottom w:val="none" w:sz="0" w:space="0" w:color="auto"/>
        <w:right w:val="none" w:sz="0" w:space="0" w:color="auto"/>
      </w:divBdr>
    </w:div>
    <w:div w:id="1800686997">
      <w:bodyDiv w:val="1"/>
      <w:marLeft w:val="0"/>
      <w:marRight w:val="0"/>
      <w:marTop w:val="0"/>
      <w:marBottom w:val="0"/>
      <w:divBdr>
        <w:top w:val="none" w:sz="0" w:space="0" w:color="auto"/>
        <w:left w:val="none" w:sz="0" w:space="0" w:color="auto"/>
        <w:bottom w:val="none" w:sz="0" w:space="0" w:color="auto"/>
        <w:right w:val="none" w:sz="0" w:space="0" w:color="auto"/>
      </w:divBdr>
      <w:divsChild>
        <w:div w:id="322319747">
          <w:marLeft w:val="403"/>
          <w:marRight w:val="0"/>
          <w:marTop w:val="0"/>
          <w:marBottom w:val="0"/>
          <w:divBdr>
            <w:top w:val="none" w:sz="0" w:space="0" w:color="auto"/>
            <w:left w:val="none" w:sz="0" w:space="0" w:color="auto"/>
            <w:bottom w:val="none" w:sz="0" w:space="0" w:color="auto"/>
            <w:right w:val="none" w:sz="0" w:space="0" w:color="auto"/>
          </w:divBdr>
        </w:div>
        <w:div w:id="898251596">
          <w:marLeft w:val="403"/>
          <w:marRight w:val="0"/>
          <w:marTop w:val="0"/>
          <w:marBottom w:val="0"/>
          <w:divBdr>
            <w:top w:val="none" w:sz="0" w:space="0" w:color="auto"/>
            <w:left w:val="none" w:sz="0" w:space="0" w:color="auto"/>
            <w:bottom w:val="none" w:sz="0" w:space="0" w:color="auto"/>
            <w:right w:val="none" w:sz="0" w:space="0" w:color="auto"/>
          </w:divBdr>
        </w:div>
        <w:div w:id="288901191">
          <w:marLeft w:val="1123"/>
          <w:marRight w:val="0"/>
          <w:marTop w:val="0"/>
          <w:marBottom w:val="0"/>
          <w:divBdr>
            <w:top w:val="none" w:sz="0" w:space="0" w:color="auto"/>
            <w:left w:val="none" w:sz="0" w:space="0" w:color="auto"/>
            <w:bottom w:val="none" w:sz="0" w:space="0" w:color="auto"/>
            <w:right w:val="none" w:sz="0" w:space="0" w:color="auto"/>
          </w:divBdr>
        </w:div>
        <w:div w:id="41902029">
          <w:marLeft w:val="1123"/>
          <w:marRight w:val="0"/>
          <w:marTop w:val="0"/>
          <w:marBottom w:val="0"/>
          <w:divBdr>
            <w:top w:val="none" w:sz="0" w:space="0" w:color="auto"/>
            <w:left w:val="none" w:sz="0" w:space="0" w:color="auto"/>
            <w:bottom w:val="none" w:sz="0" w:space="0" w:color="auto"/>
            <w:right w:val="none" w:sz="0" w:space="0" w:color="auto"/>
          </w:divBdr>
        </w:div>
        <w:div w:id="1215654973">
          <w:marLeft w:val="1123"/>
          <w:marRight w:val="0"/>
          <w:marTop w:val="0"/>
          <w:marBottom w:val="0"/>
          <w:divBdr>
            <w:top w:val="none" w:sz="0" w:space="0" w:color="auto"/>
            <w:left w:val="none" w:sz="0" w:space="0" w:color="auto"/>
            <w:bottom w:val="none" w:sz="0" w:space="0" w:color="auto"/>
            <w:right w:val="none" w:sz="0" w:space="0" w:color="auto"/>
          </w:divBdr>
        </w:div>
        <w:div w:id="1756123742">
          <w:marLeft w:val="403"/>
          <w:marRight w:val="0"/>
          <w:marTop w:val="0"/>
          <w:marBottom w:val="0"/>
          <w:divBdr>
            <w:top w:val="none" w:sz="0" w:space="0" w:color="auto"/>
            <w:left w:val="none" w:sz="0" w:space="0" w:color="auto"/>
            <w:bottom w:val="none" w:sz="0" w:space="0" w:color="auto"/>
            <w:right w:val="none" w:sz="0" w:space="0" w:color="auto"/>
          </w:divBdr>
        </w:div>
        <w:div w:id="405490766">
          <w:marLeft w:val="403"/>
          <w:marRight w:val="0"/>
          <w:marTop w:val="0"/>
          <w:marBottom w:val="0"/>
          <w:divBdr>
            <w:top w:val="none" w:sz="0" w:space="0" w:color="auto"/>
            <w:left w:val="none" w:sz="0" w:space="0" w:color="auto"/>
            <w:bottom w:val="none" w:sz="0" w:space="0" w:color="auto"/>
            <w:right w:val="none" w:sz="0" w:space="0" w:color="auto"/>
          </w:divBdr>
        </w:div>
      </w:divsChild>
    </w:div>
    <w:div w:id="1907647972">
      <w:bodyDiv w:val="1"/>
      <w:marLeft w:val="0"/>
      <w:marRight w:val="0"/>
      <w:marTop w:val="0"/>
      <w:marBottom w:val="0"/>
      <w:divBdr>
        <w:top w:val="none" w:sz="0" w:space="0" w:color="auto"/>
        <w:left w:val="none" w:sz="0" w:space="0" w:color="auto"/>
        <w:bottom w:val="none" w:sz="0" w:space="0" w:color="auto"/>
        <w:right w:val="none" w:sz="0" w:space="0" w:color="auto"/>
      </w:divBdr>
    </w:div>
    <w:div w:id="1911115788">
      <w:bodyDiv w:val="1"/>
      <w:marLeft w:val="0"/>
      <w:marRight w:val="0"/>
      <w:marTop w:val="0"/>
      <w:marBottom w:val="0"/>
      <w:divBdr>
        <w:top w:val="none" w:sz="0" w:space="0" w:color="auto"/>
        <w:left w:val="none" w:sz="0" w:space="0" w:color="auto"/>
        <w:bottom w:val="none" w:sz="0" w:space="0" w:color="auto"/>
        <w:right w:val="none" w:sz="0" w:space="0" w:color="auto"/>
      </w:divBdr>
    </w:div>
    <w:div w:id="2044280613">
      <w:bodyDiv w:val="1"/>
      <w:marLeft w:val="0"/>
      <w:marRight w:val="0"/>
      <w:marTop w:val="0"/>
      <w:marBottom w:val="0"/>
      <w:divBdr>
        <w:top w:val="none" w:sz="0" w:space="0" w:color="auto"/>
        <w:left w:val="none" w:sz="0" w:space="0" w:color="auto"/>
        <w:bottom w:val="none" w:sz="0" w:space="0" w:color="auto"/>
        <w:right w:val="none" w:sz="0" w:space="0" w:color="auto"/>
      </w:divBdr>
      <w:divsChild>
        <w:div w:id="1470198881">
          <w:marLeft w:val="403"/>
          <w:marRight w:val="0"/>
          <w:marTop w:val="0"/>
          <w:marBottom w:val="0"/>
          <w:divBdr>
            <w:top w:val="none" w:sz="0" w:space="0" w:color="auto"/>
            <w:left w:val="none" w:sz="0" w:space="0" w:color="auto"/>
            <w:bottom w:val="none" w:sz="0" w:space="0" w:color="auto"/>
            <w:right w:val="none" w:sz="0" w:space="0" w:color="auto"/>
          </w:divBdr>
        </w:div>
        <w:div w:id="554465551">
          <w:marLeft w:val="1123"/>
          <w:marRight w:val="0"/>
          <w:marTop w:val="0"/>
          <w:marBottom w:val="0"/>
          <w:divBdr>
            <w:top w:val="none" w:sz="0" w:space="0" w:color="auto"/>
            <w:left w:val="none" w:sz="0" w:space="0" w:color="auto"/>
            <w:bottom w:val="none" w:sz="0" w:space="0" w:color="auto"/>
            <w:right w:val="none" w:sz="0" w:space="0" w:color="auto"/>
          </w:divBdr>
        </w:div>
        <w:div w:id="631057102">
          <w:marLeft w:val="1123"/>
          <w:marRight w:val="0"/>
          <w:marTop w:val="0"/>
          <w:marBottom w:val="0"/>
          <w:divBdr>
            <w:top w:val="none" w:sz="0" w:space="0" w:color="auto"/>
            <w:left w:val="none" w:sz="0" w:space="0" w:color="auto"/>
            <w:bottom w:val="none" w:sz="0" w:space="0" w:color="auto"/>
            <w:right w:val="none" w:sz="0" w:space="0" w:color="auto"/>
          </w:divBdr>
        </w:div>
        <w:div w:id="1633049965">
          <w:marLeft w:val="403"/>
          <w:marRight w:val="0"/>
          <w:marTop w:val="0"/>
          <w:marBottom w:val="0"/>
          <w:divBdr>
            <w:top w:val="none" w:sz="0" w:space="0" w:color="auto"/>
            <w:left w:val="none" w:sz="0" w:space="0" w:color="auto"/>
            <w:bottom w:val="none" w:sz="0" w:space="0" w:color="auto"/>
            <w:right w:val="none" w:sz="0" w:space="0" w:color="auto"/>
          </w:divBdr>
        </w:div>
        <w:div w:id="1283146798">
          <w:marLeft w:val="1123"/>
          <w:marRight w:val="0"/>
          <w:marTop w:val="0"/>
          <w:marBottom w:val="0"/>
          <w:divBdr>
            <w:top w:val="none" w:sz="0" w:space="0" w:color="auto"/>
            <w:left w:val="none" w:sz="0" w:space="0" w:color="auto"/>
            <w:bottom w:val="none" w:sz="0" w:space="0" w:color="auto"/>
            <w:right w:val="none" w:sz="0" w:space="0" w:color="auto"/>
          </w:divBdr>
        </w:div>
        <w:div w:id="360516159">
          <w:marLeft w:val="1123"/>
          <w:marRight w:val="0"/>
          <w:marTop w:val="0"/>
          <w:marBottom w:val="0"/>
          <w:divBdr>
            <w:top w:val="none" w:sz="0" w:space="0" w:color="auto"/>
            <w:left w:val="none" w:sz="0" w:space="0" w:color="auto"/>
            <w:bottom w:val="none" w:sz="0" w:space="0" w:color="auto"/>
            <w:right w:val="none" w:sz="0" w:space="0" w:color="auto"/>
          </w:divBdr>
        </w:div>
        <w:div w:id="1696073038">
          <w:marLeft w:val="403"/>
          <w:marRight w:val="0"/>
          <w:marTop w:val="0"/>
          <w:marBottom w:val="0"/>
          <w:divBdr>
            <w:top w:val="none" w:sz="0" w:space="0" w:color="auto"/>
            <w:left w:val="none" w:sz="0" w:space="0" w:color="auto"/>
            <w:bottom w:val="none" w:sz="0" w:space="0" w:color="auto"/>
            <w:right w:val="none" w:sz="0" w:space="0" w:color="auto"/>
          </w:divBdr>
        </w:div>
      </w:divsChild>
    </w:div>
    <w:div w:id="2132749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png"/><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6" Type="http://schemas.openxmlformats.org/officeDocument/2006/relationships/image" Target="media/image3.emf"/><Relationship Id="rId11" Type="http://schemas.openxmlformats.org/officeDocument/2006/relationships/image" Target="media/image1.png"/><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emf"/><Relationship Id="rId69" Type="http://schemas.openxmlformats.org/officeDocument/2006/relationships/image" Target="media/image56.emf"/><Relationship Id="rId80" Type="http://schemas.openxmlformats.org/officeDocument/2006/relationships/image" Target="media/image67.emf"/><Relationship Id="rId85"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er" Target="footer3.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5.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53.emf"/><Relationship Id="rId87" Type="http://schemas.openxmlformats.org/officeDocument/2006/relationships/image" Target="media/image74.emf"/><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6.emf"/><Relationship Id="rId14" Type="http://schemas.openxmlformats.org/officeDocument/2006/relationships/footer" Target="footer6.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0BE7-31CD-46D8-A8F9-5BCB26C84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167</Pages>
  <Words>90613</Words>
  <Characters>501092</Characters>
  <Application>Microsoft Office Word</Application>
  <DocSecurity>0</DocSecurity>
  <Lines>13919</Lines>
  <Paragraphs>4382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Glauser</dc:creator>
  <cp:keywords/>
  <cp:lastModifiedBy>Mikaela Booth</cp:lastModifiedBy>
  <cp:revision>2</cp:revision>
  <cp:lastPrinted>2026-01-18T09:46:00Z</cp:lastPrinted>
  <dcterms:created xsi:type="dcterms:W3CDTF">2026-02-16T05:25:00Z</dcterms:created>
  <dcterms:modified xsi:type="dcterms:W3CDTF">2026-02-16T05:25:00Z</dcterms:modified>
</cp:coreProperties>
</file>